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0"/>
        <w:rPr>
          <w:rFonts w:eastAsia="Times New Roman"/>
        </w:rPr>
      </w:pPr>
      <w:r/>
      <w:bookmarkStart w:id="0" w:name="_GoBack"/>
      <w:r/>
      <w:bookmarkEnd w:id="0"/>
      <w:r>
        <w:rPr>
          <w:rFonts w:eastAsia="Times New Roman"/>
        </w:rPr>
        <w:t xml:space="preserve">ТБП54 -Распределить дело судье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pStyle w:val="831"/>
        <w:ind w:left="0" w:right="0" w:firstLine="0"/>
        <w:spacing w:before="0" w:after="0" w:line="240" w:lineRule="auto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1.Интервью </w:t>
      </w:r>
      <w:r>
        <w:rPr>
          <w14:ligatures w14:val="none"/>
        </w:rPr>
      </w:r>
      <w:r>
        <w:rPr>
          <w14:ligatures w14:val="none"/>
        </w:rPr>
      </w:r>
    </w:p>
    <w:p>
      <w:pPr>
        <w:ind w:left="0" w:right="0" w:firstLine="0"/>
        <w:spacing w:before="150" w:after="0" w:line="240" w:lineRule="auto"/>
        <w:shd w:val="clear" w:color="ffffff" w:fill="ffffff"/>
        <w:rPr>
          <w:color w:val="2f5696" w:themeColor="accent1" w:themeShade="BF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2f5696" w:themeColor="accent1" w:themeShade="BF"/>
        </w:rPr>
      </w:r>
      <w:hyperlink r:id="rId8" w:tooltip="https://itpm-wiki.mos.ru/pages/viewpage.action?pageId=553171811" w:history="1">
        <w:r>
          <w:rPr>
            <w:rStyle w:val="811"/>
            <w:rFonts w:ascii="Arial" w:hAnsi="Arial" w:eastAsia="Arial" w:cs="Arial"/>
            <w:color w:val="2f5696" w:themeColor="accent1" w:themeShade="BF"/>
            <w:sz w:val="21"/>
          </w:rPr>
          <w:t xml:space="preserve">ВЗ6.ВЗ7. Описание видеофиксации процесса работы помощника состава по административному производству</w:t>
        </w:r>
      </w:hyperlink>
      <w:r>
        <w:rPr>
          <w:color w:val="2f5696" w:themeColor="accent1" w:themeShade="BF"/>
        </w:rPr>
      </w:r>
      <w:r>
        <w:rPr>
          <w:color w:val="2f5696" w:themeColor="accent1" w:themeShade="BF"/>
        </w:rPr>
      </w:r>
    </w:p>
    <w:p>
      <w:pPr>
        <w:ind w:left="0" w:right="0" w:firstLine="0"/>
        <w:spacing w:before="150" w:after="0" w:line="240" w:lineRule="auto"/>
        <w:shd w:val="clear" w:color="ffffff" w:fill="ffffff"/>
        <w:rPr>
          <w:color w:val="2f5696" w:themeColor="accent1" w:themeShade="BF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2f5696" w:themeColor="accent1" w:themeShade="BF"/>
        </w:rPr>
      </w:r>
      <w:hyperlink r:id="rId9" w:tooltip="https://itpm-wiki.mos.ru/pages/viewpage.action?pageId=482562242" w:history="1">
        <w:r>
          <w:rPr>
            <w:rStyle w:val="811"/>
            <w:rFonts w:ascii="Arial" w:hAnsi="Arial" w:eastAsia="Arial" w:cs="Arial"/>
            <w:color w:val="2f5696" w:themeColor="accent1" w:themeShade="BF"/>
            <w:sz w:val="21"/>
          </w:rPr>
          <w:t xml:space="preserve">ОЛ1. Интервью судьи банкротного состава АСГМ</w:t>
        </w:r>
      </w:hyperlink>
      <w:r>
        <w:rPr>
          <w:color w:val="2f5696" w:themeColor="accent1" w:themeShade="BF"/>
        </w:rPr>
      </w:r>
      <w:r>
        <w:rPr>
          <w:color w:val="2f5696" w:themeColor="accent1" w:themeShade="BF"/>
        </w:rPr>
      </w:r>
    </w:p>
    <w:p>
      <w:pPr>
        <w:ind w:left="0" w:right="0" w:firstLine="0"/>
        <w:spacing w:before="150" w:after="0" w:line="240" w:lineRule="auto"/>
        <w:shd w:val="clear" w:color="ffffff" w:fill="ffffff"/>
        <w:rPr>
          <w:color w:val="2f5696" w:themeColor="accent1" w:themeShade="BF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2f5696" w:themeColor="accent1" w:themeShade="BF"/>
        </w:rPr>
      </w:r>
      <w:hyperlink r:id="rId10" w:tooltip="https://itpm-wiki.mos.ru/pages/viewpage.action?pageId=482562314" w:history="1">
        <w:r>
          <w:rPr>
            <w:rStyle w:val="811"/>
            <w:rFonts w:ascii="Arial" w:hAnsi="Arial" w:eastAsia="Arial" w:cs="Arial"/>
            <w:color w:val="2f5696" w:themeColor="accent1" w:themeShade="BF"/>
            <w:sz w:val="21"/>
          </w:rPr>
          <w:t xml:space="preserve">ОЛ4. Интервью отдела делопроизводства АСМО</w:t>
        </w:r>
      </w:hyperlink>
      <w:r>
        <w:rPr>
          <w:color w:val="2f5696" w:themeColor="accent1" w:themeShade="BF"/>
        </w:rPr>
      </w:r>
      <w:r>
        <w:rPr>
          <w:color w:val="2f5696" w:themeColor="accent1" w:themeShade="BF"/>
        </w:rPr>
      </w:r>
    </w:p>
    <w:p>
      <w:pPr>
        <w:ind w:left="0" w:right="0" w:firstLine="0"/>
        <w:spacing w:before="150" w:after="0" w:line="240" w:lineRule="auto"/>
        <w:shd w:val="clear" w:color="ffffff" w:fill="ffffff"/>
        <w:rPr>
          <w:color w:val="2f5696" w:themeColor="accent1" w:themeShade="BF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2f5696" w:themeColor="accent1" w:themeShade="BF"/>
        </w:rPr>
      </w:r>
      <w:hyperlink r:id="rId11" w:tooltip="https://itpm-wiki.mos.ru/pages/viewpage.action?pageId=482562353" w:history="1">
        <w:r>
          <w:rPr>
            <w:rStyle w:val="811"/>
            <w:rFonts w:ascii="Arial" w:hAnsi="Arial" w:eastAsia="Arial" w:cs="Arial"/>
            <w:color w:val="2f5696" w:themeColor="accent1" w:themeShade="BF"/>
            <w:sz w:val="21"/>
          </w:rPr>
          <w:t xml:space="preserve">ОЛ6. Интервью помощника судьи АСГМ</w:t>
        </w:r>
      </w:hyperlink>
      <w:r>
        <w:rPr>
          <w:color w:val="2f5696" w:themeColor="accent1" w:themeShade="BF"/>
        </w:rPr>
      </w:r>
      <w:r>
        <w:rPr>
          <w:color w:val="2f5696" w:themeColor="accent1" w:themeShade="BF"/>
        </w:rPr>
      </w:r>
    </w:p>
    <w:p>
      <w:pPr>
        <w:ind w:left="0" w:right="0" w:firstLine="0"/>
        <w:spacing w:before="150" w:after="0" w:line="240" w:lineRule="auto"/>
        <w:shd w:val="clear" w:color="ffffff" w:fill="ffffff"/>
        <w:rPr>
          <w:color w:val="2f5696" w:themeColor="accent1" w:themeShade="BF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2f5696" w:themeColor="accent1" w:themeShade="BF"/>
        </w:rPr>
      </w:r>
      <w:hyperlink r:id="rId12" w:tooltip="https://itpm-wiki.mos.ru/pages/viewpage.action?pageId=482562362" w:history="1">
        <w:r>
          <w:rPr>
            <w:rStyle w:val="811"/>
            <w:rFonts w:ascii="Arial" w:hAnsi="Arial" w:eastAsia="Arial" w:cs="Arial"/>
            <w:color w:val="2f5696" w:themeColor="accent1" w:themeShade="BF"/>
            <w:sz w:val="21"/>
          </w:rPr>
          <w:t xml:space="preserve">ОЛ7. Интервью помощника судьи АСГМ</w:t>
        </w:r>
      </w:hyperlink>
      <w:r>
        <w:rPr>
          <w:color w:val="2f5696" w:themeColor="accent1" w:themeShade="BF"/>
        </w:rPr>
      </w:r>
      <w:r>
        <w:rPr>
          <w:color w:val="2f5696" w:themeColor="accent1" w:themeShade="BF"/>
        </w:rPr>
      </w:r>
    </w:p>
    <w:p>
      <w:pPr>
        <w:ind w:left="0" w:right="0" w:firstLine="0"/>
        <w:spacing w:before="150" w:after="0" w:line="240" w:lineRule="auto"/>
        <w:shd w:val="clear" w:color="ffffff" w:fill="ffffff"/>
        <w:rPr>
          <w:color w:val="2f5696" w:themeColor="accent1" w:themeShade="BF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2f5696" w:themeColor="accent1" w:themeShade="BF"/>
        </w:rPr>
      </w:r>
      <w:hyperlink r:id="rId13" w:tooltip="https://itpm-wiki.mos.ru/pages/viewpage.action?pageId=484788057" w:history="1">
        <w:r>
          <w:rPr>
            <w:rStyle w:val="811"/>
            <w:rFonts w:ascii="Arial" w:hAnsi="Arial" w:eastAsia="Arial" w:cs="Arial"/>
            <w:color w:val="2f5696" w:themeColor="accent1" w:themeShade="BF"/>
            <w:sz w:val="21"/>
          </w:rPr>
          <w:t xml:space="preserve">ОЛ11. Интервью руководителя отдела делопроизводства АСГМ</w:t>
        </w:r>
      </w:hyperlink>
      <w:r>
        <w:rPr>
          <w:color w:val="2f5696" w:themeColor="accent1" w:themeShade="BF"/>
        </w:rPr>
      </w:r>
      <w:r>
        <w:rPr>
          <w:color w:val="2f5696" w:themeColor="accent1" w:themeShade="BF"/>
        </w:rPr>
      </w:r>
    </w:p>
    <w:p>
      <w:pPr>
        <w:ind w:left="0" w:right="0" w:firstLine="0"/>
        <w:spacing w:before="150" w:after="0" w:line="240" w:lineRule="auto"/>
        <w:shd w:val="clear" w:color="ffffff" w:fill="ffffff"/>
        <w:rPr>
          <w:color w:val="2f5696" w:themeColor="accent1" w:themeShade="BF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2f5696" w:themeColor="accent1" w:themeShade="BF"/>
        </w:rPr>
      </w:r>
      <w:hyperlink r:id="rId14" w:tooltip="https://itpm-wiki.mos.ru/pages/viewpage.action?pageId=484788093" w:history="1">
        <w:r>
          <w:rPr>
            <w:rStyle w:val="811"/>
            <w:rFonts w:ascii="Arial" w:hAnsi="Arial" w:eastAsia="Arial" w:cs="Arial"/>
            <w:color w:val="2f5696" w:themeColor="accent1" w:themeShade="BF"/>
            <w:sz w:val="21"/>
          </w:rPr>
          <w:t xml:space="preserve">ОЛ13. Интервью помощника судьи АСГМ</w:t>
        </w:r>
      </w:hyperlink>
      <w:r>
        <w:rPr>
          <w:color w:val="2f5696" w:themeColor="accent1" w:themeShade="BF"/>
        </w:rPr>
      </w:r>
      <w:r>
        <w:rPr>
          <w:color w:val="2f5696" w:themeColor="accent1" w:themeShade="BF"/>
        </w:rPr>
      </w:r>
    </w:p>
    <w:p>
      <w:pPr>
        <w:ind w:left="0" w:right="0" w:firstLine="0"/>
        <w:spacing w:before="150" w:after="0" w:line="240" w:lineRule="auto"/>
        <w:shd w:val="clear" w:color="ffffff" w:fill="ffffff"/>
        <w:rPr>
          <w:color w:val="2f5696" w:themeColor="accent1" w:themeShade="BF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2f5696" w:themeColor="accent1" w:themeShade="BF"/>
        </w:rPr>
      </w:r>
      <w:hyperlink r:id="rId15" w:tooltip="https://itpm-wiki.mos.ru/pages/viewpage.action?pageId=489172400" w:history="1">
        <w:r>
          <w:rPr>
            <w:rStyle w:val="811"/>
            <w:rFonts w:ascii="Arial" w:hAnsi="Arial" w:eastAsia="Arial" w:cs="Arial"/>
            <w:color w:val="2f5696" w:themeColor="accent1" w:themeShade="BF"/>
            <w:sz w:val="21"/>
          </w:rPr>
          <w:t xml:space="preserve">ОЛ14. Интервью судьи АСМО</w:t>
        </w:r>
      </w:hyperlink>
      <w:r>
        <w:rPr>
          <w:color w:val="2f5696" w:themeColor="accent1" w:themeShade="BF"/>
        </w:rPr>
      </w:r>
      <w:r>
        <w:rPr>
          <w:color w:val="2f5696" w:themeColor="accent1" w:themeShade="BF"/>
        </w:rPr>
      </w:r>
    </w:p>
    <w:p>
      <w:pPr>
        <w:ind w:left="0" w:right="0" w:firstLine="0"/>
        <w:spacing w:before="150" w:after="0" w:line="240" w:lineRule="auto"/>
        <w:shd w:val="clear" w:color="ffffff" w:fill="ffffff"/>
        <w:rPr>
          <w:color w:val="2f5696" w:themeColor="accent1" w:themeShade="BF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2f5696" w:themeColor="accent1" w:themeShade="BF"/>
        </w:rPr>
      </w:r>
      <w:hyperlink r:id="rId16" w:tooltip="https://itpm-wiki.mos.ru/pages/viewpage.action?pageId=489172415" w:history="1">
        <w:r>
          <w:rPr>
            <w:rStyle w:val="811"/>
            <w:rFonts w:ascii="Arial" w:hAnsi="Arial" w:eastAsia="Arial" w:cs="Arial"/>
            <w:color w:val="2f5696" w:themeColor="accent1" w:themeShade="BF"/>
            <w:sz w:val="21"/>
          </w:rPr>
          <w:t xml:space="preserve">ОЛ15. Интервью помощника судьи АСМО</w:t>
        </w:r>
      </w:hyperlink>
      <w:r>
        <w:rPr>
          <w:color w:val="2f5696" w:themeColor="accent1" w:themeShade="BF"/>
        </w:rPr>
      </w:r>
      <w:r>
        <w:rPr>
          <w:color w:val="2f5696" w:themeColor="accent1" w:themeShade="BF"/>
        </w:rPr>
      </w:r>
    </w:p>
    <w:p>
      <w:pPr>
        <w:pStyle w:val="831"/>
        <w:ind w:left="0" w:right="0" w:firstLine="0"/>
        <w:spacing w:before="450" w:after="0" w:line="240" w:lineRule="auto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2. Нормативно-правовые акты (НПА)</w:t>
      </w:r>
      <w:r>
        <w:rPr>
          <w14:ligatures w14:val="none"/>
        </w:rPr>
      </w:r>
      <w:r>
        <w:rPr>
          <w14:ligatures w14:val="none"/>
        </w:rPr>
      </w:r>
    </w:p>
    <w:tbl>
      <w:tblPr>
        <w:tblStyle w:val="685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2062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062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line="240" w:lineRule="auto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Название НПА с реквизитами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062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line="240" w:lineRule="auto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Постановление Пленума ВАС РФ от 25.12.2013 N 100 (ред. от 11.07.2014) «Об утверждении Инструкции по делопроизводству в арбитражных судах Российской Федерации (первой, апелляционной и кассационной инстанций)» (далее-Инструкция по делопроизводству)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062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line="240" w:lineRule="auto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Приказ АСГМ № ПР-16/12 (С приложениями) от 29.03.2024 (ЛНА)</w:t>
            </w:r>
            <w:r/>
          </w:p>
        </w:tc>
      </w:tr>
    </w:tbl>
    <w:p>
      <w:pPr>
        <w:pStyle w:val="831"/>
        <w:ind w:left="0" w:right="0" w:firstLine="0"/>
        <w:spacing w:line="24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Акторы </w:t>
      </w:r>
      <w:r/>
    </w:p>
    <w:tbl>
      <w:tblPr>
        <w:tblStyle w:val="685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599"/>
        <w:gridCol w:w="9523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5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Бизнес-роль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952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Выполняемые действия/функция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599" w:type="dxa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 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9523" w:type="dxa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Проверка специализации дел, контроль заполнения полей карточек дел, запуск электронного распределения, устранение ошибок распределения, печать актов распределения, внесение </w:t>
            </w:r>
            <w:r>
              <w:t xml:space="preserve">изменений в параметры системы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599" w:type="dxa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судебного состава 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9523" w:type="dxa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Рассмотрение вопроса  назначения судьи по делам без автоматического распределения, выбор судьи для рассмотрения дела, принятие решений о  назначение судьи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599" w:type="dxa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коллегии 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9523" w:type="dxa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Рассмотрение вопроса  назначения судьи при разногласиях судебных составов, выбор судьи для рассмотрения дела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599" w:type="dxa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</w:t>
            </w:r>
            <w:r>
              <w:t xml:space="preserve">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9523" w:type="dxa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Рассмотрение вопроса назначения судьи, выбор судьи для рассмотрения дела,   разрешение разногласий между судебными коллегиями</w:t>
            </w:r>
            <w:r/>
          </w:p>
        </w:tc>
      </w:tr>
    </w:tbl>
    <w:p>
      <w:pPr>
        <w:pStyle w:val="831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Процессуальные документы и их шаблоны (образцы)</w:t>
      </w:r>
      <w:r/>
    </w:p>
    <w:p>
      <w:pPr>
        <w:pStyle w:val="832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7"/>
        </w:rPr>
        <w:t xml:space="preserve">4.1 Документы рассмотрения (документы входящие от участников процесса</w:t>
      </w:r>
      <w:r/>
    </w:p>
    <w:tbl>
      <w:tblPr>
        <w:tblStyle w:val="685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91"/>
        <w:gridCol w:w="1296"/>
        <w:gridCol w:w="5439"/>
        <w:gridCol w:w="2772"/>
        <w:gridCol w:w="2268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9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29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Вид документа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4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Наименование документа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77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Форма документа*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26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Образец**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91" w:type="dxa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296" w:type="dxa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Акт АРПД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439" w:type="dxa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Акт Автоматического Распределения Первичного Документа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772" w:type="dxa"/>
            <w:vAlign w:val="center"/>
            <w:textDirection w:val="lrTb"/>
            <w:noWrap w:val="false"/>
          </w:tcPr>
          <w:p>
            <w:pPr>
              <w:pStyle w:val="83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печатная форма (из ИС)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Не получен в ходе обследования</w:t>
            </w:r>
            <w:r/>
          </w:p>
        </w:tc>
      </w:tr>
    </w:tbl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Бумажный документ / электронный документ / электронный документ с ЭЦП / печатная форма (из ИС).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 Файл или ссылка на облако ДИТ. </w:t>
      </w:r>
      <w:r/>
    </w:p>
    <w:p>
      <w:pPr>
        <w:pStyle w:val="832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7"/>
        </w:rPr>
        <w:t xml:space="preserve">4.2 Судебные акты</w:t>
      </w:r>
      <w:r/>
    </w:p>
    <w:tbl>
      <w:tblPr>
        <w:tblStyle w:val="685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7"/>
        <w:gridCol w:w="718"/>
        <w:gridCol w:w="5295"/>
        <w:gridCol w:w="1862"/>
        <w:gridCol w:w="973"/>
        <w:gridCol w:w="399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0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71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Вид документа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2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Наименование документа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86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Форма (протокольный/отдельный СА)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97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Обжалуется (да/нет)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Образец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0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71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2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86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97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9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Отсутствуют</w:t>
            </w:r>
            <w:r/>
          </w:p>
        </w:tc>
      </w:tr>
    </w:tbl>
    <w:p>
      <w:pPr>
        <w:pStyle w:val="831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  Процессуальные сроки</w:t>
      </w:r>
      <w:r/>
    </w:p>
    <w:tbl>
      <w:tblPr>
        <w:tblStyle w:val="685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120"/>
        <w:gridCol w:w="3818"/>
        <w:gridCol w:w="5386"/>
        <w:gridCol w:w="2976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12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Шаг процесса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81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Описание процессуального действия, для которого установлен срок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3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Срок (год, месяц, день)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97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Применимые нормы (по возможности)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120" w:type="dxa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0-66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818" w:type="dxa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Распределение дел судьям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386" w:type="dxa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В день поступления в суд или не позднее первой половины следующего дня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976" w:type="dxa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Инструкция по делопроизводству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120" w:type="dxa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15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818" w:type="dxa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Проверка доступности судей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386" w:type="dxa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Раз в день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976" w:type="dxa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Внутренние регламенты суда</w:t>
            </w:r>
            <w:r/>
          </w:p>
        </w:tc>
      </w:tr>
    </w:tbl>
    <w:p>
      <w:pPr>
        <w:pStyle w:val="831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 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Реестр справочников</w:t>
      </w:r>
      <w:r>
        <w:rPr>
          <w:rFonts w:ascii="Times New Roman" w:hAnsi="Times New Roman" w:eastAsia="Times New Roman" w:cs="Times New Roman"/>
          <w:sz w:val="36"/>
        </w:rPr>
      </w:r>
      <w:r/>
    </w:p>
    <w:tbl>
      <w:tblPr>
        <w:tblStyle w:val="685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1"/>
        <w:gridCol w:w="2327"/>
        <w:gridCol w:w="2069"/>
        <w:gridCol w:w="2015"/>
        <w:gridCol w:w="1944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4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32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Наименование справочника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06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Назначение справочника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01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Структура справочника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9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Значения справочника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41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2.3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327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Дополнительные специализации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069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Специализации споров для АРПД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015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Структура справочника см. внутри документа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15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944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/>
            <w:hyperlink r:id="rId17" w:tooltip="https://cloud.dit.mos.ru/apps/ditdocuments/s/wYj6atoLqNyErfJ?fileId=289256339" w:history="1">
              <w:r>
                <w:rPr>
                  <w:rStyle w:val="811"/>
                  <w:rFonts w:ascii="Times New Roman" w:hAnsi="Times New Roman" w:eastAsia="Times New Roman" w:cs="Times New Roman"/>
                  <w:color w:val="2f5696" w:themeColor="accent1" w:themeShade="BF"/>
                  <w:sz w:val="24"/>
                  <w:szCs w:val="24"/>
                  <w:u w:val="single"/>
                </w:rPr>
                <w:t xml:space="preserve">https://cloud.dit.mos.ru/apps/ditdocuments/s/wYj6atoLqNyErfJ?fileId=289256339</w:t>
              </w:r>
            </w:hyperlink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pStyle w:val="831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 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Межведомственное взаимодействие </w:t>
      </w:r>
      <w:r>
        <w:rPr>
          <w:rFonts w:ascii="Times New Roman" w:hAnsi="Times New Roman" w:eastAsia="Times New Roman" w:cs="Times New Roman"/>
          <w:sz w:val="36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 наличии</w:t>
      </w:r>
      <w:r/>
    </w:p>
    <w:tbl>
      <w:tblPr>
        <w:tblStyle w:val="685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62"/>
        <w:gridCol w:w="3080"/>
        <w:gridCol w:w="1386"/>
        <w:gridCol w:w="3226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66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Ведомство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08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Вид взаимодействия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3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Система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2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Суть взаимодействия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66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Отсутствует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08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38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Отсутствует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22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Отсутствует</w:t>
            </w:r>
            <w:r/>
          </w:p>
        </w:tc>
      </w:tr>
    </w:tbl>
    <w:p>
      <w:pPr>
        <w:pStyle w:val="831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AS IS</w:t>
      </w:r>
      <w:r/>
    </w:p>
    <w:p>
      <w:pPr>
        <w:pStyle w:val="832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7"/>
        </w:rPr>
        <w:t xml:space="preserve">8.1  Схема процесса </w:t>
      </w:r>
      <w:r/>
    </w:p>
    <w:p>
      <w:pPr>
        <w:pStyle w:val="839"/>
      </w:pPr>
      <w:r>
        <w:t xml:space="preserve">BPMN-файл: TBP54_raspredelit_delo_sudie_bpmn_asis.bpmn</w:t>
      </w:r>
      <w:r/>
    </w:p>
    <w:p>
      <w:pPr>
        <w:pStyle w:val="832"/>
        <w:ind w:left="0" w:right="0" w:firstLine="0"/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7"/>
        </w:rPr>
        <w:t xml:space="preserve">8.2 Описание схемы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highlight w:val="none"/>
        </w:rPr>
      </w:r>
    </w:p>
    <w:p>
      <w:pPr>
        <w:pStyle w:val="832"/>
        <w:ind w:left="0" w:right="0" w:firstLine="0"/>
        <w:spacing w:before="150" w:after="0" w:line="240" w:lineRule="auto"/>
        <w:shd w:val="clear" w:color="ffffff" w:fill="ffffff"/>
        <w:rPr>
          <w:rFonts w:ascii="Times New Roman" w:hAnsi="Times New Roman" w:cs="Times New Roman"/>
          <w:color w:val="2f5696" w:themeColor="accent1" w:themeShade="BF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pacing w:val="-1"/>
          <w:sz w:val="24"/>
        </w:rPr>
        <w:t xml:space="preserve">Термины и сокращения:</w:t>
      </w:r>
      <w:r>
        <w:rPr>
          <w:rFonts w:ascii="Times New Roman" w:hAnsi="Times New Roman" w:eastAsia="Times New Roman" w:cs="Times New Roman"/>
          <w:b/>
          <w:color w:val="172b4d"/>
          <w:spacing w:val="-1"/>
          <w:sz w:val="24"/>
        </w:rPr>
        <w:t xml:space="preserve"> </w:t>
      </w:r>
      <w:hyperlink r:id="rId18" w:tooltip="https://itpm-wiki.mos.ru/pages/viewpage.action?pageId=533161398" w:history="1">
        <w:r>
          <w:rPr>
            <w:rStyle w:val="811"/>
            <w:rFonts w:ascii="Times New Roman" w:hAnsi="Times New Roman" w:eastAsia="Times New Roman" w:cs="Times New Roman"/>
            <w:b/>
            <w:color w:val="2f5696" w:themeColor="accent1" w:themeShade="BF"/>
            <w:spacing w:val="-1"/>
            <w:sz w:val="24"/>
          </w:rPr>
          <w:t xml:space="preserve">https://itpm-wiki.mos.ru/pages/viewpage.action?pageId=533161398</w:t>
        </w:r>
      </w:hyperlink>
      <w:r>
        <w:rPr>
          <w:rFonts w:ascii="Times New Roman" w:hAnsi="Times New Roman" w:cs="Times New Roman"/>
          <w:color w:val="2f5696" w:themeColor="accent1" w:themeShade="BF"/>
        </w:rPr>
      </w:r>
      <w:r>
        <w:rPr>
          <w:rFonts w:ascii="Times New Roman" w:hAnsi="Times New Roman" w:cs="Times New Roman"/>
          <w:color w:val="2f5696" w:themeColor="accent1" w:themeShade="BF"/>
        </w:rPr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1193"/>
        <w:gridCol w:w="2895"/>
        <w:gridCol w:w="2995"/>
        <w:gridCol w:w="2816"/>
        <w:gridCol w:w="3543"/>
        <w:gridCol w:w="7631"/>
      </w:tblGrid>
      <w:tr>
        <w:tblPrEx/>
        <w:trPr>
          <w:cantSplit/>
          <w:tblHeader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rPr>
                <w:rStyle w:val="840"/>
              </w:rPr>
              <w:t xml:space="preserve">№ действия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rPr>
                <w:rStyle w:val="840"/>
              </w:rPr>
              <w:t xml:space="preserve">Роль (актор на конкретном шаге, в т.ч. Система)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rPr>
                <w:rStyle w:val="840"/>
              </w:rPr>
              <w:t xml:space="preserve">Входящие материалы (объект/данные, инициирующие шаги)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rPr>
                <w:rStyle w:val="840"/>
              </w:rPr>
              <w:t xml:space="preserve">Исходящие материалы (</w:t>
            </w:r>
            <w:r>
              <w:rPr>
                <w:rStyle w:val="840"/>
              </w:rPr>
              <w:t xml:space="preserve">объект, являющийся результатом действия)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rPr>
                <w:rStyle w:val="840"/>
              </w:rPr>
              <w:t xml:space="preserve">Наименование шага процесса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rPr>
                <w:rStyle w:val="840"/>
              </w:rPr>
              <w:t xml:space="preserve">Описание процесса (актор и описание)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0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Дело зарегистрировано в САС и требует распределения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  <w:rPr>
                <w:highlight w:val="none"/>
              </w:rPr>
            </w:pPr>
            <w:r>
              <w:t xml:space="preserve">Процесс стартует когда лицо, ответственное за распределение, принял по реестру дело, зарегистрированный с САС, для распределения  на судью.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Зарегистрированное дело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Определить возможность распределить автоматически</w:t>
            </w:r>
            <w:r>
              <w:br/>
              <w:t xml:space="preserve">(Ручная задача)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  <w:rPr>
                <w:highlight w:val="none"/>
              </w:rPr>
            </w:pPr>
            <w:r>
              <w:t xml:space="preserve">Лицо, ответственное за распределение, определяет</w:t>
            </w:r>
            <w:r>
              <w:t xml:space="preserve"> возможно ли распредел</w:t>
            </w:r>
            <w:r>
              <w:t xml:space="preserve">ить дело автоматически. Решение принимается на основании правил исходя из категории дела. Некоторые категории дел распределяются на судью согласно внутренним регламентам или ЛНА, а некоторые распределяются председателем состава на судей, входящих в состав.</w:t>
            </w:r>
            <w:r>
              <w:br/>
              <w:t xml:space="preserve">Если к поступившему  делу  применяется автоматическое распределение, то процесс продолжается с шага 3.</w:t>
              <w:br/>
              <w:t xml:space="preserve">Если автоматическое распределение не возможно для категории, к которому относится дело, то процесс продолжается с шага 33.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2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Зарегистрированное дело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 По данной категории дел возможно автоматическое распределение</w:t>
            </w:r>
            <w:r>
              <w:t xml:space="preserve">? </w:t>
            </w:r>
            <w:r>
              <w:t xml:space="preserve"> (Развилка «ИЛИ/ИЛИ»)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Применяется автоматическое распределение?</w:t>
              <w:br/>
            </w:r>
            <w:r>
              <w:t xml:space="preserve">Если «Да», то переход к шагу 3 процесса.</w:t>
              <w:br/>
            </w:r>
            <w:r>
              <w:t xml:space="preserve">Если «Нет», то переход к шагу 33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3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Проверить корректность указания специализации</w:t>
              <w:br/>
            </w:r>
            <w:r>
              <w:t xml:space="preserve">(Пользовательская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 проверяет корректность указания специализации дела в карточке документа САС. Для определения специализации используются значения справочника 2.3 Дополнительные специализации.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4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Специализация указана верно? </w:t>
            </w:r>
            <w:r>
              <w:t xml:space="preserve"> (Развилка «ИЛИ/ИЛИ»)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Специализация указана верно?</w:t>
              <w:br/>
            </w:r>
            <w:r>
              <w:t xml:space="preserve">Если «Да», то переход к шагу 6 процесса,</w:t>
              <w:br/>
            </w:r>
            <w:r>
              <w:t xml:space="preserve">Если «Нет», то переход к шагу 5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5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Зарегистрированное дело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Внести в карточку документа специализацию дела </w:t>
            </w:r>
            <w:r>
              <w:t xml:space="preserve">(Пользовательская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 выбирает</w:t>
            </w:r>
            <w:r>
              <w:t xml:space="preserve"> корректное значение справочника 2.3 </w:t>
            </w:r>
            <w:r>
              <w:t xml:space="preserve">Дополнительные специализации </w:t>
            </w:r>
            <w:r>
              <w:t xml:space="preserve"> в карточке дела  в САС</w:t>
            </w:r>
            <w:r/>
          </w:p>
        </w:tc>
      </w:tr>
      <w:tr>
        <w:tblPrEx/>
        <w:trPr>
          <w:cantSplit/>
          <w:trHeight w:val="685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6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Сходящаяся развилка (Развилка «ИЛИ/ИЛИ»)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Объединяет потоки шага 4 по ветке «Да» и шага 5 процесса в один.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7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Проверить заполнение всех полей, необходимых для распределения </w:t>
            </w:r>
            <w:r>
              <w:t xml:space="preserve">(Пользовательская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 проверяет заполнение всех обязательных полей в карточке дела с </w:t>
            </w:r>
            <w:r>
              <w:t xml:space="preserve">САС, которые необходимы для корректного распределения дела автоматически.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8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Все поля заполнены верно? (Эксклюзивный шлюз)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Все поля заполнены верно? </w:t>
              <w:br/>
            </w:r>
            <w:r>
              <w:t xml:space="preserve">Если «Да», то переход к шагу 10 процесса.</w:t>
              <w:br/>
            </w:r>
            <w:r>
              <w:t xml:space="preserve">Если «Нет», то переход к шагу 9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9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Внести изменения в карточку </w:t>
            </w:r>
            <w:r>
              <w:t xml:space="preserve">(Пользовательская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распределение, заполняет данными не заполненные  в карточке дела поля</w:t>
            </w:r>
            <w:r>
              <w:t xml:space="preserve"> в САС, которые являются обязательными для целей распределения.</w:t>
            </w:r>
            <w:r/>
          </w:p>
        </w:tc>
      </w:tr>
      <w:tr>
        <w:tblPrEx/>
        <w:trPr>
          <w:cantSplit/>
          <w:trHeight w:val="685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10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Сходящаяся развилка (Развилка «ИЛИ/ИЛИ»)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Объединение потоков  шага 8 процесса по ветке «да» и шага 9 в один.</w:t>
            </w:r>
            <w:r/>
          </w:p>
        </w:tc>
      </w:tr>
      <w:tr>
        <w:tblPrEx/>
        <w:trPr>
          <w:trHeight w:val="6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Определить необходимость исключить судью из распределения</w:t>
            </w:r>
            <w:r>
              <w:t xml:space="preserve"> (Ручная задача)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В соответствии с положениями </w:t>
            </w:r>
            <w:r>
              <w:t xml:space="preserve">инструкции по делопроизводству (п. 21.5, 22.20), лицо, ответственное за распределен</w:t>
            </w:r>
            <w:r>
              <w:t xml:space="preserve">ие определяет необходимость  исключить судей, ранее рассматривавших дело, из распределения (например, при направлении дела на новое рассмотрение после отмены решения, если в постановлении вышестоящего суда указано на необходимость пересмотра дела в ином со</w:t>
            </w:r>
            <w:r>
              <w:t xml:space="preserve">ставе судей).</w:t>
            </w:r>
            <w:r/>
          </w:p>
        </w:tc>
      </w:tr>
      <w:tr>
        <w:tblPrEx/>
        <w:trPr>
          <w:trHeight w:val="6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12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Необходимо исключить судью, ранее рассматривавшего дело, из распределения?</w:t>
            </w:r>
            <w:r>
              <w:t xml:space="preserve">(Развилка «ИЛИ/ИЛИ»)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  <w:rPr>
                <w:highlight w:val="none"/>
              </w:rPr>
            </w:pPr>
            <w:r>
              <w:t xml:space="preserve">Необходимо исключить судью, ранее рассматривавшего дело, из распределения? </w:t>
              <w:br/>
            </w:r>
            <w:r>
              <w:t xml:space="preserve">Если «Да», то переход к шагу 13 процесса.</w:t>
              <w:br/>
            </w:r>
            <w:r>
              <w:t xml:space="preserve">Если «Нет», то переход к шагу 14 процесса.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>
          <w:trHeight w:val="6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13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Исключить судью из распределения </w:t>
            </w:r>
            <w:r>
              <w:t xml:space="preserve">(Пользовательская задача)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распределение, указывает в САС судей, на которых данное дело не может быть распределено.</w:t>
            </w:r>
            <w:r/>
          </w:p>
        </w:tc>
      </w:tr>
      <w:tr>
        <w:tblPrEx/>
        <w:trPr>
          <w:trHeight w:val="6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14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Сходящаяся развилка (Развилка «ИЛИ/ИЛИ»)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Объединение потоков  шага 12 по ветке «Нет»  и шага 13 в один.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15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Проверить доступность судей для электронного распределения </w:t>
            </w:r>
            <w:r>
              <w:t xml:space="preserve">(Пользовательская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 проверяет доступность судей для электронного распределения дел. Такая проверка осуществляется каждый рабочий день- раз в день (устанавливается ЛА для каждого суда индивидуально), так как  </w:t>
            </w:r>
            <w:r>
              <w:t xml:space="preserve">система должна будет автоматически, случайным образом выбрать судью из числа судей, которые не находятся в отпуске или командировке, не отстранены от рассмотрения дел, специализируются на данной катего</w:t>
            </w:r>
            <w:r>
              <w:t xml:space="preserve">рии споров. 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16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</w:t>
            </w:r>
            <w:r>
              <w:t xml:space="preserve"> за распределение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Периоды недоступности заполнены верно? </w:t>
            </w:r>
            <w:r>
              <w:t xml:space="preserve">(Развилка «ИЛИ/ИЛИ»)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Периоды недоступности заполнены верно? </w:t>
              <w:br/>
            </w:r>
            <w:r>
              <w:t xml:space="preserve">Если «Да», то переход к шагу 18 пр</w:t>
            </w:r>
            <w:r>
              <w:t xml:space="preserve">оцесса.</w:t>
              <w:br/>
            </w:r>
            <w:r>
              <w:t xml:space="preserve">Если «Нет», то переход к шагу 17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17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Внести корректные данные в систему</w:t>
              <w:br/>
            </w:r>
            <w:r>
              <w:t xml:space="preserve">(Пользовательская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</w:t>
            </w:r>
            <w:r>
              <w:t xml:space="preserve"> ответственное за распределение, вносит корректные данные о периодах недоступности судей в САС.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18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Сходящаяся развилка (Развилка «ИЛИ/ИЛИ»)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Объединение потоков шага 16 по ветке «Да» и шага 17 и шага 32 процесса в один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19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Зарегистрированное  дело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Запустить электронное распределение</w:t>
              <w:br/>
            </w:r>
            <w:r>
              <w:t xml:space="preserve">(Пользовательская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распределение, запускает процедуру электронного распределения дела в САС.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20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Система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Акт АРПД (электронный)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Распределить дело</w:t>
              <w:br/>
              <w:t xml:space="preserve">(Системная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САС автоматически распределяет дело судье на основании установленных правил распределения дел в зависимости от специализации судей  и  данных о доступности судей в системе.</w:t>
            </w:r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21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Акт АРПД (электронный)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Проверить результаты распределения</w:t>
              <w:br/>
            </w:r>
            <w:r>
              <w:t xml:space="preserve">(Пользовательская задача)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 изучает сформированный в электронном виде акт АРПД. </w:t>
            </w:r>
            <w:r>
              <w:t xml:space="preserve">Лицо, ответственное за распределение </w:t>
            </w:r>
            <w:r>
              <w:t xml:space="preserve"> должно убедится, что распределение прошло корректно.</w:t>
              <w:br/>
              <w:t xml:space="preserve">Если было не корректное распределение, то система сформирует отчет об ошибке, а не АРПД, тогда процесс продолжится с шага 26.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22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Распределение прошло успешно? </w:t>
            </w:r>
            <w:r>
              <w:t xml:space="preserve">(Развилка «ИЛИ/ИЛИ»)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Распределение прошло успешно?</w:t>
              <w:br/>
            </w:r>
            <w:r>
              <w:t xml:space="preserve">Если «Да», то переход к шагу 23  процесса.</w:t>
              <w:br/>
            </w:r>
            <w:r>
              <w:t xml:space="preserve">Если «Нет», то переход к шагу 26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23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</w:t>
            </w:r>
            <w:r>
              <w:t xml:space="preserve">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Акт АРПД (электронный)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Акт АРПД на бумаге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Распечатать акт об электронном распределении (Ручная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 распечатывает акт АРПД из ИС (Акт автоматического распределения первичного документа).</w:t>
            </w:r>
            <w:r/>
          </w:p>
        </w:tc>
      </w:tr>
      <w:tr>
        <w:tblPrEx/>
        <w:trPr>
          <w:cantSplit/>
          <w:trHeight w:val="697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  <w:rPr>
                <w:highlight w:val="yellow"/>
              </w:rPr>
            </w:pPr>
            <w:r>
              <w:rPr>
                <w:highlight w:val="none"/>
              </w:rPr>
              <w:t xml:space="preserve">24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  <w:rPr>
                <w:highlight w:val="white"/>
              </w:rPr>
            </w:pPr>
            <w:r>
              <w:rPr>
                <w:highlight w:val="white"/>
              </w:rPr>
              <w:t xml:space="preserve">Лицо, ответственное за распределение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  <w:rPr>
                <w:highlight w:val="white"/>
              </w:rPr>
            </w:pPr>
            <w:r>
              <w:rPr>
                <w:highlight w:val="white"/>
              </w:rPr>
              <w:t xml:space="preserve">Акт АРПД на бумаге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  <w:rPr>
                <w:highlight w:val="white"/>
              </w:rPr>
            </w:pPr>
            <w:r>
              <w:rPr>
                <w:highlight w:val="white"/>
              </w:rPr>
              <w:t xml:space="preserve">—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  <w:rPr>
                <w:highlight w:val="white"/>
              </w:rPr>
            </w:pPr>
            <w:r>
              <w:rPr>
                <w:highlight w:val="white"/>
              </w:rPr>
              <w:t xml:space="preserve">Вложить акт в материалы дела</w:t>
            </w:r>
            <w:r>
              <w:rPr>
                <w:highlight w:val="white"/>
              </w:rPr>
              <w:t xml:space="preserve"> (Ручная задача)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  <w:rPr>
                <w:highlight w:val="white"/>
              </w:rPr>
            </w:pPr>
            <w:r>
              <w:rPr>
                <w:highlight w:val="white"/>
              </w:rPr>
              <w:t xml:space="preserve">Лицо, ответственное за распределение вкладывает акт АРПД  в материалы  распределенного автоматически дела.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blPrEx/>
        <w:trPr>
          <w:cantSplit/>
          <w:trHeight w:val="969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25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Распределение дела произведено</w:t>
              <w:br/>
            </w:r>
            <w:r>
              <w:t xml:space="preserve">(</w:t>
            </w:r>
            <w:r>
              <w:t xml:space="preserve">Завершающее событие)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Завершение процесса распределения дела.</w:t>
            </w:r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Система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Отчет об ошибке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Сформировать отчет об ошибке</w:t>
            </w:r>
            <w:r>
              <w:t xml:space="preserve"> (Системная задача)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  <w:rPr>
                <w:highlight w:val="none"/>
              </w:rPr>
            </w:pPr>
            <w:r>
              <w:t xml:space="preserve">ИС  формирует отчет об ошибке автоматического распределения с указанием причины невозможности автоматического распределения. </w:t>
              <w:br/>
              <w:t xml:space="preserve">Ошибки:</w:t>
              <w:br/>
              <w:t xml:space="preserve">1. Ошибка в параметрах распределения.</w:t>
              <w:br/>
              <w:t xml:space="preserve">2. Ошибка в данных о недоступности судей.</w:t>
              <w:br/>
              <w:t xml:space="preserve">3. Ошибка настройки АРПД.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27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</w:t>
            </w:r>
            <w:r>
              <w:t xml:space="preserve">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Отчет об ошибке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Изучить отчет об ошибке (Пользовательская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 изучает отчет об ошибке распределения, выведенный ИС суда. Следующие действия лица, ответственного за распределение будут зависеть от вида ошибки или ошибок, указанных ИС суда в сформированном отчете.</w:t>
            </w:r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28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</w:t>
            </w:r>
            <w:r>
              <w:t xml:space="preserve">ение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Отчет об ошибке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Что необходимо скорректировать согласно отчету об ошибке?</w:t>
            </w:r>
            <w:r>
              <w:t xml:space="preserve"> (</w:t>
            </w:r>
            <w:r>
              <w:t xml:space="preserve">Развилка «И/ИЛИ»)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  <w:rPr>
                <w:highlight w:val="none"/>
              </w:rPr>
            </w:pPr>
            <w:r>
              <w:t xml:space="preserve">Если необходимо скорректировать, </w:t>
            </w:r>
            <w:r>
              <w:t xml:space="preserve">параметры распределения, то переход к шагу 25.</w:t>
              <w:br/>
              <w:t xml:space="preserve">Если необходимо скорректировать данные о недоступности судей, то переход к шагу 26.</w:t>
              <w:br/>
              <w:t xml:space="preserve">Если необходимо скорректировать настройки АРПД, то переход к шагу 27.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29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</w:t>
            </w:r>
            <w:r>
              <w:t xml:space="preserve">о, ответственное за распределение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Отчет об ошибке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Изменить параметры распределяемого документа</w:t>
              <w:br/>
            </w:r>
            <w:r>
              <w:t xml:space="preserve">(Пользовательская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 изменяет параметры документа на основе отчета об ошибке в САС. Корректирует данные в полях, обязательных для</w:t>
            </w:r>
            <w:r>
              <w:t xml:space="preserve"> автоматического  распределения, если в них была допущена ошибка. Заполняет незаполненные поля, если их заполнение было пропущено. После корректировки настроек лицо, ответственное за распределение, заново запускает процесс распределения (переход к шагу 15)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30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Отчет об ошибке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Изменить параметры недоступности судей</w:t>
              <w:br/>
            </w:r>
            <w:r>
              <w:t xml:space="preserve">(Пользовательская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распределение, изменяет параметры недоступно</w:t>
            </w:r>
            <w:r>
              <w:t xml:space="preserve">сти судей в САС. </w:t>
            </w:r>
            <w:r>
              <w:t xml:space="preserve">После корректировки настроек лицо, ответственное за распределение, заново запускает процесс распределения (переход к шагу 15)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31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Отчет об ошибке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Изменить параметры настроек АРПД</w:t>
              <w:br/>
            </w:r>
            <w:r>
              <w:t xml:space="preserve">(Пользовательская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распределение, изменяет настройки автом</w:t>
            </w:r>
            <w:r>
              <w:t xml:space="preserve">атизированной системы распределения дел. </w:t>
            </w:r>
            <w:r>
              <w:t xml:space="preserve">После корректировки настроек лицо, ответственное за распределение, заново запускает процесс распределения (переход к шагу 15)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32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Сходящаяся развилка (Развилка «И/ИЛИ»)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Объединение потоков шагов 25,26,27 в один. </w:t>
            </w:r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33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Зарегистрированное дело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Проверить наличие правила назначения судьи по ЛНА </w:t>
            </w:r>
            <w:r>
              <w:t xml:space="preserve">(Ручная задача)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  <w:rPr>
                <w:highlight w:val="none"/>
              </w:rPr>
            </w:pPr>
            <w:r>
              <w:t xml:space="preserve">Если автоматическое распределение дела невозможно, то лицо, ответственное за распределение проверяет установлены ли для категории поступившего дела правила для назначения судьи без участия руководст</w:t>
            </w:r>
            <w:r>
              <w:t xml:space="preserve">ва на основании внутренних ЛНА. Если такие правила применимы к распределяемо</w:t>
            </w:r>
            <w:r>
              <w:t xml:space="preserve">му делу, то процесс распределения продолжается с шага 35.</w:t>
              <w:br/>
              <w:t xml:space="preserve">Если необходимо распределить данную категорию дела через резолюцию председателя состава, то дело будет передаваться председателю судебного состава для распределения (процесс продолжается с шага 41).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34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 По данному типу дел установлено правило назначения судьи по ЛНА</w:t>
            </w:r>
            <w:r>
              <w:t xml:space="preserve">?</w:t>
            </w:r>
            <w:r>
              <w:t xml:space="preserve"> </w:t>
            </w:r>
            <w:r>
              <w:t xml:space="preserve">(Развилка «ИЛИ/ИЛИ»)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rPr>
                <w:highlight w:val="none"/>
              </w:rPr>
            </w:r>
            <w:r>
              <w:t xml:space="preserve">По данному типу дел установлено правило назначения судьи по ЛНА</w:t>
            </w:r>
            <w:r>
              <w:t xml:space="preserve">?</w:t>
            </w:r>
            <w:r>
              <w:t xml:space="preserve"> </w:t>
            </w:r>
            <w:r>
              <w:t xml:space="preserve"> </w:t>
            </w:r>
            <w:r>
              <w:t xml:space="preserve">Если «Да», то переход к шагу 35</w:t>
              <w:br/>
            </w:r>
            <w:r>
              <w:t xml:space="preserve">Если «Нет», то переход к шагу 41 </w:t>
            </w:r>
            <w:r/>
          </w:p>
        </w:tc>
      </w:tr>
      <w:tr>
        <w:tblPrEx/>
        <w:trPr>
          <w:cantSplit/>
          <w:trHeight w:val="98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35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Зарегистрированное дело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Воспользоваться правилом распределения</w:t>
              <w:br/>
              <w:t xml:space="preserve"> </w:t>
            </w:r>
            <w:r>
              <w:t xml:space="preserve">(Ручная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распределение, применяет существующее правило, установленное ЛНА/регламентом  и определяет судью, которому надлежит передать дело.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36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Зарегистрированное дело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Назначить судью (Пользовательская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 на основе примененного правила распределяет дело на судью вручную в САС, выбирая его фамилию в выпадающем списке в графе, где указывается судья.</w:t>
            </w:r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37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Система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Зарегистрированное дело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Распределить дело указанному судье (Системная задача)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САС распределяет дело на судью, указанного лицом, ответственным за распределение.</w:t>
            </w:r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38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Протокол распределения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Распечатать протокол распределения (Ручная задача)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распределение, распечатывает протокол распределения.</w:t>
            </w:r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39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Протокол распределения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Вложить протокол в материалы дела (Ручная задача)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распределение, </w:t>
            </w:r>
            <w:r>
              <w:t xml:space="preserve">вкладывает  протокол в материалы распределенного дела.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40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Дело распределено согласно внутренним правилам суда</w:t>
            </w:r>
            <w:r>
              <w:t xml:space="preserve">. </w:t>
            </w:r>
            <w:r>
              <w:t xml:space="preserve">Завершающее событие.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Завершение процесса распределения дела.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41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ответственное за распределение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Зарегистрированное дело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Дело на резолюцию о назначении судьи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/>
            <w:hyperlink r:id="rId19" w:tooltip="https://itpm-wiki.mos.ru/pages/viewpage.action?pageId=487497728" w:history="1">
              <w:r>
                <w:rPr>
                  <w:rStyle w:val="811"/>
                  <w:rFonts w:ascii="Times New Roman" w:hAnsi="Times New Roman" w:eastAsia="Times New Roman" w:cs="Times New Roman"/>
                  <w:color w:val="0000ee"/>
                  <w:sz w:val="24"/>
                  <w:szCs w:val="24"/>
                  <w:u w:val="none"/>
                </w:rPr>
                <w:t xml:space="preserve">ТБП106.Передать документ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Лицо, отв</w:t>
            </w:r>
            <w:r>
              <w:t xml:space="preserve">етственное за распределение передает дело для принятия решения о распределении председателю судебного состава. </w:t>
            </w:r>
            <w:r>
              <w:t xml:space="preserve">Переход к типовому процессу «Передать документ». Результатом данного типового процесса будет переданное по внутреннему реестру дело Председателю судебного состава  для назначения судьи из числа судей состава. </w:t>
            </w:r>
            <w:r>
              <w:t xml:space="preserve"> 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42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судебного состава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Дело на резолюцию о назначении судьи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Изучить дело на резолюцию о назначении судьи</w:t>
              <w:br/>
            </w:r>
            <w:r>
              <w:t xml:space="preserve"> (Ручная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  <w:rPr>
                <w:highlight w:val="none"/>
              </w:rPr>
            </w:pPr>
            <w:r>
              <w:t xml:space="preserve">Председатель судебного состава суда изучает дело, по которому необходимо назначить судью.  Председатель судебного состава определяет не </w:t>
            </w:r>
            <w:r>
              <w:t xml:space="preserve">возникли ли разногласия между судебными составами. Разногласия по вопросу поступивших ПД/дел между составами разрешаются председателем соответствующей судебной коллегии. </w:t>
            </w:r>
            <w:r>
              <w:rPr>
                <w:highlight w:val="none"/>
              </w:rPr>
              <w:t xml:space="preserve">Если разногласия есть, то дело будет передано председателю судебной коллегии для назначения судьи (переход к шагу 54 процесса).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839"/>
              <w:rPr>
                <w:highlight w:val="yellow"/>
              </w:rPr>
            </w:pPr>
            <w:r>
              <w:rPr>
                <w:highlight w:val="none"/>
              </w:rPr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pStyle w:val="839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43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судебного состава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Есть спорные вопросы между составами ? </w:t>
            </w:r>
            <w:r>
              <w:t xml:space="preserve">(Развилка «ИЛИ/ИЛИ»)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  <w:rPr>
                <w:highlight w:val="none"/>
              </w:rPr>
            </w:pPr>
            <w:r>
              <w:t xml:space="preserve">Есть спорные вопросы между составами?</w:t>
              <w:br/>
              <w:t xml:space="preserve">Если «Да», то переход к шагу 54 процесса</w:t>
              <w:br/>
              <w:t xml:space="preserve">Если «Нет», то переход к шагу 44 процесса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44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судебного состава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Дело на резолюцию о назначении судьи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Определить способ выбора судьи </w:t>
            </w:r>
            <w:r>
              <w:t xml:space="preserve"> (Ручная задача)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судебного состава</w:t>
            </w:r>
            <w:r>
              <w:t xml:space="preserve"> решает как он будет определять судью, который будет рассматривать дело. Распределение происходит между судьями одного состава. Варианты выбора:</w:t>
              <w:br/>
            </w:r>
            <w:r>
              <w:t xml:space="preserve">1. Если </w:t>
            </w:r>
            <w:r>
              <w:t xml:space="preserve">в суде используется автоматизированная система случайного распределения дел внутри состава</w:t>
            </w:r>
            <w:r>
              <w:t xml:space="preserve">, то дело будет распределено через эту систему (переход к шагу 47)</w:t>
              <w:br/>
              <w:t xml:space="preserve">2. Если системы случайного распределения в суде нет, то председатель состава сам выберет судью для рассмотрения дела(переход к шагу 46)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45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судебного состава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В суде используется автоматизированная система случайного распределения дел внутри состава?</w:t>
            </w:r>
            <w:r>
              <w:t xml:space="preserve"> </w:t>
            </w:r>
            <w:r>
              <w:t xml:space="preserve">(Развилка «ИЛИ/ИЛИ»)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В суде используется автоматизированная система случайного распределения дел внутри состава?</w:t>
            </w:r>
            <w:r>
              <w:br/>
            </w:r>
            <w:r>
              <w:t xml:space="preserve">Если «Да», то переход к шагу 47 </w:t>
            </w:r>
            <w:r>
              <w:t xml:space="preserve">процесса.</w:t>
              <w:br/>
            </w:r>
            <w:r>
              <w:t xml:space="preserve">Если «Нет». то переход к шагу 46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46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судебного состава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Дело на резолюцию о назначении судьи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Дело с резолюцией председателя состава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 </w:t>
            </w:r>
            <w:r>
              <w:t xml:space="preserve">Выбрать  судью из числа судей состава вручную</w:t>
            </w:r>
            <w:r>
              <w:t xml:space="preserve">(Ручная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судебного состава  выбирает конкретного судью, который обычно рассматривает данную категорию дел, либо того судью, у кого наименьшая загруженность. Выбор делается из числа судей, относящихся к составу. </w:t>
            </w:r>
            <w:r>
              <w:t xml:space="preserve">Председатель судебного состава</w:t>
            </w:r>
            <w:r>
              <w:t xml:space="preserve"> пишет резолюцию на деле с ФИО выбранного судьи и своей подписью.</w:t>
            </w:r>
            <w:r/>
          </w:p>
        </w:tc>
      </w:tr>
      <w:tr>
        <w:tblPrEx/>
        <w:trPr>
          <w:cantSplit/>
          <w:trHeight w:val="1251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47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судебного состава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Дело на резолюцию о назначении судьи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Дело с резолюцией председателя состава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Распределить системой  между судьями состава</w:t>
            </w:r>
            <w:r>
              <w:t xml:space="preserve"> </w:t>
            </w:r>
            <w:r>
              <w:t xml:space="preserve">(Ручная задача)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судебного состава </w:t>
            </w:r>
            <w:r>
              <w:t xml:space="preserve">используется автоматизированная система случайного распределения дел внутри состава</w:t>
            </w:r>
            <w:r>
              <w:t xml:space="preserve">.  </w:t>
            </w:r>
            <w:r>
              <w:t xml:space="preserve">Председатель судебного состава</w:t>
            </w:r>
            <w:r>
              <w:t xml:space="preserve"> пишет на деле резолюцию с ФИО судьи, который был выбран системой распределения, и своей подписью.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48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судебного состава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Сходящаяся развилка (Развилка «ИЛИ/ИЛИ»)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Объединяет потоки шага 46 и шага 47 в один.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49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судебного состава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Дело с резолюцией председателя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  <w:rPr>
                <w:highlight w:val="none"/>
              </w:rPr>
            </w:pPr>
            <w:r>
              <w:t xml:space="preserve">Назначить судью (Пользовательская задача)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судебного состава проставляет ФИО выбранного судьи  в САС.</w:t>
            </w:r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50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Система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Распределить дело указанному судье (Системная задача)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САС распределяет дело на судью, который указан председателем состава в системе.</w:t>
            </w:r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51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судебного состава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Протокол распределения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Распечатать протокол распределения (Ручная задача)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судебного состава распечатывает протокол распределения</w:t>
            </w:r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52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судебного состава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Протокол распределения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Вложить протокол в материалы дела (Ручная задача)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судебного состава</w:t>
            </w:r>
            <w:r>
              <w:t xml:space="preserve"> вкладывает протокол в материалы дела</w:t>
            </w:r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53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судебного состава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Дело распределено судье по резолюции председателя судебного состава. Завершающее событие.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Завершение процесса распределения дела.</w:t>
            </w:r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54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судебного состава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Спорное дело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/>
            <w:hyperlink r:id="rId20" w:tooltip="https://itpm-wiki.mos.ru/pages/viewpage.action?pageId=487497728" w:history="1">
              <w:r>
                <w:rPr>
                  <w:rStyle w:val="811"/>
                  <w:rFonts w:ascii="Times New Roman" w:hAnsi="Times New Roman" w:eastAsia="Times New Roman" w:cs="Times New Roman"/>
                  <w:color w:val="0000ee"/>
                  <w:sz w:val="24"/>
                  <w:szCs w:val="24"/>
                  <w:u w:val="none"/>
                </w:rPr>
                <w:t xml:space="preserve">ТБП106.Передать документ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Разногласия по вопросу поступивших ПД/дел между составами разрешаются председателем соответствующей судебной коллегии.Председатель судебного состава  в результате процесса ТБП106. «Передать документ» передает</w:t>
            </w:r>
            <w:r>
              <w:rPr>
                <w:highlight w:val="none"/>
              </w:rPr>
              <w:t xml:space="preserve"> председателю судебной коллегии спорное дело для назначения судьи</w:t>
            </w:r>
            <w:r>
              <w:t xml:space="preserve">.</w:t>
            </w:r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55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коллегии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Спорное дело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 Изучить спорное дело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спорной коллегии изучает спорное дело. Если между судебными коллегиями возникают разногласия во поводу ПД/дела, то такие  </w:t>
            </w:r>
            <w:r>
              <w:t xml:space="preserve">разногласия между судебными коллегиями разрешаются председателем суда. (Переход к шагу 61). Если разногласий нет, то Председатель коллегии назначит судью, который будет рассматривать дело (переход к шагу 57 процесса).</w:t>
            </w:r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56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коллегии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Есть спорные вопросы между судебными коллегиями</w:t>
            </w:r>
            <w:r>
              <w:t xml:space="preserve">?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  <w:rPr>
                <w:highlight w:val="none"/>
              </w:rPr>
            </w:pPr>
            <w:r>
              <w:t xml:space="preserve">Есть спорные вопросы между судебными коллегиями</w:t>
            </w:r>
            <w:r>
              <w:t xml:space="preserve">?</w:t>
              <w:br/>
            </w:r>
            <w:r>
              <w:rPr>
                <w:highlight w:val="none"/>
              </w:rPr>
            </w:r>
            <w:r>
              <w:rPr>
                <w:highlight w:val="none"/>
              </w:rPr>
              <w:t xml:space="preserve">Если «Да», то переход к шагу 61 процесса.</w:t>
              <w:br/>
              <w:t xml:space="preserve">Если «Нет», то переход к шагу 57 процесса.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57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коллеги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Спорное дело</w:t>
            </w:r>
            <w:r/>
            <w:r/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/>
            <w:r>
              <w:t xml:space="preserve">Дело с резолюцией председателя коллегии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Выбрать судью </w:t>
              <w:br/>
              <w:t xml:space="preserve">(Ручная задача)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коллеги выбирает судью в случае необходимости разрешить спорную ситуацию, возникшую при распределении дела у судебных составов.  </w:t>
            </w:r>
            <w:r>
              <w:t xml:space="preserve">Председатель коллегии </w:t>
            </w:r>
            <w:r>
              <w:t xml:space="preserve"> пишет резолюцию на деле с ФИО выбранного судьи и своей подписью.</w:t>
            </w:r>
            <w:r/>
            <w:r/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58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коллегии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/>
            <w:r>
              <w:t xml:space="preserve">Дело с резолюцией председателя коллегии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Отсутствует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/>
            <w:r>
              <w:t xml:space="preserve">Назначить судью</w:t>
            </w:r>
            <w:r>
              <w:t xml:space="preserve"> (Пользовательская задача)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коллегии </w:t>
            </w:r>
            <w:r>
              <w:t xml:space="preserve">проставляет ФИО выбранного судьи  в САС.</w:t>
            </w:r>
            <w:r/>
            <w:r/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59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Система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Отсутствует</w:t>
            </w:r>
            <w:r/>
            <w:r/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Отсутствует</w:t>
            </w:r>
            <w:r/>
            <w:r/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/>
            <w:r>
              <w:t xml:space="preserve">Распределить дело указанному судье (Системная задача)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САС распределяет дело на судью, который указан председателем коллегии в системе.</w:t>
            </w:r>
            <w:r/>
            <w:r/>
            <w:r/>
            <w:r/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60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коллегии</w:t>
            </w:r>
            <w:r/>
            <w:r/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/>
            <w:r>
              <w:t xml:space="preserve">Отсутствует</w:t>
            </w:r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/>
            <w:r>
              <w:t xml:space="preserve">Отсутствует</w:t>
            </w:r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Д</w:t>
            </w:r>
            <w:r>
              <w:t xml:space="preserve">ело распределено судье по резолюции председателя судебной коллегии. Завершающее событие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Завершение процесса распределение дела.</w:t>
            </w:r>
            <w:r/>
          </w:p>
        </w:tc>
      </w:tr>
      <w:tr>
        <w:tblPrEx/>
        <w:trPr>
          <w:trHeight w:val="37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61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коллегии</w:t>
            </w:r>
            <w:r/>
            <w:r/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Спорное дело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Спорное дело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/>
            <w:hyperlink r:id="rId21" w:tooltip="https://itpm-wiki.mos.ru/pages/viewpage.action?pageId=487497728" w:history="1">
              <w:r>
                <w:rPr>
                  <w:rStyle w:val="811"/>
                  <w:rFonts w:ascii="Times New Roman" w:hAnsi="Times New Roman" w:eastAsia="Times New Roman" w:cs="Times New Roman"/>
                  <w:color w:val="0000ee"/>
                  <w:sz w:val="24"/>
                  <w:szCs w:val="24"/>
                  <w:u w:val="none"/>
                </w:rPr>
                <w:t xml:space="preserve">ТБП106.Передать документ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  <w:r/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Разногласия по вопросу поступивших ПД/дел между коллегиями разрешаются председателем суда. Председатель судебной коллегии  в результате процесса ТБП106. «Передать документ» передает</w:t>
            </w:r>
            <w:r>
              <w:rPr>
                <w:highlight w:val="none"/>
              </w:rPr>
              <w:t xml:space="preserve"> председателю суда спорное дело для назначения судьи</w:t>
            </w:r>
            <w:r>
              <w:t xml:space="preserve">.</w:t>
            </w:r>
            <w:r/>
            <w:r/>
            <w:r/>
            <w:r/>
            <w:r/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62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суда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Спорное дело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/>
            <w:r>
              <w:t xml:space="preserve">Отсутствует</w:t>
            </w:r>
            <w:r/>
            <w:r/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/>
            <w:r>
              <w:t xml:space="preserve">Изучить спорное дело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Председатель суда изучает дело, по вопросу распределения которого возникает спор между коллегиями.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63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 Председатель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Спорное дело</w:t>
            </w:r>
            <w:r/>
            <w:r/>
            <w:r/>
            <w:r/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/>
            <w:r>
              <w:t xml:space="preserve">Выбрать  судью</w:t>
            </w: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/>
            <w:r>
              <w:t xml:space="preserve">Председатель суда выбирает судью в случае необходимости разрешить спорную ситуацию, возникшую при распределении дела у судебных коллегий. </w:t>
            </w:r>
            <w:r>
              <w:t xml:space="preserve">Председатель суда </w:t>
            </w:r>
            <w:r>
              <w:t xml:space="preserve"> пишет резолюцию на деле с ФИО выбранного судьи и своей подписью.</w:t>
            </w:r>
            <w:r/>
            <w:r/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64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/>
            <w:r>
              <w:t xml:space="preserve">Председатель суда</w:t>
            </w:r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Спорное дело</w:t>
            </w:r>
            <w:r/>
            <w:r/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/>
            <w:r>
              <w:t xml:space="preserve">Назначить судью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/>
            <w:r>
              <w:t xml:space="preserve">Председатель суда </w:t>
            </w:r>
            <w:r>
              <w:t xml:space="preserve">проставляет ФИО выбранного судьи  в САС.</w:t>
            </w:r>
            <w:r/>
            <w:r/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65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Система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/>
            <w:r>
              <w:t xml:space="preserve">Распределить дело указанному судье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САС распределяет дело на судью, который указан председателем суда в системе.</w:t>
            </w:r>
            <w:r/>
            <w:r/>
            <w:r/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66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/>
            <w:r>
              <w:t xml:space="preserve">Председатель суда</w:t>
            </w:r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  <w:r/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Отсутствуют</w:t>
            </w:r>
            <w:r/>
            <w:r/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/>
            <w:r>
              <w:t xml:space="preserve">Дело распределено судье по резолюции председателя суда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9"/>
            </w:pPr>
            <w:r>
              <w:t xml:space="preserve">Завершение процесса распределения дела.</w:t>
            </w:r>
            <w:r/>
            <w:r/>
            <w:r/>
            <w:r/>
            <w:r/>
          </w:p>
        </w:tc>
      </w:tr>
    </w:tbl>
    <w:p>
      <w:pPr>
        <w:pStyle w:val="831"/>
        <w:rPr>
          <w:rFonts w:eastAsia="Times New Roman"/>
        </w:rPr>
      </w:pPr>
      <w:r>
        <w:rPr>
          <w:rFonts w:eastAsia="Times New Roman"/>
          <w:highlight w:val="none"/>
        </w:rPr>
      </w:r>
      <w:r>
        <w:rPr>
          <w:rFonts w:eastAsia="Times New Roman"/>
        </w:rPr>
      </w:r>
      <w:r>
        <w:rPr>
          <w:rFonts w:eastAsia="Times New Roman"/>
        </w:rPr>
      </w:r>
    </w:p>
    <w:p>
      <w:pPr>
        <w:pStyle w:val="831"/>
        <w:spacing w:after="360" w:afterAutospacing="0"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  <w:r>
        <w:rPr>
          <w:rFonts w:eastAsia="Times New Roman"/>
        </w:rPr>
      </w:r>
    </w:p>
    <w:sectPr>
      <w:footnotePr/>
      <w:endnotePr/>
      <w:type w:val="nextPage"/>
      <w:pgSz w:w="23811" w:h="16838" w:orient="landscape"/>
      <w:pgMar w:top="1440" w:right="1440" w:bottom="1440" w:left="1440" w:header="720" w:footer="720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4">
    <w:name w:val="Heading 1 Char"/>
    <w:basedOn w:val="833"/>
    <w:link w:val="830"/>
    <w:uiPriority w:val="9"/>
    <w:rPr>
      <w:rFonts w:ascii="Arial" w:hAnsi="Arial" w:eastAsia="Arial" w:cs="Arial"/>
      <w:sz w:val="40"/>
      <w:szCs w:val="40"/>
    </w:rPr>
  </w:style>
  <w:style w:type="character" w:styleId="655">
    <w:name w:val="Heading 2 Char"/>
    <w:basedOn w:val="833"/>
    <w:link w:val="831"/>
    <w:uiPriority w:val="9"/>
    <w:rPr>
      <w:rFonts w:ascii="Arial" w:hAnsi="Arial" w:eastAsia="Arial" w:cs="Arial"/>
      <w:sz w:val="34"/>
    </w:rPr>
  </w:style>
  <w:style w:type="character" w:styleId="656">
    <w:name w:val="Heading 3 Char"/>
    <w:basedOn w:val="833"/>
    <w:link w:val="832"/>
    <w:uiPriority w:val="9"/>
    <w:rPr>
      <w:rFonts w:ascii="Arial" w:hAnsi="Arial" w:eastAsia="Arial" w:cs="Arial"/>
      <w:sz w:val="30"/>
      <w:szCs w:val="30"/>
    </w:rPr>
  </w:style>
  <w:style w:type="paragraph" w:styleId="657">
    <w:name w:val="Heading 4"/>
    <w:basedOn w:val="829"/>
    <w:next w:val="829"/>
    <w:link w:val="65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58">
    <w:name w:val="Heading 4 Char"/>
    <w:basedOn w:val="833"/>
    <w:link w:val="657"/>
    <w:uiPriority w:val="9"/>
    <w:rPr>
      <w:rFonts w:ascii="Arial" w:hAnsi="Arial" w:eastAsia="Arial" w:cs="Arial"/>
      <w:b/>
      <w:bCs/>
      <w:sz w:val="26"/>
      <w:szCs w:val="26"/>
    </w:rPr>
  </w:style>
  <w:style w:type="paragraph" w:styleId="659">
    <w:name w:val="Heading 5"/>
    <w:basedOn w:val="829"/>
    <w:next w:val="829"/>
    <w:link w:val="66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0">
    <w:name w:val="Heading 5 Char"/>
    <w:basedOn w:val="833"/>
    <w:link w:val="659"/>
    <w:uiPriority w:val="9"/>
    <w:rPr>
      <w:rFonts w:ascii="Arial" w:hAnsi="Arial" w:eastAsia="Arial" w:cs="Arial"/>
      <w:b/>
      <w:bCs/>
      <w:sz w:val="24"/>
      <w:szCs w:val="24"/>
    </w:rPr>
  </w:style>
  <w:style w:type="paragraph" w:styleId="661">
    <w:name w:val="Heading 6"/>
    <w:basedOn w:val="829"/>
    <w:next w:val="829"/>
    <w:link w:val="66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2">
    <w:name w:val="Heading 6 Char"/>
    <w:basedOn w:val="833"/>
    <w:link w:val="661"/>
    <w:uiPriority w:val="9"/>
    <w:rPr>
      <w:rFonts w:ascii="Arial" w:hAnsi="Arial" w:eastAsia="Arial" w:cs="Arial"/>
      <w:b/>
      <w:bCs/>
      <w:sz w:val="22"/>
      <w:szCs w:val="22"/>
    </w:rPr>
  </w:style>
  <w:style w:type="paragraph" w:styleId="663">
    <w:name w:val="Heading 7"/>
    <w:basedOn w:val="829"/>
    <w:next w:val="829"/>
    <w:link w:val="66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4">
    <w:name w:val="Heading 7 Char"/>
    <w:basedOn w:val="833"/>
    <w:link w:val="66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5">
    <w:name w:val="Heading 8"/>
    <w:basedOn w:val="829"/>
    <w:next w:val="829"/>
    <w:link w:val="66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6">
    <w:name w:val="Heading 8 Char"/>
    <w:basedOn w:val="833"/>
    <w:link w:val="665"/>
    <w:uiPriority w:val="9"/>
    <w:rPr>
      <w:rFonts w:ascii="Arial" w:hAnsi="Arial" w:eastAsia="Arial" w:cs="Arial"/>
      <w:i/>
      <w:iCs/>
      <w:sz w:val="22"/>
      <w:szCs w:val="22"/>
    </w:rPr>
  </w:style>
  <w:style w:type="paragraph" w:styleId="667">
    <w:name w:val="Heading 9"/>
    <w:basedOn w:val="829"/>
    <w:next w:val="829"/>
    <w:link w:val="66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68">
    <w:name w:val="Heading 9 Char"/>
    <w:basedOn w:val="833"/>
    <w:link w:val="667"/>
    <w:uiPriority w:val="9"/>
    <w:rPr>
      <w:rFonts w:ascii="Arial" w:hAnsi="Arial" w:eastAsia="Arial" w:cs="Arial"/>
      <w:i/>
      <w:iCs/>
      <w:sz w:val="21"/>
      <w:szCs w:val="21"/>
    </w:rPr>
  </w:style>
  <w:style w:type="paragraph" w:styleId="669">
    <w:name w:val="List Paragraph"/>
    <w:basedOn w:val="829"/>
    <w:uiPriority w:val="34"/>
    <w:qFormat/>
    <w:pPr>
      <w:contextualSpacing/>
      <w:ind w:left="720"/>
    </w:pPr>
  </w:style>
  <w:style w:type="paragraph" w:styleId="670">
    <w:name w:val="No Spacing"/>
    <w:uiPriority w:val="1"/>
    <w:qFormat/>
    <w:pPr>
      <w:spacing w:before="0" w:after="0" w:line="240" w:lineRule="auto"/>
    </w:pPr>
  </w:style>
  <w:style w:type="paragraph" w:styleId="671">
    <w:name w:val="Title"/>
    <w:basedOn w:val="829"/>
    <w:next w:val="829"/>
    <w:link w:val="67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2">
    <w:name w:val="Title Char"/>
    <w:basedOn w:val="833"/>
    <w:link w:val="671"/>
    <w:uiPriority w:val="10"/>
    <w:rPr>
      <w:sz w:val="48"/>
      <w:szCs w:val="48"/>
    </w:rPr>
  </w:style>
  <w:style w:type="paragraph" w:styleId="673">
    <w:name w:val="Subtitle"/>
    <w:basedOn w:val="829"/>
    <w:next w:val="829"/>
    <w:link w:val="674"/>
    <w:uiPriority w:val="11"/>
    <w:qFormat/>
    <w:pPr>
      <w:spacing w:before="200" w:after="200"/>
    </w:pPr>
    <w:rPr>
      <w:sz w:val="24"/>
      <w:szCs w:val="24"/>
    </w:rPr>
  </w:style>
  <w:style w:type="character" w:styleId="674">
    <w:name w:val="Subtitle Char"/>
    <w:basedOn w:val="833"/>
    <w:link w:val="673"/>
    <w:uiPriority w:val="11"/>
    <w:rPr>
      <w:sz w:val="24"/>
      <w:szCs w:val="24"/>
    </w:rPr>
  </w:style>
  <w:style w:type="paragraph" w:styleId="675">
    <w:name w:val="Quote"/>
    <w:basedOn w:val="829"/>
    <w:next w:val="829"/>
    <w:link w:val="676"/>
    <w:uiPriority w:val="29"/>
    <w:qFormat/>
    <w:pPr>
      <w:ind w:left="720" w:right="720"/>
    </w:pPr>
    <w:rPr>
      <w:i/>
    </w:rPr>
  </w:style>
  <w:style w:type="character" w:styleId="676">
    <w:name w:val="Quote Char"/>
    <w:link w:val="675"/>
    <w:uiPriority w:val="29"/>
    <w:rPr>
      <w:i/>
    </w:rPr>
  </w:style>
  <w:style w:type="paragraph" w:styleId="677">
    <w:name w:val="Intense Quote"/>
    <w:basedOn w:val="829"/>
    <w:next w:val="829"/>
    <w:link w:val="67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8">
    <w:name w:val="Intense Quote Char"/>
    <w:link w:val="677"/>
    <w:uiPriority w:val="30"/>
    <w:rPr>
      <w:i/>
    </w:rPr>
  </w:style>
  <w:style w:type="paragraph" w:styleId="679">
    <w:name w:val="Header"/>
    <w:basedOn w:val="829"/>
    <w:link w:val="68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0">
    <w:name w:val="Header Char"/>
    <w:basedOn w:val="833"/>
    <w:link w:val="679"/>
    <w:uiPriority w:val="99"/>
  </w:style>
  <w:style w:type="paragraph" w:styleId="681">
    <w:name w:val="Footer"/>
    <w:basedOn w:val="829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2">
    <w:name w:val="Footer Char"/>
    <w:basedOn w:val="833"/>
    <w:link w:val="681"/>
    <w:uiPriority w:val="99"/>
  </w:style>
  <w:style w:type="paragraph" w:styleId="683">
    <w:name w:val="Caption"/>
    <w:basedOn w:val="829"/>
    <w:next w:val="82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4">
    <w:name w:val="Caption Char"/>
    <w:basedOn w:val="683"/>
    <w:link w:val="681"/>
    <w:uiPriority w:val="99"/>
  </w:style>
  <w:style w:type="table" w:styleId="685">
    <w:name w:val="Table Grid"/>
    <w:basedOn w:val="83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6">
    <w:name w:val="Table Grid Light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Plain Table 1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8">
    <w:name w:val="Plain Table 2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0">
    <w:name w:val="Plain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1">
    <w:name w:val="Plain Table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2">
    <w:name w:val="Grid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Grid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4">
    <w:name w:val="Grid Table 4 - Accent 1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5">
    <w:name w:val="Grid Table 4 - Accent 2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6">
    <w:name w:val="Grid Table 4 - Accent 3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7">
    <w:name w:val="Grid Table 4 - Accent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8">
    <w:name w:val="Grid Table 4 - Accent 5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19">
    <w:name w:val="Grid Table 4 - Accent 6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0">
    <w:name w:val="Grid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1">
    <w:name w:val="Grid Table 5 Dark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2">
    <w:name w:val="Grid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7">
    <w:name w:val="Grid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8">
    <w:name w:val="Grid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29">
    <w:name w:val="Grid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0">
    <w:name w:val="Grid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1">
    <w:name w:val="Grid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2">
    <w:name w:val="Grid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3">
    <w:name w:val="Grid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List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49">
    <w:name w:val="List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0">
    <w:name w:val="List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1">
    <w:name w:val="List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2">
    <w:name w:val="List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3">
    <w:name w:val="List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4">
    <w:name w:val="List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5">
    <w:name w:val="List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0">
    <w:name w:val="List Table 5 Dark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7">
    <w:name w:val="List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8">
    <w:name w:val="List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79">
    <w:name w:val="List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0">
    <w:name w:val="List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1">
    <w:name w:val="List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2">
    <w:name w:val="List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3">
    <w:name w:val="List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4">
    <w:name w:val="List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85">
    <w:name w:val="List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6">
    <w:name w:val="List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7">
    <w:name w:val="List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8">
    <w:name w:val="List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89">
    <w:name w:val="List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0">
    <w:name w:val="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1">
    <w:name w:val="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2">
    <w:name w:val="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3">
    <w:name w:val="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4">
    <w:name w:val="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5">
    <w:name w:val="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96">
    <w:name w:val="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7">
    <w:name w:val="Bordered &amp; 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8">
    <w:name w:val="Bordered &amp; 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9">
    <w:name w:val="Bordered &amp; 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0">
    <w:name w:val="Bordered &amp; 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1">
    <w:name w:val="Bordered &amp; 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2">
    <w:name w:val="Bordered &amp; 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3">
    <w:name w:val="Bordered &amp; 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4">
    <w:name w:val="Bordered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5">
    <w:name w:val="Bordered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6">
    <w:name w:val="Bordered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7">
    <w:name w:val="Bordered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8">
    <w:name w:val="Bordered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09">
    <w:name w:val="Bordered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0">
    <w:name w:val="Bordered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1">
    <w:name w:val="Hyperlink"/>
    <w:uiPriority w:val="99"/>
    <w:unhideWhenUsed/>
    <w:rPr>
      <w:color w:val="0000ff" w:themeColor="hyperlink"/>
      <w:u w:val="single"/>
    </w:rPr>
  </w:style>
  <w:style w:type="paragraph" w:styleId="812">
    <w:name w:val="footnote text"/>
    <w:basedOn w:val="829"/>
    <w:link w:val="813"/>
    <w:uiPriority w:val="99"/>
    <w:semiHidden/>
    <w:unhideWhenUsed/>
    <w:pPr>
      <w:spacing w:after="40" w:line="240" w:lineRule="auto"/>
    </w:pPr>
    <w:rPr>
      <w:sz w:val="18"/>
    </w:rPr>
  </w:style>
  <w:style w:type="character" w:styleId="813">
    <w:name w:val="Footnote Text Char"/>
    <w:link w:val="812"/>
    <w:uiPriority w:val="99"/>
    <w:rPr>
      <w:sz w:val="18"/>
    </w:rPr>
  </w:style>
  <w:style w:type="character" w:styleId="814">
    <w:name w:val="footnote reference"/>
    <w:basedOn w:val="833"/>
    <w:uiPriority w:val="99"/>
    <w:unhideWhenUsed/>
    <w:rPr>
      <w:vertAlign w:val="superscript"/>
    </w:rPr>
  </w:style>
  <w:style w:type="paragraph" w:styleId="815">
    <w:name w:val="endnote text"/>
    <w:basedOn w:val="829"/>
    <w:link w:val="816"/>
    <w:uiPriority w:val="99"/>
    <w:semiHidden/>
    <w:unhideWhenUsed/>
    <w:pPr>
      <w:spacing w:after="0" w:line="240" w:lineRule="auto"/>
    </w:pPr>
    <w:rPr>
      <w:sz w:val="20"/>
    </w:rPr>
  </w:style>
  <w:style w:type="character" w:styleId="816">
    <w:name w:val="Endnote Text Char"/>
    <w:link w:val="815"/>
    <w:uiPriority w:val="99"/>
    <w:rPr>
      <w:sz w:val="20"/>
    </w:rPr>
  </w:style>
  <w:style w:type="character" w:styleId="817">
    <w:name w:val="endnote reference"/>
    <w:basedOn w:val="833"/>
    <w:uiPriority w:val="99"/>
    <w:semiHidden/>
    <w:unhideWhenUsed/>
    <w:rPr>
      <w:vertAlign w:val="superscript"/>
    </w:rPr>
  </w:style>
  <w:style w:type="paragraph" w:styleId="818">
    <w:name w:val="toc 1"/>
    <w:basedOn w:val="829"/>
    <w:next w:val="829"/>
    <w:uiPriority w:val="39"/>
    <w:unhideWhenUsed/>
    <w:pPr>
      <w:ind w:left="0" w:right="0" w:firstLine="0"/>
      <w:spacing w:after="57"/>
    </w:pPr>
  </w:style>
  <w:style w:type="paragraph" w:styleId="819">
    <w:name w:val="toc 2"/>
    <w:basedOn w:val="829"/>
    <w:next w:val="829"/>
    <w:uiPriority w:val="39"/>
    <w:unhideWhenUsed/>
    <w:pPr>
      <w:ind w:left="283" w:right="0" w:firstLine="0"/>
      <w:spacing w:after="57"/>
    </w:pPr>
  </w:style>
  <w:style w:type="paragraph" w:styleId="820">
    <w:name w:val="toc 3"/>
    <w:basedOn w:val="829"/>
    <w:next w:val="829"/>
    <w:uiPriority w:val="39"/>
    <w:unhideWhenUsed/>
    <w:pPr>
      <w:ind w:left="567" w:right="0" w:firstLine="0"/>
      <w:spacing w:after="57"/>
    </w:pPr>
  </w:style>
  <w:style w:type="paragraph" w:styleId="821">
    <w:name w:val="toc 4"/>
    <w:basedOn w:val="829"/>
    <w:next w:val="829"/>
    <w:uiPriority w:val="39"/>
    <w:unhideWhenUsed/>
    <w:pPr>
      <w:ind w:left="850" w:right="0" w:firstLine="0"/>
      <w:spacing w:after="57"/>
    </w:pPr>
  </w:style>
  <w:style w:type="paragraph" w:styleId="822">
    <w:name w:val="toc 5"/>
    <w:basedOn w:val="829"/>
    <w:next w:val="829"/>
    <w:uiPriority w:val="39"/>
    <w:unhideWhenUsed/>
    <w:pPr>
      <w:ind w:left="1134" w:right="0" w:firstLine="0"/>
      <w:spacing w:after="57"/>
    </w:pPr>
  </w:style>
  <w:style w:type="paragraph" w:styleId="823">
    <w:name w:val="toc 6"/>
    <w:basedOn w:val="829"/>
    <w:next w:val="829"/>
    <w:uiPriority w:val="39"/>
    <w:unhideWhenUsed/>
    <w:pPr>
      <w:ind w:left="1417" w:right="0" w:firstLine="0"/>
      <w:spacing w:after="57"/>
    </w:pPr>
  </w:style>
  <w:style w:type="paragraph" w:styleId="824">
    <w:name w:val="toc 7"/>
    <w:basedOn w:val="829"/>
    <w:next w:val="829"/>
    <w:uiPriority w:val="39"/>
    <w:unhideWhenUsed/>
    <w:pPr>
      <w:ind w:left="1701" w:right="0" w:firstLine="0"/>
      <w:spacing w:after="57"/>
    </w:pPr>
  </w:style>
  <w:style w:type="paragraph" w:styleId="825">
    <w:name w:val="toc 8"/>
    <w:basedOn w:val="829"/>
    <w:next w:val="829"/>
    <w:uiPriority w:val="39"/>
    <w:unhideWhenUsed/>
    <w:pPr>
      <w:ind w:left="1984" w:right="0" w:firstLine="0"/>
      <w:spacing w:after="57"/>
    </w:pPr>
  </w:style>
  <w:style w:type="paragraph" w:styleId="826">
    <w:name w:val="toc 9"/>
    <w:basedOn w:val="829"/>
    <w:next w:val="829"/>
    <w:uiPriority w:val="39"/>
    <w:unhideWhenUsed/>
    <w:pPr>
      <w:ind w:left="2268" w:right="0" w:firstLine="0"/>
      <w:spacing w:after="57"/>
    </w:pPr>
  </w:style>
  <w:style w:type="paragraph" w:styleId="827">
    <w:name w:val="TOC Heading"/>
    <w:uiPriority w:val="39"/>
    <w:unhideWhenUsed/>
  </w:style>
  <w:style w:type="paragraph" w:styleId="828">
    <w:name w:val="table of figures"/>
    <w:basedOn w:val="829"/>
    <w:next w:val="829"/>
    <w:uiPriority w:val="99"/>
    <w:unhideWhenUsed/>
    <w:pPr>
      <w:spacing w:after="0" w:afterAutospacing="0"/>
    </w:pPr>
  </w:style>
  <w:style w:type="paragraph" w:styleId="829" w:default="1">
    <w:name w:val="Normal"/>
    <w:qFormat/>
    <w:rPr>
      <w:rFonts w:eastAsiaTheme="minorEastAsia"/>
      <w:sz w:val="24"/>
      <w:szCs w:val="24"/>
    </w:rPr>
  </w:style>
  <w:style w:type="paragraph" w:styleId="830">
    <w:name w:val="Heading 1"/>
    <w:basedOn w:val="829"/>
    <w:link w:val="837"/>
    <w:uiPriority w:val="9"/>
    <w:qFormat/>
    <w:pPr>
      <w:spacing w:before="100" w:beforeAutospacing="1" w:after="100" w:afterAutospacing="1"/>
      <w:outlineLvl w:val="0"/>
    </w:pPr>
    <w:rPr>
      <w:b/>
      <w:bCs/>
      <w:sz w:val="48"/>
      <w:szCs w:val="48"/>
    </w:rPr>
  </w:style>
  <w:style w:type="paragraph" w:styleId="831">
    <w:name w:val="Heading 2"/>
    <w:basedOn w:val="829"/>
    <w:link w:val="838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832">
    <w:name w:val="Heading 3"/>
    <w:basedOn w:val="829"/>
    <w:link w:val="841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styleId="833" w:default="1">
    <w:name w:val="Default Paragraph Font"/>
    <w:uiPriority w:val="1"/>
    <w:semiHidden/>
    <w:unhideWhenUsed/>
  </w:style>
  <w:style w:type="table" w:styleId="8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5" w:default="1">
    <w:name w:val="No List"/>
    <w:uiPriority w:val="99"/>
    <w:semiHidden/>
    <w:unhideWhenUsed/>
  </w:style>
  <w:style w:type="paragraph" w:styleId="836" w:customStyle="1">
    <w:name w:val="msonormal"/>
    <w:basedOn w:val="829"/>
    <w:pPr>
      <w:spacing w:before="100" w:beforeAutospacing="1" w:after="100" w:afterAutospacing="1"/>
    </w:pPr>
  </w:style>
  <w:style w:type="character" w:styleId="837" w:customStyle="1">
    <w:name w:val="Заголовок 1 Знак"/>
    <w:basedOn w:val="833"/>
    <w:link w:val="830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38" w:customStyle="1">
    <w:name w:val="Заголовок 2 Знак"/>
    <w:basedOn w:val="833"/>
    <w:link w:val="831"/>
    <w:uiPriority w:val="9"/>
    <w:semiHidden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839">
    <w:name w:val="Normal (Web)"/>
    <w:basedOn w:val="829"/>
    <w:uiPriority w:val="99"/>
    <w:semiHidden/>
    <w:unhideWhenUsed/>
    <w:pPr>
      <w:spacing w:before="100" w:beforeAutospacing="1" w:after="100" w:afterAutospacing="1"/>
    </w:pPr>
  </w:style>
  <w:style w:type="character" w:styleId="840">
    <w:name w:val="Strong"/>
    <w:basedOn w:val="833"/>
    <w:uiPriority w:val="22"/>
    <w:qFormat/>
    <w:rPr>
      <w:b/>
      <w:bCs/>
    </w:rPr>
  </w:style>
  <w:style w:type="character" w:styleId="841" w:customStyle="1">
    <w:name w:val="Заголовок 3 Знак"/>
    <w:basedOn w:val="833"/>
    <w:link w:val="832"/>
    <w:uiPriority w:val="9"/>
    <w:semiHidden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itpm-wiki.mos.ru/pages/viewpage.action?pageId=553171811" TargetMode="External"/><Relationship Id="rId9" Type="http://schemas.openxmlformats.org/officeDocument/2006/relationships/hyperlink" Target="https://itpm-wiki.mos.ru/pages/viewpage.action?pageId=482562242" TargetMode="External"/><Relationship Id="rId10" Type="http://schemas.openxmlformats.org/officeDocument/2006/relationships/hyperlink" Target="https://itpm-wiki.mos.ru/pages/viewpage.action?pageId=482562314" TargetMode="External"/><Relationship Id="rId11" Type="http://schemas.openxmlformats.org/officeDocument/2006/relationships/hyperlink" Target="https://itpm-wiki.mos.ru/pages/viewpage.action?pageId=482562353" TargetMode="External"/><Relationship Id="rId12" Type="http://schemas.openxmlformats.org/officeDocument/2006/relationships/hyperlink" Target="https://itpm-wiki.mos.ru/pages/viewpage.action?pageId=482562362" TargetMode="External"/><Relationship Id="rId13" Type="http://schemas.openxmlformats.org/officeDocument/2006/relationships/hyperlink" Target="https://itpm-wiki.mos.ru/pages/viewpage.action?pageId=484788057" TargetMode="External"/><Relationship Id="rId14" Type="http://schemas.openxmlformats.org/officeDocument/2006/relationships/hyperlink" Target="https://itpm-wiki.mos.ru/pages/viewpage.action?pageId=484788093" TargetMode="External"/><Relationship Id="rId15" Type="http://schemas.openxmlformats.org/officeDocument/2006/relationships/hyperlink" Target="https://itpm-wiki.mos.ru/pages/viewpage.action?pageId=489172400" TargetMode="External"/><Relationship Id="rId16" Type="http://schemas.openxmlformats.org/officeDocument/2006/relationships/hyperlink" Target="https://itpm-wiki.mos.ru/pages/viewpage.action?pageId=489172415" TargetMode="External"/><Relationship Id="rId17" Type="http://schemas.openxmlformats.org/officeDocument/2006/relationships/hyperlink" Target="https://cloud.dit.mos.ru/apps/ditdocuments/s/wYj6atoLqNyErfJ?fileId=289256339" TargetMode="External"/><Relationship Id="rId18" Type="http://schemas.openxmlformats.org/officeDocument/2006/relationships/hyperlink" Target="https://itpm-wiki.mos.ru/pages/viewpage.action?pageId=533161398" TargetMode="External"/><Relationship Id="rId19" Type="http://schemas.openxmlformats.org/officeDocument/2006/relationships/hyperlink" Target="https://itpm-wiki.mos.ru/pages/viewpage.action?pageId=487497728" TargetMode="External"/><Relationship Id="rId20" Type="http://schemas.openxmlformats.org/officeDocument/2006/relationships/hyperlink" Target="https://itpm-wiki.mos.ru/pages/viewpage.action?pageId=487497728" TargetMode="External"/><Relationship Id="rId21" Type="http://schemas.openxmlformats.org/officeDocument/2006/relationships/hyperlink" Target="https://itpm-wiki.mos.ru/pages/viewpage.action?pageId=487497728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4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ТБП54 "Распределить дело судье"</dc:title>
  <dc:subject/>
  <dc:creator>Швецов Сергей Вячеславович</dc:creator>
  <cp:keywords/>
  <dc:description/>
  <cp:lastModifiedBy>Ксения Гончар</cp:lastModifiedBy>
  <cp:revision>10</cp:revision>
  <dcterms:created xsi:type="dcterms:W3CDTF">2025-11-19T10:10:00Z</dcterms:created>
  <dcterms:modified xsi:type="dcterms:W3CDTF">2026-05-13T07:30:36Z</dcterms:modified>
</cp:coreProperties>
</file>