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32"/>
        <w:rPr>
          <w:rFonts w:eastAsia="Times New Roman"/>
        </w:rPr>
      </w:pPr>
      <w:r/>
      <w:bookmarkStart w:id="0" w:name="_GoBack"/>
      <w:r/>
      <w:bookmarkEnd w:id="0"/>
      <w:r>
        <w:rPr>
          <w:rFonts w:eastAsia="Times New Roman"/>
        </w:rPr>
        <w:t xml:space="preserve">ТБП55: Зарегистрировать дело/документ  TO BE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636"/>
        <w:gridCol w:w="9996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63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процесса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99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t xml:space="preserve">ТБП55: Зарегистрировать дело/документ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63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Суть процесса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99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Описывает процесс регистрации входящего документа/дела в арбитражном суде. Процесс начинается с момента, когда входящие документ/дело прошли проверки на соответствие требованиям к подаче документов в суд и ожидают регистрации. Процесс регистрации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ыбирается в зависимости от вида поступившего документа (ПД/дело - одна ветка регистрации. Вторичный документ по уже существующему делу/иной документ по уже существующему делу/Обособленный спор-другая ветка регистрации). Процесс завершается или зарегистриро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ванным делом или зарегистрированным документом в уже существующем деле или зарегистрированным обособленным спором. 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63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Участники процесса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996" w:type="dxa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63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НПА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99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 (далее- Инструкция по делопроизводству)</w:t>
            </w:r>
            <w:r/>
          </w:p>
        </w:tc>
      </w:tr>
    </w:tbl>
    <w:p>
      <w:pPr>
        <w:pStyle w:val="833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Реестр US </w:t>
      </w:r>
      <w:r>
        <w:rPr>
          <w:rFonts w:ascii="Times New Roman" w:hAnsi="Times New Roman" w:eastAsia="Times New Roman" w:cs="Times New Roman"/>
          <w:sz w:val="36"/>
        </w:rPr>
      </w:r>
      <w:r/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787"/>
        <w:gridCol w:w="4870"/>
        <w:gridCol w:w="4327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textDirection w:val="lrTb"/>
            <w:noWrap w:val="false"/>
          </w:tcPr>
          <w:p>
            <w:pPr>
              <w:jc w:val="left"/>
              <w:spacing w:before="0" w:after="0" w:line="57" w:lineRule="atLeast"/>
              <w:rPr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Я КАК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ХОЧУ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ЧТОБЫ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Понимать, что поступило: новое дело или документ по уже существующему делу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Правильно выбрать порядок регистрации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Проверять, есть ли в системе уже такое же дело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 создавать дубликат и при необходимости присоединить документы к существующему делу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Выбирать тип дела или документа из справочника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Правильно классифицировать поступившие материалы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Искать участника дела в базе арбитражного суда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Использовать уже имеющиеся данные и не создавать дубликаты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Добавлять нового участника дела, если его нет в базе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Внести все нужные данные для дальнейшего ведения дела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результаты автоматической проверки данных дела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Убедиться, что карточка дела заполнена правильно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Регистрировать дело после проверки данных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Присвоить делу номер и официально зафиксировать его в системе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Получать автоматически сформированный электронный штамп с номером дела, датой, временем и моими ФИО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Подтвердить регистрацию материалов дела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данные по апелляционной или кассационной жалобе, поступившей из нижестоящего суда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Убедиться, что данные из карточки нижестоящего суда перенесены правильно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0" w:type="dxa"/>
            <w:vAlign w:val="center"/>
            <w:vMerge w:val="restart"/>
            <w:textDirection w:val="lrTb"/>
            <w:noWrap w:val="false"/>
          </w:tcPr>
          <w:p>
            <w:pPr>
              <w:jc w:val="right"/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8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870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Регистрировать документ по уже существующему делу и указывать, относится ли он к обособленному спору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27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Привязать документ к нужному делу, производству или спору</w:t>
            </w:r>
            <w:r/>
          </w:p>
        </w:tc>
      </w:tr>
    </w:tbl>
    <w:p>
      <w:pPr>
        <w:pStyle w:val="833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  Процесс To Be</w:t>
      </w:r>
      <w:r/>
    </w:p>
    <w:p>
      <w:pPr>
        <w:pStyle w:val="833"/>
        <w:rPr>
          <w:rFonts w:eastAsia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2.1 Схема процесса 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41"/>
      </w:pPr>
      <w:r>
        <w:rPr>
          <w:color w:val="000000"/>
        </w:rPr>
        <w:t xml:space="preserve">BPMN-файл: "TBP55_zaregistrir</w:t>
      </w:r>
      <w:r>
        <w:rPr>
          <w:color w:val="000000"/>
        </w:rPr>
        <w:t xml:space="preserve">ovat_delo_dokument_bpmn_tobe.bpmn"</w:t>
      </w:r>
      <w:r/>
    </w:p>
    <w:p>
      <w:pPr>
        <w:pStyle w:val="834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7"/>
        </w:rPr>
        <w:t xml:space="preserve">2.2 Описание схемы процесса </w:t>
      </w:r>
      <w:r/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01"/>
        <w:gridCol w:w="9462"/>
        <w:gridCol w:w="3969"/>
      </w:tblGrid>
      <w:tr>
        <w:tblPrEx/>
        <w:trPr>
          <w:trHeight w:val="624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№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Наименование элемента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Выявленные нормативные ограничения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Прошел проверки и ожидает регистрации входящий 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Стартовое событие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Основание для запуска процесса регистрации-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системе есть входящий документ/дело, по которому пройдены предварительные проверки (1 и 2 группа) и которое ожидает регистрации.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Определить вид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Автоматически классифицировать поступивший документ для определения порядка его регистрации.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определяет вид поступившего входящего объекта: 1.Первичный документ/дело либо документ по существующему делу, иной вторичный документ или документ, связанный с обособленным спором для выбора правильного сценария регистрации</w:t>
            </w:r>
            <w:r/>
          </w:p>
          <w:p>
            <w:pPr>
              <w:ind w:left="0" w:right="0" w:firstLine="0"/>
              <w:rPr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Результат: определен вид регистрир</w:t>
            </w:r>
            <w:r>
              <w:t xml:space="preserve">уемого дела/документа.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ind w:left="0" w:right="0" w:firstLine="0"/>
              <w:rPr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highlight w:val="none"/>
              </w:rPr>
              <w:t xml:space="preserve">Если регистрируется ПД/дело-то процесс регистрации  продолжится с шага 3.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highlight w:val="none"/>
              </w:rPr>
              <w:t xml:space="preserve">Если регистрируется вторичный документ по уже существующему делу, иной документ по уже существующему делу, обособленный спор, то регистрация продолжится с шага 33.</w:t>
            </w:r>
            <w:r>
              <w:rPr>
                <w:highlight w:val="no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539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Какой документ подлежит регистрации?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3095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Определить,  откуда поступило дело/документ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Определение порядка регистрации дела/документа в зависимости от инстанции, которой выступает принимающий суд.</w:t>
            </w:r>
            <w:r>
              <w:t xml:space="preserve">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дело/документ.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определяет источник поступления дела/документа. </w:t>
            </w:r>
            <w:r>
              <w:t xml:space="preserve">Необходимо для разграничения регистрации дела в апелляционной/кассационной инстанции и регистрации нового дела по первой инстанции.</w:t>
            </w:r>
            <w:r/>
          </w:p>
          <w:p>
            <w:pPr>
              <w:ind w:left="0" w:right="0" w:firstLine="0"/>
              <w:rPr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1.Если дело с АЖ/КЖ поступило из нижестоящей инстанции, то регистрация продолжается с шага 5 процесса.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highlight w:val="none"/>
              </w:rPr>
              <w:t xml:space="preserve">2.Если  подана АЖ/КЖ на решение суда нижестоящей инстанции, </w:t>
            </w:r>
            <w:r>
              <w:t xml:space="preserve">то регистрация продолжается с шага 5 процесса.</w:t>
            </w:r>
            <w:r>
              <w:rPr>
                <w:highlight w:val="none"/>
              </w:rPr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3.Если дело поступило из суда равного уровня по подсудности, то регистрация продолжается с шага 13 процесса.</w:t>
            </w:r>
            <w:r/>
          </w:p>
          <w:p>
            <w:pPr>
              <w:ind w:left="0" w:right="0" w:firstLine="0"/>
              <w:rPr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4.Если дело направлено на новое рассмотрение из суда вышестоящей инстанции, то регистрация продолжается с шага 13 процесса.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ind w:left="0" w:right="0" w:firstLine="0"/>
              <w:rPr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highlight w:val="none"/>
              </w:rPr>
              <w:t xml:space="preserve">5.Если поступил ПД, который возбуждает производство в суде, то регистрация продолжается с шага 13 процесса.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ind w:left="0" w:right="0" w:firstLine="0"/>
              <w:rPr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Результат: Система определила какие действия по регистрации входящего ПД/дела необходимо совершить.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Поступило дело от нижестоящей инстанции?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карточку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Создать электронную регистрационную карточку дела на основе поступивших данных.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Входящий дело/документ.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Электронная регистрационная карточка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формирует электронную карточку дела для поступившего из нижестоящей инстанции дела с жалобой или поступившей  АЖ/КЖ. Карточка создается как регистрационная основа для последующего переноса данных и присвоения номера. </w:t>
            </w:r>
            <w:r>
              <w:rPr>
                <w:sz w:val="24"/>
                <w:szCs w:val="24"/>
              </w:rPr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Результат: создана электронная карточка дела апелляционного/кассационного производства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Загрузить информацию из карточки дела нижестоящей инстанции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Загрузить данные из карточки дела нижестоящего суда для формирования новой карточки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Дело суда нижестоящей инстанции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находит карточку дела нижестоящей инстанции по её номеру, указанном в АЖ/КЖ. Доступ к электронному делу суда нижестоящей инстанции предоставляется суду апелляционной/кассационной инстанции автом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атически при поступлении в АЖ /КЖ в соответствующий суд.  Из найденной карточки извлекаются реквизиты дела, сведения о сторонах и об обжалуемом судебном акте, которые затем загружаются в электронную карточку дела апелляционного/кассационного производства.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Электронная карточка дела заполнена данными из электронного дела суда нижестоящей инстанции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7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протокол проверки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Формирование протокола проверки по результатам проведенных Системой действий по регистрации апелляционного/кассационного производства.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Протокол проверки регистрации, уведомление.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формирует протокол проверки данных по</w:t>
            </w:r>
            <w:r>
              <w:t xml:space="preserve"> регистрации дела апелляционного/кассационного производства. Система направляет сотруднику канцелярии уведомление о необходимости проверить корректность действий Системы перед завершением процесса регистрации дела апелляционного/кассационного производства.</w:t>
            </w:r>
            <w:r>
              <w:rPr>
                <w:sz w:val="24"/>
                <w:szCs w:val="24"/>
              </w:rPr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Результат: Создан протокол проверки регистрации. Сотруднику канцелярии направлено уведомление о необходимости проверить выводы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</w:r>
            <w:hyperlink r:id="rId9" w:tooltip="https://itpm-wiki.mos.ru/pages/viewpage.action?pageId=533163178" w:history="1">
              <w:r>
                <w:rPr>
                  <w:rStyle w:val="813"/>
                  <w:rFonts w:ascii="Times New Roman" w:hAnsi="Times New Roman" w:eastAsia="Times New Roman" w:cs="Times New Roman"/>
                  <w:color w:val="0563c1"/>
                  <w:sz w:val="24"/>
                  <w:szCs w:val="24"/>
                  <w:u w:val="none"/>
                </w:rPr>
                <w:t xml:space="preserve">ТБП139.Проверить выводы системы</w:t>
              </w:r>
            </w:hyperlink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Вызов активности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Вызов подпроцесса, в котором пользователь проверить выводы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Сотрудник канцелярии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Протокол проверки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Происходит вызов подпроцесса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ТБП139.Проверить выводы системы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в котором пользователь проверит выводы системы и подтвердит их корректность. </w:t>
            </w:r>
            <w:r>
              <w:t xml:space="preserve">Это нужно для контроля корректности регистрационных данных  перед созданием юридически значимой записи.</w:t>
            </w:r>
            <w:r>
              <w:rPr>
                <w:sz w:val="24"/>
                <w:szCs w:val="24"/>
              </w:rPr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 Результат: выводы Системы проверены пользователем в рамках ТБП139.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9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Подтвердить регистрацию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Подтвердить корректность данных для завершения регистрации дела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Сотрудник канцелярии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Сотрудник канцелярии подтверждает регистрацию дела апелляционного/кассационного производства. Система переходит к регистрации дела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Присвоить номер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Присвоить уникальный номер делу в соответствии с правилами нумерации суда.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Канцелярия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После получения подтверждения от сотрудника система автоматически генерирует для дела уникальный регистрационный номер. Номер формируется на основе установленного в суде алгоритма нумерации, включающего индекс суда, год и порядковы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й номер, и присваивается карточке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Делу кассационного/апелляционного производства присвоен уникальный регистрационный номер. Дело зарегистрировано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электронный штамп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Сформировать электронный штамп документа с реквизитами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дело/документ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Входящий дело/документ со штампом.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формирует электронный регистрационный штамп с регистрационными реквизитами: номером дела, датой и временем поступления и регистрации, ФИО сотрудника, ответственного за регистрацию.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Электронный штамп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прикрепляется к электронному делу в Системе и является его неотъемлемой частью.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Электронный штамп  о регистрации сформирован и привязан к делу.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923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Зарегистрировано дело в кассационной/апелляционной инстанции.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Конечное событие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Завершить процесс регистрации дела апелляционной/кассационной инстанции.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</w:r>
            <w:hyperlink r:id="rId10" w:tooltip="https://itpm-wiki.mos.ru/pages/viewpage.action?pageId=533161533" w:history="1">
              <w:r>
                <w:rPr>
                  <w:rStyle w:val="813"/>
                  <w:rFonts w:ascii="Times New Roman" w:hAnsi="Times New Roman" w:eastAsia="Times New Roman" w:cs="Times New Roman"/>
                  <w:color w:val="0563c1"/>
                  <w:sz w:val="24"/>
                  <w:szCs w:val="24"/>
                  <w:u w:val="none"/>
                </w:rPr>
                <w:t xml:space="preserve">ТБП45.Проверить тождественность</w:t>
              </w:r>
            </w:hyperlink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Вызов активности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Вызов подпроцесса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 котором входящий документ/дело проверяется на идентичность.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Происходит вызов подпроцесса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ТБП45.Проверить тождественность. Система проверяет нет ли поступивших ранее идентичных ПД/дел в системе.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Если идентичные ПД/дела установлены, то процесс регистрации продолжится с шага 15.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Если идентичных ПД/дел не установлено, то процесс регистрации продолжается с шага 18.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14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 итогам проверки тождественности установлена идентичность?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Отменить регистрацию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Отменить ошибочную регистрацию документа при обнаружении ранее поступивших идентичных ПД/дела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дело/документ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аннулирует запись о регистрации документа, созданную на предыдущих этапах. 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Регистрация документа аннулирована.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Уведомить пользователя об отмене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Направить уведомление пользователю об отмене регистрации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Уведомление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формирует и направляет уведомление сотруднику канцелярии об отмене регистрации документа ПД/дела.  В уведомлении указывается причина отмены (обнаружение идентичного ПД/дела) с указанием номера основного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Пользователю направлено системное уведомление об отмене регистрации с указанием причины.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17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Зарегистрировать в существующее дело в качестве дополнения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Зарегистрировать поступивший документ в рамках существующего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вносит сведения о поступившем документе в карточку существующего дела, указывая его в качестве дополнительного документа к этому делу.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Документ/дело зарегистрирован в качестве дополнения к существующему делу. Далее процесс регистрации такого документа продолжается по правилам регистрации вторичного документа по уже существующему делу (регистрация продолжается с шага 39)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Определить тип документа по классификатору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Классифицировать тип документа для его корректной регистрации и дальнейшей обработки.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ьное описание: Система автоматически определяет тип поступившего документа в соответствии с установленным в Системе классификатором типов документов. Классификация осуществляется на основе анализа атрибутов документа или его содержания для присвоения соотв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етствующего справочного значения.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В карточке документа/дела  указан тип в соответствии с классификатором документов.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19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Заполнить обязательные поля для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Заполнить обязательные реквизиты для завершения процедуры регистрации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данные:Входящий дело/документ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заполняет в карточке дела обязательные поля, необходимые для регистрации документа.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Обязательные поля для регистрации документа заполнены.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Проверить наличие данных о ЛУВД в базе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Проверить наличие сведений о лице, участвующем в деле, для идентификации участника.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олнительное описание: Система выполняет автоматический поиск данных о лице, участвующем в деле (ЛУВД), по его идентификационным признакам в соответствующих базах данных Системы. Проверка необходима для установления, является ли участник новым или уже зарег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истрированным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Если данные ЛУВД есть в системе, то регистрация продолжается с шага 22.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Если ранее ЛУВД не было добавлено в Систему, то регистрация продолжается с шага 23.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ЛУВД найдено?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22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Записать данные ЛУВД из базы данных.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Добавление сведений о лице, участвующем в деле из базы данных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олнительно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 описание: Система заносит данные о ЛУВД (Наименовании организации, ИНН, ОГРН, юридический адрес, дата регистрации/ ФИО лица,дата рождения, паспортные данные, адрес регистрации, адрес проживания) в регистрационную карточку в раздел «Сведения о участниках»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Данные о ЛУВД добавлены в карточку ПД/дела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Зарегистрировать новое ЛУВД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Создать запись о новом лице, участвующем в деле, в базе данных.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создает новую запись для лица, участвующего в деле (ЛУВД), на основании данных, указанных во входящем документе/деле. Параллельно в базу данных добавляются сведения о  новом ЛУВД.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В базу данных  добавлены данные нового ЛУВД,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Данные о ЛУВД добавлены в карточку ПД/дела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24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Определить вид спора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Определить вид спора по заявленному требованию.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анализирует текст ПД и приложений для определения вида спора. В зависимости от заявленных требований система относит ПД/дело к  конкретному виду спора.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1.Экономические споры по гражданским правоотношениям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2.Экономические споры по административным и иным публичным правоотношениям (исключая споры об административных правонарушениях)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3.Об установлении фактов, имеющих юридическое значение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4.О несостоятельности (банкротстве) организаций и граждан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5.Об оспаривании решений трет. судов и о выдаче исп. листов на принудительное исполнение решений трет. судов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6.О признании и приведении в исполнение решений иностранных судов и иностранных арбитражных решений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7.Об административных правонарушениях</w:t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 дальнейшем используется Системой для присвоения делу специализации и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направления на рассмотрение в надлежащий состав суда.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В карточке ПД/дела определен вид спора.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Определить специализацию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Определить специализацию дела в электронной карточке регистрации.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Входящий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исходя из данных о виде спора определяет его специализацию. Данные сохраняются полях карточки для дальнейшей обработки и  ста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тистического учета.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В электронной карточке дела регистрации определена специализация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27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карточку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Формирование электронной регистрационной карточки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документ/дело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Электронная регистрационная карточка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нительное описание: Система генерирует электронную регистрационную карточку дела, автоматически заполняя ее поля всеми ранее введенными и определенными данными, включая информацию о сторонах, виде спора и специализации. Карточка дела сохраняется в Системе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как основной учетный документ.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 Сформирована  электронная регистрационная карточка дела со всеми необходимыми атрибутами.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1253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протокол проверки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Назначение:Сформировать  протокол проверки регистрации для проверки пользователем.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Протокол проверки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t xml:space="preserve">Система формирует протокол проверки данных по</w:t>
            </w:r>
            <w:r>
              <w:t xml:space="preserve"> регистрации дела.  Система направляет сотруднику канцелярии уведомление о необходимости проверить корректность действий Системы перед завершением процесса регистрации дела в первой инстанции.</w:t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Результат: Создан протокол проверки регистрации.  Сотруднику канцелярии направлено уведомление о необходимости проверить выводы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29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</w:r>
            <w:hyperlink r:id="rId11" w:tooltip="https://itpm-wiki.mos.ru/pages/viewpage.action?pageId=533163178" w:history="1">
              <w:r>
                <w:rPr>
                  <w:rStyle w:val="813"/>
                  <w:rFonts w:ascii="Times New Roman" w:hAnsi="Times New Roman" w:eastAsia="Times New Roman" w:cs="Times New Roman"/>
                  <w:color w:val="0563c1"/>
                  <w:sz w:val="24"/>
                  <w:szCs w:val="24"/>
                  <w:u w:val="none"/>
                </w:rPr>
                <w:t xml:space="preserve">ТБП139.Проверить выводы системы</w:t>
              </w:r>
            </w:hyperlink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Вызов активности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Вызов подпроцесса, в котором сотрудник канцелярии  проверить выводы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Сотрудник канцелярии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Протокол проверки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Происходит вызов подпроцесса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ТБП139.Проверить выводы системы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в котором пользователь проверит выводы системы и подтвердит их корректность.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 этом подпроцессе сотрудник канцелярии скорректирует данне, если Система допустит ошибку в выводах.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t xml:space="preserve">Это нужно для контроля корректности регистрационных данных  перед созданием юридически значимой записи.</w:t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 Результат: выводы Системы проверены сотрудником канцелярии в рамках ТБП139.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30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Подтвердить регистрацию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Подтвердить регистрацию дела на основании протокола проверки.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Сотрудник канцелярии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Сотрудник канцелярии подтверждает в регистрацию нового дела.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Система переходит к регистрации дела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Присвоить номер дела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Присвоить уникальный номер делу в соответствии с правилами нумерации суда.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Сотрудник канцелярии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После получения подтверждения от сотрудника система автоматически генерирует для дела уникальный регистрационный номер. Номер формируется на основе установленного в суде алгоритма нумерации, включающего индекс суда, год и порядковы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й номер, и присваивается карточке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Делу присвоен уникальный регистрационный номер. Дело зарегистрировано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электронный штамп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Сформировать электронный штамп документа с реквизитами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дело/документ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Входящий дело/документ со штампом.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формирует электронный регистрационный штамп с регистрационными реквизитами: номером дела, датой и временем поступления и регистрации, ФИО сотрудника, ответственного за регистрацию.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Электронный штамп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прикрепляется к электронному делу в Системе и является его неотъемлемой частью.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Электронный штамп  о регистрации сформирован и привязан к делу.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Электронное дело зарегистрировано в суде первой инстанции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Конечное событие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Завершить регистрацию электронного дела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34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Определить тип документа по классификатору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Определить тип поступившего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анализирует  наименование для определения типа документа (Заявление, Ходатайство, Отзыв, Возражение и т.д.)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Документу присвоен типа согласно классификатору типов входящих документов по уже существующему делу.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35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Проанализировать характер требования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Определить характер заявленного требования.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Канцелярия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анализирует текст входящего документа и определяет характер требования. На этом шаге, в том числе Система определяет, является ли заявленное требование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обособленным спором. После определения характера требования, система записывает эти данные в карточку документа. (Например: Заявление о выдаче исполнительного листа/ Обособленный спор по делу о несостоятельности (банкротстве), Отзыв по делу № и так далее)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Определен характер заявленного требования.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Проверить наличие данных о ЛУВД в базе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Проверить наличие сведений о лице, участвующем в деле, для идентификации участника.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олнительное описание: Система выполняет автоматический поиск данных о лице, участвующем в деле (ЛУВД), по его идентификационным признакам в соответствующих базах данных Системы. Проверка необходима для установления, является ли участник новым или уже зарег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истрированным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Если данные ЛУВД есть в системе, то регистрация продолжается с шага 38.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Если ранее ЛУВД не было добавлено в Систему, то регистрация продолжается с шага 39.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37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ЛУВД найдено?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Записать данные ЛУВД из базы данных.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Добавление сведений о лице, участвующем в деле из базы данных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олнительно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е описание: Система заносит данные о ЛУВД (Наименовании организации, ИНН, ОГРН, юридический адрес, дата регистрации/ ФИО лица,дата рождения, паспортные данные, адрес регистрации, адрес проживания) в регистрационную карточку в раздел «Сведения о участниках»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Данные о ЛУВД добавлены в карточку документа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39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Зарегистрировать новое ЛУВД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Создать запись о новом лице, участвующем в деле, в базе данных.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создает новую запись для лица, участвующего в деле (ЛУВД), на основании данных, указанных во входящем документе. Параллельно в базу данных добавляются сведения о  новом ЛУВД.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В базу данных  добавлены данные нового ЛУВД,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данные о ЛУВД добавлены в карточку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40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41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42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Заполнить обязательные поля для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Назначение:Заполнить карточку документа атрибутами из входящего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ма заполняет значения обязательных полей данными из поступившего входящего документа. Система проставляет номер дела по которому поступил документ. Данные сохраняются для последующего использования при создании электронной регистрационной карточки документ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Обязательные поля для регистрации документа заполнены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регистрационную  карточку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Сформировать электронную регистрационную карточку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Электронная регистрационная карточка документа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создает новую электронную регистрационную карточку документа, заполняя ее поля данными. Карточка создается в системе для дальнейшей  привязки к материалам существующего электронного дела.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Сформирована электронная регистрационная карточка документа, заполненная данными из входящего документа.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44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протокол проверки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Назначение:Сформировать  протокол проверки регистрации документа для проверки пользователем.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Протокол проверки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t xml:space="preserve">Система формирует протокол проверки данных по</w:t>
            </w:r>
            <w:r>
              <w:t xml:space="preserve"> регистрации документа..  Система направляет сотруднику канцелярии уведомление о необходимости проверить корректность действий Системы перед завершением процесса регистрации документа и привязке его к конкретному делу.</w:t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Результат: Создан протокол проверки регистрации.  Сотруднику канцелярии направлено уведомление о необходимости проверить выводы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</w:r>
            <w:hyperlink r:id="rId12" w:tooltip="https://itpm-wiki.mos.ru/pages/viewpage.action?pageId=533163178" w:history="1">
              <w:r>
                <w:rPr>
                  <w:rStyle w:val="813"/>
                  <w:rFonts w:ascii="Times New Roman" w:hAnsi="Times New Roman" w:eastAsia="Times New Roman" w:cs="Times New Roman"/>
                  <w:color w:val="0563c1"/>
                  <w:sz w:val="24"/>
                  <w:szCs w:val="24"/>
                  <w:u w:val="none"/>
                </w:rPr>
                <w:t xml:space="preserve">ТБП139.Проверить выводы системы</w:t>
              </w:r>
            </w:hyperlink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Вызов активности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Вызов подпроцесса, в котором сотрудник канцелярии проверить выводы Системы.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Сотрудник канцелярии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Протокол проверки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Происходит вызов подпроцесса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ТБП139.Проверить выводы системы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в котором пользователь проверит выводы системы и подтвердит их корректность. В этом подпроцессе сотрудник канцелярии скорректирует данне, если Система допустит ошибку в выводах.  </w:t>
            </w:r>
            <w:r>
              <w:t xml:space="preserve">Это нужно для контроля корректности регистрационных данных  перед созданием юридически значимой записи.</w:t>
            </w:r>
            <w:r/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t xml:space="preserve"> Результат: выводы Системы проверены  сотрудником канцелярии в рамках ТБП139.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46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Подтвердить регистрацию документа/ОС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Подтверждает факт регистрации документа/обособленного спора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Канцелярия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Сотрудник канцелярии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Регистрация документа или обособленного спора подтверждена сотрудником в ЕПЦП.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</w:tr>
      <w:tr>
        <w:tblPrEx/>
        <w:trPr>
          <w:trHeight w:val="532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Заявленное требование является обособленным спором?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Развилка «ИЛИ/ИЛИ»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>
          <w:trHeight w:val="2794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47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Присвоить номер обособленного спора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Присвоить уникальный номер обособленному спору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Канцелярия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Система автоматически генерирует и присваивает уникальный идентификационный номер обособленному спору в рамках регистрационной карточки документа. Данный номер используется для дальнейшей идентификации и привязки спора к материалам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основного дела о несостоятельности (банкротстве).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Обособленному спору присвоен уникальный номер.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Сходящаяся развилка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49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Подтвердить регистрацию документа/ОС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Пользовательская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Подтвердить факт регистрации документа или обособленного спора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Канцелярия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Отсутствуют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Сотрудник канцелярии подтверждает в регистрацию документа по существующему делу или обособленного спора. 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Система переходит к регистрации документа в системе.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Сформировать электронный штамп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Сервисная задача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Сформировать электронный штамп документа с реквизитами регистрации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Роль: Система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Входящие данные: Входящий документ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Исходящие данные: Входящий документ со штампом.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Дополнительное описание: </w:t>
            </w:r>
            <w:r>
              <w:t xml:space="preserve">Система формирует электронный регистрационный штамп с регистрационными реквизитами: номером дела к которому привязан документ, датой и временем поступления и регистрации, ФИО сотрудника, ответственного за регистрацию.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Электронный штамп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прикрепляется к электронному документу в Системе и является его неотъемлемой частью.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Результат шага: Электронный штамп  о регистрации сформирован и привязан к входящему документу.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86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sz w:val="24"/>
                <w:szCs w:val="24"/>
              </w:rPr>
              <w:t xml:space="preserve">51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0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Документ/ОС зарегистрирован в суде первой инстанции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46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Тип: Конечное событие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Назначение: Завершить процесс регистрации документа или обособленного спора.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969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 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833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Style w:val="833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Style w:val="833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 Реестр UC</w:t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rPr>
          <w:highlight w:val="none"/>
          <w14:ligatures w14:val="none"/>
        </w:rPr>
      </w:pPr>
      <w:r>
        <w:t xml:space="preserve">UC-001. Зарегистрировать дело/документ апелляционного/кассационного производства.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4044"/>
        <w:gridCol w:w="7870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 шага процесса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5-12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Выполняемая задача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дело/документ апелляционного или кассационного производства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Цель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дело, апелляционную жалобу или кассационную жалобу, поступившие из нижестоящей инстанции, с использованием данных нижестоящего суда.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Роль/Актор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Ожидаемый результат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Дело/документ из нижестоящей инстанции зарегистрирован, получил регистрационный номер и электронный регистрационный штамп.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Рекомендованная функциональность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определение поступления из нижестоящей инстанции; формирование карточки дела; загрузка сведений из карточки дела нижестоящей инстанции; формирование протокола проверки; передача выводов пользователю; подтверждение регистрации; присвоение рег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истрационного номера; формирование электронного штампа.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Критичность*</w:t>
            </w: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</w:rPr>
              <w:t xml:space="preserve">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Необходимая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Триггер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 инициирует регистрацию поступившего дела/документа из нижестоящей инстанции.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Предварительные условия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Дело с Аж/КЖ поступило из нижестояще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й инстанции/стороной подана АЖ/КЖ на решение суда нижестоящей инстанции. АЖ/КЖ прошла предварительные проверки. Дело/АЖ/КЖ ожидает регистрации. В Системе доступны данные карточки дела нижестоящей инстанции. Пользователь имеет полномочия на регистрацию дел.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Основной сценарий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 Система регистрирует дело/АЖ/КЖ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 Система направляет уведомление на  проверку регистрации сотруднику канцелярии.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3. Сотрудник канцелярии проверяет выводы Системы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4. Сотрудник канцелярии подтверждает регистрацию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5. Система присваивает делу/док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ументу регистрационный номер.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6.Система выводит сообщение о завершении регистрации дела апелляционного/кассационного производства.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Расширение (альтернативный сценарий)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240" w:lineRule="auto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1а.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 При регистрации  дела Система обнаруживает ранее созданную карточку по тому же делу, жалобе.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>
            <w:pPr>
              <w:spacing w:before="0" w:after="0" w:line="240" w:lineRule="auto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1а.1 Система приостанавливает создание новой карточки дела.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>
            <w:pPr>
              <w:spacing w:before="0" w:after="0" w:line="240" w:lineRule="auto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1а.2 Система отображает сотруднику канцелярии сведения о найденной карточке.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1а.3 Сотрудник канцелярии подтверждает,что карточка является дубликатом.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1а.4 Система связывает поступивший объект с существующей карточкой.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highlight w:val="none"/>
              </w:rPr>
              <w:t xml:space="preserve">1а.5 Система регистрирует дело/ АЖ/КЖ в существующую карточку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highlight w:val="none"/>
              </w:rPr>
            </w:r>
          </w:p>
          <w:p>
            <w:pPr>
              <w:spacing w:before="0" w:after="0" w:line="240" w:lineRule="auto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1а.5 Сценарий продолжается с шага 2  основного сценария.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highlight w:val="none"/>
              </w:rPr>
              <w:t xml:space="preserve">1б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При регистрации дела Система обнаруживает ранее созданную карточку по тому же делу, жалобе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highlight w:val="none"/>
              </w:rPr>
              <w:t xml:space="preserve">. Сотрудник канцелярии не подтверждает вывод о дублировании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1б.1 Система приостанавливает создание новой карточки дела.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1б.2 Система отображает сотруднику канцелярии сведения о найденной карточке.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1б.3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Сотрудник канцелярии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 подтверждает создание новой карточки.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1б.4 Система создает новую карточку дела и регистрирует дело АЖ/КЖ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  <w:p>
            <w:pPr>
              <w:spacing w:before="0"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1б.5 Сценарий продолжается с шага 2 основного сценария.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  <w:highlight w:val="none"/>
              </w:rPr>
            </w:r>
          </w:p>
        </w:tc>
      </w:tr>
    </w:tbl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rPr>
          <w:highlight w:val="none"/>
          <w14:ligatures w14:val="none"/>
        </w:rPr>
      </w:pPr>
      <w:r>
        <w:t xml:space="preserve">UC-002. Зарегистрировать новое дело в суде первой инстанции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4021"/>
        <w:gridCol w:w="7870"/>
      </w:tblGrid>
      <w:tr>
        <w:tblPrEx/>
        <w:trPr>
          <w:trHeight w:val="49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 шага процесса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t xml:space="preserve">18-33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Выполняемая задача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новое дело в суде первой инстанции.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Цель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Создать новое электронное дело в суде первой инстанции при отсутствии идентичного дела/ первичного документа.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Роль/Актор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Ожидаемый результат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Новое электронное дело зарегистрировано в суде первой инстанции, делу присвоен регистрационный номер и сформирован электронный регистрационный штамп.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Рекомендованная функциональность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идентичности; определение типа документа по классификатору; автозаполнение обязательных регистрационных полей; проверка наличия ЛУВД в базе; регистрация нового ЛУВД при отсутствии записи; определение вида спора; запись специализации дела; форми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рование карточки дела; формирование протокола проверки; подтверждение регистрации; присвоение номера; формирование электронного штампа.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Критичность*</w:t>
            </w: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</w:rPr>
              <w:t xml:space="preserve">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Необходимая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Триггер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 инициирует регистрацию дела по первой инстанции.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Предварительные условия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суд поступил первичный документ. Документ прошел предварительные проверки и ожидает регистрации. Дело/документ не относится к апелляционной или кассационной инстанции. Пользователь имеет полномочия на регистрацию нового дела.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Основной сценарий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 Система регистрирует дело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 Система уведомляет сотрудника канцелярии о необходимости проверить данные по регистрации.</w:t>
              <w:br/>
              <w:t xml:space="preserve">3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Сотрудник канцелярии подтверждает регистрацию дела.</w:t>
              <w:br/>
              <w:t xml:space="preserve">4. Система присваивает делу регистрационный номер.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5.Система выводит сообщение о завершении регистрации дела по первой инстанции.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2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Расширение (альтернативный сценарий)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t xml:space="preserve">3а. По результатам проверки выявлено идентичное дело/ПД. </w:t>
            </w:r>
            <w:r/>
            <w:r/>
          </w:p>
          <w:p>
            <w:pPr>
              <w:spacing w:before="0" w:after="0" w:line="57" w:lineRule="atLeast"/>
            </w:pPr>
            <w:r>
              <w:t xml:space="preserve">1а.1 Система отображает сотруднику канцелярии сведения о найденном идентичном деле.</w:t>
            </w:r>
            <w:r/>
          </w:p>
          <w:p>
            <w:pPr>
              <w:spacing w:before="0" w:after="0" w:line="57" w:lineRule="atLeast"/>
            </w:pPr>
            <w:r>
              <w:t xml:space="preserve">1а.2 Система приостанавливает регистрацию нового дела.</w:t>
            </w:r>
            <w:r/>
          </w:p>
          <w:p>
            <w:pPr>
              <w:spacing w:before="0" w:after="0" w:line="57" w:lineRule="atLeast"/>
            </w:pPr>
            <w:r>
              <w:t xml:space="preserve">1а.3 Сотрудник канцелярии подтверждает идентичность.</w:t>
            </w:r>
            <w:r/>
          </w:p>
          <w:p>
            <w:pPr>
              <w:spacing w:before="0" w:after="0" w:line="57" w:lineRule="atLeast"/>
            </w:pPr>
            <w:r>
              <w:t xml:space="preserve">1а.4 Система направляет документ на обработку в рамках существующего дела.</w:t>
              <w:br/>
            </w:r>
            <w:r/>
          </w:p>
          <w:p>
            <w:pPr>
              <w:spacing w:before="0" w:after="0" w:line="57" w:lineRule="atLeast"/>
            </w:pPr>
            <w:r>
              <w:t xml:space="preserve">1б.  </w:t>
            </w:r>
            <w:r>
              <w:t xml:space="preserve">Система получает результат проверки идентичности: выявлено идентичное ПД/дело, но сотрудник канцелярии  не подтверждает идентичность.</w:t>
            </w:r>
            <w:r/>
          </w:p>
          <w:p>
            <w:pPr>
              <w:spacing w:before="0" w:after="0" w:line="57" w:lineRule="atLeast"/>
            </w:pPr>
            <w:r>
              <w:t xml:space="preserve">1б.1 Система отображает сотруднику канцелярии сведения о найденном идентичном деле/ПД.</w:t>
            </w:r>
            <w:r/>
          </w:p>
          <w:p>
            <w:pPr>
              <w:spacing w:before="0" w:after="0" w:line="57" w:lineRule="atLeast"/>
            </w:pPr>
            <w:r>
              <w:t xml:space="preserve">1б.2 Система приостанавливает  регистрацию нового дела.</w:t>
            </w:r>
            <w:r/>
          </w:p>
          <w:p>
            <w:pPr>
              <w:spacing w:before="0" w:after="0" w:line="57" w:lineRule="atLeast"/>
              <w:rPr>
                <w:highlight w:val="none"/>
              </w:rPr>
            </w:pPr>
            <w:r>
              <w:t xml:space="preserve">1б.3 Сотрудник канцелярии не подтверждает идентичность.</w:t>
            </w:r>
            <w:r/>
          </w:p>
          <w:p>
            <w:pPr>
              <w:spacing w:before="0" w:after="0" w:line="57" w:lineRule="atLeast"/>
            </w:pPr>
            <w:r>
              <w:rPr>
                <w:highlight w:val="none"/>
              </w:rPr>
              <w:t xml:space="preserve">1б.4 Система регистрирует дело</w:t>
            </w:r>
            <w:r>
              <w:rPr>
                <w:highlight w:val="none"/>
              </w:rPr>
            </w:r>
          </w:p>
          <w:p>
            <w:pPr>
              <w:spacing w:before="0" w:after="0" w:line="57" w:lineRule="atLeast"/>
            </w:pPr>
            <w:r>
              <w:t xml:space="preserve">1б.5 Сценарий продолжается с шага 2 основного сценария.</w:t>
              <w:br/>
              <w:br/>
            </w:r>
            <w:r>
              <w:t xml:space="preserve">1с. При регистрации</w:t>
            </w:r>
            <w:r>
              <w:t xml:space="preserve"> Система не смогла однозначно определить вид спора или специализацию дела на основании доступных данных.</w:t>
            </w:r>
            <w:r/>
          </w:p>
          <w:p>
            <w:pPr>
              <w:spacing w:before="0" w:after="0" w:line="57" w:lineRule="atLeast"/>
            </w:pPr>
            <w:r>
              <w:t xml:space="preserve">1с.1 Система фиксирует невозможность автоматического определения вида спора или специализации дела.</w:t>
            </w:r>
            <w:r/>
          </w:p>
          <w:p>
            <w:pPr>
              <w:spacing w:before="0" w:after="0" w:line="57" w:lineRule="atLeast"/>
            </w:pPr>
            <w:r>
              <w:t xml:space="preserve">1с.2 Система отображает сотруднику канцелярии варианты классификации.</w:t>
            </w:r>
            <w:r/>
          </w:p>
          <w:p>
            <w:pPr>
              <w:spacing w:before="0" w:after="0" w:line="57" w:lineRule="atLeast"/>
            </w:pPr>
            <w:r>
              <w:t xml:space="preserve">1с.3 Сотрудник канцелярии вручную выбирает вид спора и специализацию дела.</w:t>
            </w:r>
            <w:r/>
          </w:p>
          <w:p>
            <w:pPr>
              <w:spacing w:before="0" w:after="0" w:line="57" w:lineRule="atLeast"/>
              <w:rPr>
                <w:highlight w:val="none"/>
              </w:rPr>
            </w:pPr>
            <w:r>
              <w:t xml:space="preserve">1с.4 Система сохраняет выбранные значения в регистрационной карточке.</w:t>
            </w:r>
            <w:r/>
          </w:p>
          <w:p>
            <w:pPr>
              <w:spacing w:before="0" w:after="0" w:line="57" w:lineRule="atLeast"/>
            </w:pPr>
            <w:r>
              <w:rPr>
                <w:highlight w:val="none"/>
              </w:rPr>
              <w:t xml:space="preserve">1с.5 Система регистрирует дело</w:t>
            </w:r>
            <w:r>
              <w:rPr>
                <w:highlight w:val="none"/>
              </w:rPr>
            </w:r>
          </w:p>
          <w:p>
            <w:pPr>
              <w:spacing w:before="0" w:after="0" w:line="57" w:lineRule="atLeast"/>
            </w:pPr>
            <w:r>
              <w:t xml:space="preserve">1с.5 Сценарий продолжается с шага 2 основного сценария.</w:t>
            </w:r>
            <w:r/>
          </w:p>
        </w:tc>
      </w:tr>
    </w:tbl>
    <w:p>
      <w:pPr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rPr>
          <w:highlight w:val="none"/>
          <w14:ligatures w14:val="none"/>
        </w:rPr>
      </w:pPr>
      <w:r>
        <w:t xml:space="preserve">UC-003. Зарегистрировать документ как дополнение к существующему делу</w:t>
      </w:r>
      <w:r>
        <w:rPr>
          <w:highlight w:val="none"/>
          <w14:ligatures w14:val="none"/>
        </w:rPr>
        <w:t xml:space="preserve"> (при установлении идентичности)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4018"/>
        <w:gridCol w:w="7870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 шага процесса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16-17, 42-51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Выполняемая задача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документ как дополнение к существующему делу.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Цель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Исключить создание дублирующего дела и зарегистрировать поступивший документ в уже существующее дело при установленной идентичности ПД/дела.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Роль/Актор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Ожидаемый результат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Документ зарегистрирован как дополнение к существующему делу.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Рекомендованная функциональность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Обработка результата проверки иде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нтичности; отмена регистрации нового дела; уведомление пользователя; определение существующего дела; перевод документа из сценария регистрации нового дела в сценарий регистрации в существующее дело; определение типа документа по классификатору; заполнение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обязательных регистрационных полей; создание или обновление карточки документа; связывание документа с карточкой существующего дела; формирование протокола проверки; подтверждение регистрации; формирование электронного штампа.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Критичность*</w:t>
            </w: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</w:rPr>
              <w:t xml:space="preserve">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Необходимая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Триггер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Система отменяет регистрацию дела при установлении идентичности поступившего ПД/дела с уже существующим.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Предварительные условия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суд поступил первичный документ. По результатам проверки тождественности установлено, что в суде уже имеется дело между теми же лицами, о том же предмете и по тем же основаниям. В Системе существует дело, к которому должен быть привязан документ.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Основной сценарий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 Система определяет с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уществующее дело, к которому должен быть привязан документ.</w:t>
              <w:br/>
              <w:t xml:space="preserve">2. Система заполняет обязательные регистрационные поля.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3. Система связывает документ с карточкой существующего дела.</w:t>
              <w:br/>
              <w:t xml:space="preserve">4. Система направляет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протокол проверки сотруднику канцелярии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5. Сотрудник канцелярии  подтверждает регистрацию документа.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. Система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 выводит сообщение о завершении регистрации документа в существующее дело с указанием номера дела.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0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Расширение (альтернативный сценарий)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870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t xml:space="preserve">1а. Система не может определить существующее дело для привязки документа.</w:t>
            </w:r>
            <w:r>
              <w:t xml:space="preserve"> Система определила, что тождественное дело существует, но не может однозначно определить конкретное существующее дело, к которому должен быть привязан документ.</w:t>
            </w:r>
            <w:r/>
          </w:p>
          <w:p>
            <w:pPr>
              <w:spacing w:before="0" w:after="0" w:line="57" w:lineRule="atLeast"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  <w:p>
            <w:pPr>
              <w:spacing w:before="0" w:after="0" w:line="57" w:lineRule="atLeast"/>
              <w:rPr>
                <w:highlight w:val="none"/>
              </w:rPr>
            </w:pPr>
            <w:r>
              <w:t xml:space="preserve">1а.1 Система фиксирует невозможность автоматического выбора существующего дела.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pacing w:before="0" w:after="0" w:line="57" w:lineRule="atLeast"/>
            </w:pPr>
            <w:r>
              <w:t xml:space="preserve">1а.2 Система отображает сотруднику канцелярии перечень найденных дел-кандидатов и признаки совпадения.</w:t>
            </w:r>
            <w:r/>
          </w:p>
          <w:p>
            <w:pPr>
              <w:spacing w:before="0" w:after="0" w:line="57" w:lineRule="atLeast"/>
            </w:pPr>
            <w:r>
              <w:t xml:space="preserve">1а.3 Сотрудник канцелярии выбирает существующее дело, к которому должен быть привязан документ.</w:t>
            </w:r>
            <w:r/>
          </w:p>
          <w:p>
            <w:pPr>
              <w:spacing w:before="0" w:after="0" w:line="57" w:lineRule="atLeast"/>
            </w:pPr>
            <w:r>
              <w:t xml:space="preserve">1а.4 Система сохраняет выбранное сотрудником канцелярии дело.</w:t>
            </w:r>
            <w:r/>
          </w:p>
          <w:p>
            <w:pPr>
              <w:spacing w:before="0" w:after="0" w:line="57" w:lineRule="atLeast"/>
            </w:pPr>
            <w:r>
              <w:t xml:space="preserve">1а.5 Сценарий продолжается с шага 2 основного сценария.</w:t>
            </w:r>
            <w:r/>
          </w:p>
          <w:p>
            <w:pPr>
              <w:spacing w:before="0" w:after="0" w:line="57" w:lineRule="atLeast"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  <w:p>
            <w:pPr>
              <w:spacing w:before="0" w:after="0" w:line="57" w:lineRule="atLeast"/>
              <w:rPr>
                <w:highlight w:val="none"/>
              </w:rPr>
            </w:pPr>
            <w:r>
              <w:t xml:space="preserve">2а. Тип документа определен неоднозначно.</w:t>
            </w:r>
            <w:r>
              <w:t xml:space="preserve"> 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pacing w:before="0" w:after="0" w:line="57" w:lineRule="atLeast"/>
            </w:pPr>
            <w:r>
              <w:t xml:space="preserve">2а.1 Система фиксирует перечень возможных типов документа.</w:t>
            </w:r>
            <w:r/>
          </w:p>
          <w:p>
            <w:pPr>
              <w:spacing w:before="0" w:after="0" w:line="57" w:lineRule="atLeast"/>
            </w:pPr>
            <w:r>
              <w:t xml:space="preserve">2а.2 Система отображает сотруднику канцелярии варианты типов документа и основания их выбора.</w:t>
            </w:r>
            <w:r/>
          </w:p>
          <w:p>
            <w:pPr>
              <w:spacing w:before="0" w:after="0" w:line="57" w:lineRule="atLeast"/>
            </w:pPr>
            <w:r>
              <w:t xml:space="preserve">2а.3 Сотрудник канцелярии выбирает корректный тип.</w:t>
            </w:r>
            <w:r/>
          </w:p>
          <w:p>
            <w:pPr>
              <w:spacing w:before="0" w:after="0" w:line="57" w:lineRule="atLeast"/>
              <w:rPr>
                <w:highlight w:val="none"/>
              </w:rPr>
            </w:pPr>
            <w:r>
              <w:t xml:space="preserve">2а.4 Система сохраняет выбранный сотрудником канцелярии  тип документа.</w:t>
            </w:r>
            <w:r/>
          </w:p>
          <w:p>
            <w:pPr>
              <w:spacing w:before="0" w:after="0" w:line="57" w:lineRule="atLeast"/>
            </w:pPr>
            <w:r>
              <w:rPr>
                <w:highlight w:val="none"/>
              </w:rPr>
              <w:t xml:space="preserve">2а.5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Система заполняет обязательные регистрационные поля.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pacing w:before="0" w:after="0" w:line="57" w:lineRule="atLeast"/>
              <w:rPr>
                <w:highlight w:val="none"/>
              </w:rPr>
            </w:pPr>
            <w:r>
              <w:t xml:space="preserve">2а.6 Сценарий продолжается с шага 3 основного сценария.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rPr>
          <w:highlight w:val="none"/>
          <w14:ligatures w14:val="none"/>
        </w:rPr>
      </w:pPr>
      <w:r>
        <w:t xml:space="preserve">UC-04. Зарегистрировать документ по существующему делу/обособленный спор.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87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946"/>
        <w:gridCol w:w="7942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 шага процесса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34-51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Выполняемая задача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документ по существующему делу/ОС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Цель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поступивший документ в рамках уже имеющегося судебного дела в Системе.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Зарегистрировать документ как обособленный спор, если характер требования это подтверждает.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Роль/Актор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канцелярии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Ожидаемый результат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Документ зарегистрирован по существующему делу, связан с карточкой дела и получил электронный регистрационный штамп, обособленному спору присвоен номер.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Рекомендованная функциональность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Определение документа как документа по существующему делу; автоматическое определение дела по регистрационным данным; определение типа документа по классификатору; автозаполнение обязательных полей; проверка/регистрация ЛУВД;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создание карточки документа; связывание карточки документа с карточкой существующего дела; анализ характера требования; формирование протокола проверки; передача выводов пользователю; подтверждение регистрации; формирование электронного штампа;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определение признаков обособленного спора; подтверждение регистрации ОС; присвоение номера обособленного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спора; формирование электронного штампа; связывание обособленного спора с основным делом.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Критичность*</w:t>
            </w:r>
            <w:r>
              <w:rPr>
                <w:rFonts w:ascii="Times New Roman" w:hAnsi="Times New Roman" w:eastAsia="Times New Roman" w:cs="Times New Roman"/>
                <w:i/>
                <w:color w:val="000000"/>
                <w:sz w:val="24"/>
              </w:rPr>
              <w:t xml:space="preserve">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Необходимая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Триггер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 инициирует регистрацию документа по существующему делу.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Предварительные условия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суд поступил документ по существующему делу. В Системе существует карточка дела, к которому должен быть привязан документ. Пользователь имеет полномочия на регистрацию документа.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Основной сценарий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Система анализирует характер требования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2. Система заполняет обязательные регистрационные поля.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3. Система связывает карточку документа с карточкой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существующего дела.</w:t>
              <w:br/>
              <w:t xml:space="preserve">4. Система направляет  протокол регистрации  на проверку сотруднику канцелярии</w:t>
              <w:br/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5. Сотрудник канцелярии  подтверждает регистрацию документа.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6.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Система выводит сообщение о завершении регистрации документа по делу № (указан номер дела, к которому относится документ).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4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Расширение (альтернативный сценарий)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942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1а Система определила документ как обособленный спор.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1а.1 Система формирует протокол проверки и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ывод о наличии признаков обособленного спора.</w:t>
              <w:br/>
              <w:t xml:space="preserve">1а.2 Система передает вывод на проверку сотруднику канцелярии</w:t>
              <w:br/>
              <w:t xml:space="preserve">1а.3 сотрудник канцелярии подтверждает регистрацию 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бособленного спора.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/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1а.4 Система присваивает документу номер обособленного спора.</w:t>
              <w:br/>
              <w:t xml:space="preserve">1а.5 Система связывает обособленный спор с основным делом о несостоятельности (банкротстве)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spacing w:before="0" w:after="0" w:line="57" w:lineRule="atLeas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3а.6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Система выводит сообщение о завершении регистрации обособленного спора по делу №(номер дела о несостоятельности (банкротству).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sectPr>
      <w:footnotePr/>
      <w:endnotePr/>
      <w:type w:val="nextPage"/>
      <w:pgSz w:w="23811" w:h="16838" w:orient="landscape"/>
      <w:pgMar w:top="1440" w:right="1440" w:bottom="1440" w:left="1440" w:header="720" w:footer="720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6">
    <w:name w:val="Heading 1 Char"/>
    <w:basedOn w:val="835"/>
    <w:link w:val="832"/>
    <w:uiPriority w:val="9"/>
    <w:rPr>
      <w:rFonts w:ascii="Arial" w:hAnsi="Arial" w:eastAsia="Arial" w:cs="Arial"/>
      <w:sz w:val="40"/>
      <w:szCs w:val="40"/>
    </w:rPr>
  </w:style>
  <w:style w:type="character" w:styleId="657">
    <w:name w:val="Heading 2 Char"/>
    <w:basedOn w:val="835"/>
    <w:link w:val="833"/>
    <w:uiPriority w:val="9"/>
    <w:rPr>
      <w:rFonts w:ascii="Arial" w:hAnsi="Arial" w:eastAsia="Arial" w:cs="Arial"/>
      <w:sz w:val="34"/>
    </w:rPr>
  </w:style>
  <w:style w:type="character" w:styleId="658">
    <w:name w:val="Heading 3 Char"/>
    <w:basedOn w:val="835"/>
    <w:link w:val="834"/>
    <w:uiPriority w:val="9"/>
    <w:rPr>
      <w:rFonts w:ascii="Arial" w:hAnsi="Arial" w:eastAsia="Arial" w:cs="Arial"/>
      <w:sz w:val="30"/>
      <w:szCs w:val="30"/>
    </w:rPr>
  </w:style>
  <w:style w:type="paragraph" w:styleId="659">
    <w:name w:val="Heading 4"/>
    <w:basedOn w:val="831"/>
    <w:next w:val="831"/>
    <w:link w:val="66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0">
    <w:name w:val="Heading 4 Char"/>
    <w:basedOn w:val="835"/>
    <w:link w:val="659"/>
    <w:uiPriority w:val="9"/>
    <w:rPr>
      <w:rFonts w:ascii="Arial" w:hAnsi="Arial" w:eastAsia="Arial" w:cs="Arial"/>
      <w:b/>
      <w:bCs/>
      <w:sz w:val="26"/>
      <w:szCs w:val="26"/>
    </w:rPr>
  </w:style>
  <w:style w:type="paragraph" w:styleId="661">
    <w:name w:val="Heading 5"/>
    <w:basedOn w:val="831"/>
    <w:next w:val="831"/>
    <w:link w:val="66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2">
    <w:name w:val="Heading 5 Char"/>
    <w:basedOn w:val="835"/>
    <w:link w:val="661"/>
    <w:uiPriority w:val="9"/>
    <w:rPr>
      <w:rFonts w:ascii="Arial" w:hAnsi="Arial" w:eastAsia="Arial" w:cs="Arial"/>
      <w:b/>
      <w:bCs/>
      <w:sz w:val="24"/>
      <w:szCs w:val="24"/>
    </w:rPr>
  </w:style>
  <w:style w:type="paragraph" w:styleId="663">
    <w:name w:val="Heading 6"/>
    <w:basedOn w:val="831"/>
    <w:next w:val="831"/>
    <w:link w:val="66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4">
    <w:name w:val="Heading 6 Char"/>
    <w:basedOn w:val="835"/>
    <w:link w:val="663"/>
    <w:uiPriority w:val="9"/>
    <w:rPr>
      <w:rFonts w:ascii="Arial" w:hAnsi="Arial" w:eastAsia="Arial" w:cs="Arial"/>
      <w:b/>
      <w:bCs/>
      <w:sz w:val="22"/>
      <w:szCs w:val="22"/>
    </w:rPr>
  </w:style>
  <w:style w:type="paragraph" w:styleId="665">
    <w:name w:val="Heading 7"/>
    <w:basedOn w:val="831"/>
    <w:next w:val="831"/>
    <w:link w:val="66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6">
    <w:name w:val="Heading 7 Char"/>
    <w:basedOn w:val="835"/>
    <w:link w:val="66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7">
    <w:name w:val="Heading 8"/>
    <w:basedOn w:val="831"/>
    <w:next w:val="831"/>
    <w:link w:val="66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8">
    <w:name w:val="Heading 8 Char"/>
    <w:basedOn w:val="835"/>
    <w:link w:val="667"/>
    <w:uiPriority w:val="9"/>
    <w:rPr>
      <w:rFonts w:ascii="Arial" w:hAnsi="Arial" w:eastAsia="Arial" w:cs="Arial"/>
      <w:i/>
      <w:iCs/>
      <w:sz w:val="22"/>
      <w:szCs w:val="22"/>
    </w:rPr>
  </w:style>
  <w:style w:type="paragraph" w:styleId="669">
    <w:name w:val="Heading 9"/>
    <w:basedOn w:val="831"/>
    <w:next w:val="831"/>
    <w:link w:val="67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0">
    <w:name w:val="Heading 9 Char"/>
    <w:basedOn w:val="835"/>
    <w:link w:val="669"/>
    <w:uiPriority w:val="9"/>
    <w:rPr>
      <w:rFonts w:ascii="Arial" w:hAnsi="Arial" w:eastAsia="Arial" w:cs="Arial"/>
      <w:i/>
      <w:iCs/>
      <w:sz w:val="21"/>
      <w:szCs w:val="21"/>
    </w:rPr>
  </w:style>
  <w:style w:type="paragraph" w:styleId="671">
    <w:name w:val="List Paragraph"/>
    <w:basedOn w:val="831"/>
    <w:uiPriority w:val="34"/>
    <w:qFormat/>
    <w:pPr>
      <w:contextualSpacing/>
      <w:ind w:left="720"/>
    </w:pPr>
  </w:style>
  <w:style w:type="paragraph" w:styleId="672">
    <w:name w:val="No Spacing"/>
    <w:uiPriority w:val="1"/>
    <w:qFormat/>
    <w:pPr>
      <w:spacing w:before="0" w:after="0" w:line="240" w:lineRule="auto"/>
    </w:pPr>
  </w:style>
  <w:style w:type="paragraph" w:styleId="673">
    <w:name w:val="Title"/>
    <w:basedOn w:val="831"/>
    <w:next w:val="831"/>
    <w:link w:val="674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4">
    <w:name w:val="Title Char"/>
    <w:basedOn w:val="835"/>
    <w:link w:val="673"/>
    <w:uiPriority w:val="10"/>
    <w:rPr>
      <w:sz w:val="48"/>
      <w:szCs w:val="48"/>
    </w:rPr>
  </w:style>
  <w:style w:type="paragraph" w:styleId="675">
    <w:name w:val="Subtitle"/>
    <w:basedOn w:val="831"/>
    <w:next w:val="831"/>
    <w:link w:val="676"/>
    <w:uiPriority w:val="11"/>
    <w:qFormat/>
    <w:pPr>
      <w:spacing w:before="200" w:after="200"/>
    </w:pPr>
    <w:rPr>
      <w:sz w:val="24"/>
      <w:szCs w:val="24"/>
    </w:rPr>
  </w:style>
  <w:style w:type="character" w:styleId="676">
    <w:name w:val="Subtitle Char"/>
    <w:basedOn w:val="835"/>
    <w:link w:val="675"/>
    <w:uiPriority w:val="11"/>
    <w:rPr>
      <w:sz w:val="24"/>
      <w:szCs w:val="24"/>
    </w:rPr>
  </w:style>
  <w:style w:type="paragraph" w:styleId="677">
    <w:name w:val="Quote"/>
    <w:basedOn w:val="831"/>
    <w:next w:val="831"/>
    <w:link w:val="678"/>
    <w:uiPriority w:val="29"/>
    <w:qFormat/>
    <w:pPr>
      <w:ind w:left="720" w:right="720"/>
    </w:pPr>
    <w:rPr>
      <w:i/>
    </w:rPr>
  </w:style>
  <w:style w:type="character" w:styleId="678">
    <w:name w:val="Quote Char"/>
    <w:link w:val="677"/>
    <w:uiPriority w:val="29"/>
    <w:rPr>
      <w:i/>
    </w:rPr>
  </w:style>
  <w:style w:type="paragraph" w:styleId="679">
    <w:name w:val="Intense Quote"/>
    <w:basedOn w:val="831"/>
    <w:next w:val="831"/>
    <w:link w:val="68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0">
    <w:name w:val="Intense Quote Char"/>
    <w:link w:val="679"/>
    <w:uiPriority w:val="30"/>
    <w:rPr>
      <w:i/>
    </w:rPr>
  </w:style>
  <w:style w:type="paragraph" w:styleId="681">
    <w:name w:val="Header"/>
    <w:basedOn w:val="831"/>
    <w:link w:val="68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2">
    <w:name w:val="Header Char"/>
    <w:basedOn w:val="835"/>
    <w:link w:val="681"/>
    <w:uiPriority w:val="99"/>
  </w:style>
  <w:style w:type="paragraph" w:styleId="683">
    <w:name w:val="Footer"/>
    <w:basedOn w:val="831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4">
    <w:name w:val="Footer Char"/>
    <w:basedOn w:val="835"/>
    <w:link w:val="683"/>
    <w:uiPriority w:val="99"/>
  </w:style>
  <w:style w:type="paragraph" w:styleId="685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6">
    <w:name w:val="Caption Char"/>
    <w:basedOn w:val="685"/>
    <w:link w:val="683"/>
    <w:uiPriority w:val="99"/>
  </w:style>
  <w:style w:type="table" w:styleId="687">
    <w:name w:val="Table Grid"/>
    <w:basedOn w:val="836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Table Grid Light"/>
    <w:basedOn w:val="83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5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5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eastAsiaTheme="minorEastAsia"/>
      <w:sz w:val="24"/>
      <w:szCs w:val="24"/>
    </w:rPr>
  </w:style>
  <w:style w:type="paragraph" w:styleId="832">
    <w:name w:val="Heading 1"/>
    <w:basedOn w:val="831"/>
    <w:link w:val="839"/>
    <w:uiPriority w:val="9"/>
    <w:qFormat/>
    <w:pPr>
      <w:spacing w:before="100" w:beforeAutospacing="1" w:after="100" w:afterAutospacing="1"/>
      <w:outlineLvl w:val="0"/>
    </w:pPr>
    <w:rPr>
      <w:b/>
      <w:bCs/>
      <w:sz w:val="48"/>
      <w:szCs w:val="48"/>
    </w:rPr>
  </w:style>
  <w:style w:type="paragraph" w:styleId="833">
    <w:name w:val="Heading 2"/>
    <w:basedOn w:val="831"/>
    <w:link w:val="84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834">
    <w:name w:val="Heading 3"/>
    <w:basedOn w:val="831"/>
    <w:link w:val="843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styleId="835" w:default="1">
    <w:name w:val="Default Paragraph Font"/>
    <w:uiPriority w:val="1"/>
    <w:semiHidden/>
    <w:unhideWhenUsed/>
  </w:style>
  <w:style w:type="table" w:styleId="83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7" w:default="1">
    <w:name w:val="No List"/>
    <w:uiPriority w:val="99"/>
    <w:semiHidden/>
    <w:unhideWhenUsed/>
  </w:style>
  <w:style w:type="paragraph" w:styleId="838" w:customStyle="1">
    <w:name w:val="msonormal"/>
    <w:basedOn w:val="831"/>
    <w:pPr>
      <w:spacing w:before="100" w:beforeAutospacing="1" w:after="100" w:afterAutospacing="1"/>
    </w:pPr>
  </w:style>
  <w:style w:type="character" w:styleId="839" w:customStyle="1">
    <w:name w:val="Заголовок 1 Знак"/>
    <w:basedOn w:val="835"/>
    <w:link w:val="832"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40" w:customStyle="1">
    <w:name w:val="Заголовок 2 Знак"/>
    <w:basedOn w:val="835"/>
    <w:link w:val="833"/>
    <w:uiPriority w:val="9"/>
    <w:semiHidden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841" w:customStyle="1">
    <w:name w:val="western"/>
    <w:basedOn w:val="831"/>
    <w:pPr>
      <w:spacing w:before="100" w:beforeAutospacing="1" w:after="100" w:afterAutospacing="1"/>
    </w:pPr>
  </w:style>
  <w:style w:type="character" w:styleId="842">
    <w:name w:val="Emphasis"/>
    <w:basedOn w:val="835"/>
    <w:uiPriority w:val="20"/>
    <w:qFormat/>
    <w:rPr>
      <w:i/>
      <w:iCs/>
    </w:rPr>
  </w:style>
  <w:style w:type="character" w:styleId="843" w:customStyle="1">
    <w:name w:val="Заголовок 3 Знак"/>
    <w:basedOn w:val="835"/>
    <w:link w:val="834"/>
    <w:uiPriority w:val="9"/>
    <w:semiHidden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844">
    <w:name w:val="Normal (Web)"/>
    <w:basedOn w:val="831"/>
    <w:uiPriority w:val="99"/>
    <w:semiHidden/>
    <w:unhideWhenUsed/>
    <w:pPr>
      <w:spacing w:before="100" w:beforeAutospacing="1" w:after="100" w:afterAutospacing="1"/>
    </w:pPr>
  </w:style>
  <w:style w:type="character" w:styleId="845">
    <w:name w:val="Strong"/>
    <w:basedOn w:val="835"/>
    <w:uiPriority w:val="22"/>
    <w:qFormat/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itpm-wiki.mos.ru/pages/viewpage.action?pageId=533163178" TargetMode="External"/><Relationship Id="rId10" Type="http://schemas.openxmlformats.org/officeDocument/2006/relationships/hyperlink" Target="https://itpm-wiki.mos.ru/pages/viewpage.action?pageId=533161533" TargetMode="External"/><Relationship Id="rId11" Type="http://schemas.openxmlformats.org/officeDocument/2006/relationships/hyperlink" Target="https://itpm-wiki.mos.ru/pages/viewpage.action?pageId=533163178" TargetMode="External"/><Relationship Id="rId12" Type="http://schemas.openxmlformats.org/officeDocument/2006/relationships/hyperlink" Target="https://itpm-wiki.mos.ru/pages/viewpage.action?pageId=533163178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4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ТБП55: "Зарегистрировать дело/документ" TO BE</dc:title>
  <dc:subject/>
  <dc:creator>Швецов Сергей Вячеславович</dc:creator>
  <cp:keywords/>
  <dc:description/>
  <cp:lastModifiedBy>Ксения Гончар</cp:lastModifiedBy>
  <cp:revision>16</cp:revision>
  <dcterms:created xsi:type="dcterms:W3CDTF">2025-11-19T10:10:00Z</dcterms:created>
  <dcterms:modified xsi:type="dcterms:W3CDTF">2026-05-15T10:26:50Z</dcterms:modified>
</cp:coreProperties>
</file>