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9"/>
        <w:spacing w:before="86"/>
        <w:rPr>
          <w:b/>
        </w:rPr>
      </w:pPr>
      <w:r>
        <w:rPr>
          <w:b/>
        </w:rPr>
        <w:t xml:space="preserve">ТБП</w:t>
      </w:r>
      <w:r>
        <w:rPr>
          <w:b/>
        </w:rPr>
        <w:t xml:space="preserve">5</w:t>
      </w:r>
      <w:r>
        <w:rPr>
          <w:b/>
        </w:rPr>
        <w:t xml:space="preserve">:</w:t>
      </w:r>
      <w:r>
        <w:rPr>
          <w:b/>
        </w:rPr>
        <w:t xml:space="preserve">Проверить</w:t>
      </w:r>
      <w:r>
        <w:rPr>
          <w:b/>
        </w:rPr>
        <w:t xml:space="preserve"> срок</w:t>
      </w:r>
      <w:r>
        <w:rPr>
          <w:b/>
        </w:rPr>
      </w:r>
      <w:r>
        <w:rPr>
          <w:b/>
        </w:rPr>
      </w:r>
    </w:p>
    <w:tbl>
      <w:tblPr>
        <w:tblStyle w:val="858"/>
        <w:tblW w:w="0" w:type="auto"/>
        <w:tblInd w:w="-6" w:type="dxa"/>
        <w:tblBorders>
          <w:top w:val="single" w:color="C0C6D0" w:sz="8" w:space="0"/>
          <w:left w:val="single" w:color="C0C6D0" w:sz="8" w:space="0"/>
          <w:bottom w:val="single" w:color="C0C6D0" w:sz="8" w:space="0"/>
          <w:right w:val="single" w:color="C0C6D0" w:sz="8" w:space="0"/>
          <w:insideH w:val="single" w:color="C0C6D0" w:sz="8" w:space="0"/>
          <w:insideV w:val="single" w:color="C0C6D0" w:sz="8" w:space="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>
        <w:tblPrEx/>
        <w:trPr>
          <w:trHeight w:val="610"/>
        </w:trPr>
        <w:tc>
          <w:tcPr>
            <w:shd w:val="clear" w:color="auto" w:fill="f3f4f7"/>
            <w:tcBorders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18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Наименование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ТБП</w:t>
            </w:r>
            <w:r>
              <w:rPr>
                <w:sz w:val="24"/>
                <w:szCs w:val="24"/>
              </w:rPr>
              <w:t xml:space="preserve">5:Проверить</w:t>
            </w:r>
            <w:r>
              <w:rPr>
                <w:sz w:val="24"/>
                <w:szCs w:val="24"/>
              </w:rPr>
              <w:t xml:space="preserve"> срок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09"/>
        </w:trPr>
        <w:tc>
          <w:tcPr>
            <w:shd w:val="clear" w:color="auto" w:fill="f3f4f7"/>
            <w:tcBorders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1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Суть</w:t>
            </w:r>
            <w:r>
              <w:rPr>
                <w:b/>
                <w:spacing w:val="3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pStyle w:val="862"/>
              <w:ind w:left="78"/>
              <w:spacing w:before="8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роцесс направлен на контроль соблюдения процессуальных сроков в арбитражном судопроизводстве и начинается с возникновения у сотрудника суда необходимости проверить срок процессуального  совершенного действия либо процессуальный срок планируемого события. О</w:t>
            </w:r>
            <w:r>
              <w:rPr>
                <w:sz w:val="24"/>
                <w:szCs w:val="24"/>
              </w:rPr>
              <w:t xml:space="preserve">с</w:t>
            </w:r>
            <w:r>
              <w:rPr>
                <w:sz w:val="24"/>
                <w:szCs w:val="24"/>
              </w:rPr>
              <w:t xml:space="preserve">нованием может являться поступление документа, подготовка судебного акта, контроль исполнения поручения или иное процессуальное событие, а так же такие планируемые процессуальные действия как -  назначение судебного заседания, отложение или приостановление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  В рамках процесса определяется вид проверяемого срока (совершенное действие или планируемое действие), после чего выбирается способ проверки: автоматически через Систему суда либо полуавтоматическом режиме через Систему. Процесс завершается фиксацией рез</w:t>
            </w:r>
            <w:r>
              <w:rPr>
                <w:sz w:val="24"/>
                <w:szCs w:val="24"/>
              </w:rPr>
              <w:t xml:space="preserve">ультата проверки.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615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bottom w:val="single" w:color="C0C6D0" w:sz="6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21" w:line="280" w:lineRule="auto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Участники</w:t>
            </w:r>
            <w:r>
              <w:rPr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 xml:space="preserve">процесса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bottom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Судья, Сотрудник суда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4429"/>
        </w:trPr>
        <w:tc>
          <w:tcPr>
            <w:shd w:val="clear" w:color="auto" w:fill="f3f4f7"/>
            <w:tcBorders>
              <w:top w:val="single" w:color="C0C6D0" w:sz="6" w:space="0"/>
              <w:left w:val="single" w:color="C0C6D0" w:sz="4" w:space="0"/>
              <w:right w:val="single" w:color="C0C6D0" w:sz="6" w:space="0"/>
            </w:tcBorders>
            <w:tcW w:w="1587" w:type="dxa"/>
            <w:textDirection w:val="lrTb"/>
            <w:noWrap w:val="false"/>
          </w:tcPr>
          <w:p>
            <w:pPr>
              <w:pStyle w:val="862"/>
              <w:ind w:left="152"/>
              <w:spacing w:before="121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НПА</w:t>
            </w:r>
            <w:r>
              <w:rPr>
                <w:b/>
                <w:sz w:val="24"/>
                <w:szCs w:val="24"/>
                <w:lang w:val="en-US"/>
              </w:rPr>
            </w:r>
            <w:r>
              <w:rPr>
                <w:b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C0C6D0" w:sz="6" w:space="0"/>
              <w:left w:val="single" w:color="C0C6D0" w:sz="6" w:space="0"/>
              <w:right w:val="single" w:color="C0C6D0" w:sz="4" w:space="0"/>
            </w:tcBorders>
            <w:tcW w:w="9028" w:type="dxa"/>
            <w:textDirection w:val="lrTb"/>
            <w:noWrap w:val="false"/>
          </w:tcPr>
          <w:p>
            <w:r>
              <w:t xml:space="preserve">Арбитражный процессуальный кодекс Российской Федерации от 24.07.2002 N 95-ФЗ (ред. от 01.04.2025)</w:t>
            </w:r>
            <w:r/>
          </w:p>
          <w:p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/>
          </w:p>
          <w:p>
            <w:r>
      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  <w:r/>
          </w:p>
          <w:p>
            <w:r>
              <w:t xml:space="preserve"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  <w:r/>
          </w:p>
          <w:p>
            <w:r>
              <w:t xml:space="preserve">Постановление Пленума Верховного Суда РФ от 29.03.2016 N 11 (ред. от 29.06.2021) "О некоторых вопросах, возникающих </w:t>
            </w:r>
            <w:r>
              <w:t xml:space="preserve">при рассмотрении</w:t>
            </w:r>
            <w:r>
              <w:t xml:space="preserve"> дел о присуждении компенсации за нарушение права на судопроизводство в разумный срок или права на исполнение судебного акта в разумный срок"</w:t>
            </w:r>
            <w:r/>
          </w:p>
          <w:p>
            <w:pPr>
              <w:rPr>
                <w:lang w:eastAsia="ru-RU"/>
              </w:rPr>
            </w:pPr>
            <w:r>
              <w:t xml:space="preserve">Постановление Пленума ВАС РФ от 25.12.2013 N 99 (ред. от 23.12.2021) "О процессуальных сроках"</w:t>
            </w:r>
            <w:r>
              <w:rPr>
                <w:lang w:eastAsia="ru-RU"/>
              </w:rPr>
            </w:r>
            <w:r>
              <w:rPr>
                <w:lang w:eastAsia="ru-RU"/>
              </w:rPr>
            </w:r>
          </w:p>
        </w:tc>
      </w:tr>
    </w:tbl>
    <w:p>
      <w:pPr>
        <w:pStyle w:val="859"/>
        <w:spacing w:before="3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59"/>
        <w:ind w:left="240"/>
        <w:rPr>
          <w:spacing w:val="-5"/>
          <w:highlight w:val="none"/>
        </w:rPr>
      </w:pPr>
      <w:r>
        <w:rPr>
          <w:spacing w:val="-5"/>
          <w:highlight w:val="none"/>
        </w:rPr>
      </w:r>
      <w:r>
        <w:rPr>
          <w:spacing w:val="-5"/>
          <w:highlight w:val="none"/>
        </w:rPr>
      </w:r>
      <w:r>
        <w:rPr>
          <w:spacing w:val="-5"/>
          <w:highlight w:val="none"/>
        </w:rPr>
      </w:r>
    </w:p>
    <w:p>
      <w:pPr>
        <w:pStyle w:val="859"/>
        <w:ind w:left="240"/>
        <w:rPr>
          <w:spacing w:val="-5"/>
          <w:highlight w:val="none"/>
        </w:rPr>
      </w:pPr>
      <w:r>
        <w:rPr>
          <w:spacing w:val="-5"/>
          <w:highlight w:val="none"/>
        </w:rPr>
      </w:r>
      <w:r>
        <w:rPr>
          <w:spacing w:val="-5"/>
          <w:highlight w:val="none"/>
        </w:rPr>
      </w:r>
      <w:r>
        <w:rPr>
          <w:spacing w:val="-5"/>
          <w:highlight w:val="none"/>
        </w:rPr>
      </w:r>
    </w:p>
    <w:p>
      <w:pPr>
        <w:pStyle w:val="859"/>
        <w:ind w:left="240"/>
        <w:rPr>
          <w:spacing w:val="-5"/>
          <w:highlight w:val="none"/>
        </w:rPr>
      </w:pPr>
      <w:r>
        <w:rPr>
          <w:spacing w:val="-5"/>
          <w:highlight w:val="none"/>
        </w:rPr>
      </w:r>
      <w:r>
        <w:rPr>
          <w:spacing w:val="-5"/>
          <w:highlight w:val="none"/>
        </w:rPr>
      </w:r>
      <w:r>
        <w:rPr>
          <w:spacing w:val="-5"/>
          <w:highlight w:val="none"/>
        </w:rPr>
      </w:r>
    </w:p>
    <w:p>
      <w:pPr>
        <w:pStyle w:val="683"/>
        <w:rPr>
          <w:spacing w:val="-5"/>
          <w:highlight w:val="none"/>
        </w:rPr>
      </w:pPr>
      <w:r>
        <w:t xml:space="preserve">1.Реестр </w:t>
      </w:r>
      <w:r>
        <w:rPr>
          <w:spacing w:val="-5"/>
        </w:rPr>
        <w:t xml:space="preserve">US</w:t>
      </w:r>
      <w:r>
        <w:rPr>
          <w:spacing w:val="-5"/>
          <w:highlight w:val="none"/>
        </w:rPr>
      </w:r>
      <w:r>
        <w:rPr>
          <w:spacing w:val="-5"/>
          <w:highlight w:val="none"/>
        </w:rPr>
      </w:r>
    </w:p>
    <w:p>
      <w:pPr>
        <w:pStyle w:val="859"/>
        <w:ind w:left="0"/>
      </w:pPr>
      <w:r/>
      <w:r/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1858"/>
        <w:gridCol w:w="7654"/>
        <w:gridCol w:w="455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righ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Я КАК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ХОЧУ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ЧТОБЫ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суда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Видеть в карточке дела перечень событий, требующих контроля процессуального срока, с цветовой индикацией дедлайнов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Видеть критические задачи сразу при открытии дела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суда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Чтобы система автоматически вычисляла дедлайны по процессуальным срокам на основании введенных данных о деле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Исключить ошибки ручного подсчета дней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суда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Вручную вводить или корректировать фактическую дату процессуального действия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пересчитывала зависимые сроки при отсутствии или изменении автоматических данных.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суда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Видеть текущий статус соблюдения срока и правовую норму - основание в карточке дела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Быстро аргументировать текущее состояние дела перед участниками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суда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Получать системные оповещения только при наступлении риска пропуска или при факте нарушения срока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отвлекаться на штатные события и реагировать на критические инциденты.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Помощник судьи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Задавать плановые даты этапов движения дела и видеть прогнозные статусы их выполнения.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Формировать график рассмотрения дела без ручного проектирования дат.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36" w:type="dxa"/>
            <w:vAlign w:val="center"/>
            <w:textDirection w:val="lrTb"/>
            <w:noWrap w:val="false"/>
          </w:tcPr>
          <w:p>
            <w:pPr>
              <w:jc w:val="left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8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65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Видеть свободный отчет по соблюдению сроков и причинам их пропусков в моих делах.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55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Контролировать исполнительную дисциплину сотрудников и выполнять системные задержки.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Style w:val="859"/>
        <w:ind w:left="240"/>
      </w:pPr>
      <w:r>
        <w:rPr>
          <w:spacing w:val="-5"/>
          <w:highlight w:val="none"/>
        </w:rPr>
      </w:r>
      <w:r>
        <w:rPr>
          <w:spacing w:val="-5"/>
          <w:highlight w:val="none"/>
        </w:rPr>
      </w:r>
      <w:r/>
    </w:p>
    <w:p>
      <w:pPr>
        <w:pStyle w:val="854"/>
        <w:ind w:left="0" w:right="0" w:firstLine="0"/>
        <w:spacing w:before="450" w:after="0" w:line="85" w:lineRule="atLeast"/>
        <w:shd w:val="clear" w:color="ffffff" w:fill="ffffff"/>
        <w:rPr>
          <w:rFonts w:ascii="Arial" w:hAnsi="Arial" w:eastAsia="Arial" w:cs="Arial"/>
          <w:color w:val="172b4d"/>
          <w:spacing w:val="-2"/>
          <w:sz w:val="30"/>
          <w:szCs w:val="3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000000" w:themeColor="text1"/>
          <w:spacing w:val="-2"/>
          <w:sz w:val="30"/>
        </w:rPr>
        <w:t xml:space="preserve">2.  Процесс To Be</w:t>
      </w:r>
      <w:r>
        <w:rPr>
          <w:rFonts w:ascii="Arial" w:hAnsi="Arial" w:eastAsia="Arial" w:cs="Arial"/>
          <w:color w:val="172b4d"/>
          <w:spacing w:val="-2"/>
          <w:sz w:val="30"/>
          <w:szCs w:val="30"/>
        </w:rPr>
      </w:r>
      <w:r>
        <w:rPr>
          <w:rFonts w:ascii="Arial" w:hAnsi="Arial" w:eastAsia="Arial" w:cs="Arial"/>
          <w:color w:val="172b4d"/>
          <w:spacing w:val="-2"/>
          <w:sz w:val="30"/>
          <w:szCs w:val="30"/>
        </w:rPr>
      </w:r>
    </w:p>
    <w:p>
      <w:pPr>
        <w:rPr>
          <w14:ligatures w14:val="none"/>
        </w:rPr>
      </w:pPr>
      <w:r>
        <w:rPr>
          <w:b/>
          <w:bCs/>
          <w:sz w:val="24"/>
          <w:szCs w:val="24"/>
        </w:rPr>
        <w:t xml:space="preserve">2.1 Схема</w:t>
      </w:r>
      <w:r>
        <w:rPr>
          <w:b/>
          <w:bCs/>
          <w:spacing w:val="-5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 xml:space="preserve">процесса</w:t>
      </w:r>
      <w:r>
        <w:rPr>
          <w:rFonts w:ascii="Arial" w:hAnsi="Arial" w:eastAsia="Arial" w:cs="Arial"/>
          <w:b/>
          <w:bCs/>
          <w:sz w:val="30"/>
        </w:rPr>
        <w:br/>
      </w:r>
      <w:r>
        <w:t xml:space="preserve">BPMN: </w:t>
      </w:r>
      <w:r>
        <w:t xml:space="preserve">TBP5_proverit_srok_tobe</w:t>
      </w:r>
      <w:r>
        <w:t xml:space="preserve">.bpmn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54"/>
        <w:ind w:left="0" w:right="0" w:firstLine="0"/>
        <w:spacing w:before="450" w:after="0" w:line="85" w:lineRule="atLeast"/>
        <w:shd w:val="clear" w:color="ffffff" w:fill="ffffff"/>
        <w:rPr>
          <w:rFonts w:ascii="Arial" w:hAnsi="Arial" w:eastAsia="Arial" w:cs="Arial"/>
          <w:sz w:val="30"/>
          <w:szCs w:val="3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30"/>
        </w:rPr>
      </w:r>
      <w:r>
        <w:rPr>
          <w:b/>
          <w:bCs/>
          <w:sz w:val="24"/>
          <w:szCs w:val="24"/>
        </w:rPr>
        <w:t xml:space="preserve">2.2 Описание</w:t>
      </w:r>
      <w:r>
        <w:rPr>
          <w:b/>
          <w:bCs/>
          <w:spacing w:val="-7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схемы</w:t>
      </w:r>
      <w:r>
        <w:rPr>
          <w:b/>
          <w:bCs/>
          <w:spacing w:val="-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 xml:space="preserve">процесса</w:t>
      </w:r>
      <w:r>
        <w:rPr>
          <w:rFonts w:ascii="Arial" w:hAnsi="Arial" w:eastAsia="Arial" w:cs="Arial"/>
          <w:sz w:val="30"/>
          <w:szCs w:val="30"/>
        </w:rPr>
      </w:r>
      <w:r>
        <w:rPr>
          <w:rFonts w:ascii="Arial" w:hAnsi="Arial" w:eastAsia="Arial" w:cs="Arial"/>
          <w:sz w:val="30"/>
          <w:szCs w:val="30"/>
        </w:rPr>
      </w:r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5"/>
        <w:gridCol w:w="3707"/>
        <w:gridCol w:w="7884"/>
        <w:gridCol w:w="3713"/>
      </w:tblGrid>
      <w:tr>
        <w:tblPrEx/>
        <w:trPr>
          <w:trHeight w:val="624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№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Наименование элемента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Описание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pPr>
              <w:ind w:left="0" w:right="0" w:firstLine="0"/>
              <w:rPr>
                <w:b/>
                <w:bCs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</w:rPr>
              <w:t xml:space="preserve">Выявленные нормативные ограничения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Произошла регистрация процессуального события, требующего проверки срока/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фиксация процессуального действия (события)/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наступление процессуального события/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поступление процессуального документа/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процессуальное действие инициировано судом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Стартовое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наступление процессуального события для инициирования проверки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 Ограничения отсутствуют.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Определить, какой срок необходимо проверить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Определить тип проверяемого процессуального срока по событию.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анализирует данные о зарегистрированном процессуальном событии или действии. На основе встроенного справочника соответствий событий и сроков, система автоматически определяет, какой именно процессуальный срок подл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ежит проверке.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Определен и сохранен тип процессуального срока, подлежащего проверке.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Если необходимо проверить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планируемого действия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, то процесс продолжается с шага 3.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Если необходимо проверить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процессуальный срок совершенного действия/наступившего события, то процесс продолжается с шага 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Какой срок проверяется?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Ввести предполагаемую дату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Пользовательская задача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Ввести дату совершения процессуального действия для расчета срока.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Система отображ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ает сотруднику суда интерфейс для ввода предполагаемой даты совершения процессуального действия, срок совершения которого судья/сотрудник суда хочет проверить. Судья/сотрудник суда вводит дату в соответствующее поле на форме для дальнейшего автоматического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расчета.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Введена предполагаемая дата совершения процессуального действия.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Рассчитать процессуальный срок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Рассчитать крайний срок совершения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нительное описание: Система автоматически выполняет расчет процессуального срока на основе типа срока и даты планируемого действия. Расчет производится в соответствии с нормами АПК РФ с использованием встроенного в Системе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алгоритмического модуля.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Системой  рассчитан крайний срок совершения процессуального действия.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9" w:tooltip="https://itpm-wiki.mos.ru/pages/viewpage.action?pageId=533163178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ТБП139.Проверить выводы системы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Вызов подпроцесса ТБП139 «Проверить выводы системы» для проверки выводов системы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Судья/Сотрудник суда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Протокол проверки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Происходит вызов подпроцесса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ТБП139.Проверить выводы системы в которой судья/сотрудник суда проверяет выводы системы по расчету срока и корректирует их, при необходимости, после чего подтверждает.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Проверенные судьей/ сотрудником суда  выводы системы по расчету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дату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Сервисная задача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Фиксация даты  планируемого процессуального действия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олнительное описание: Система на основании результатов расчета и проверки выводов заносит  в соответствующее поле интерфейса  дату, на которую запланировано совершение процессуального действия. Необходимо для формального закреп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ления графика движения по делу и дальнейшего контроля соблюдения сроков.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Дата планируемого процессуального действия записана в Систему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планируемого действия проверен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Завершить процедуру проверки процессуального срока для планируемого действия.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Проверить возможность автоматической проверки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Определить доступность автоматического расчета процессуального срока в системе.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анализирует атрибуты процессуального действия или события, на основании которого инициирована проверка, чтобы установить, применим ли к нему алгоритм автоматического расчета. Проверка выполняется по внутреннему классификато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ру действий, поддерживаемых функционалом расчета сроков в соответствии с нормами АПК РФ.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системе устано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влен признак возможности автоматического расчета срока.  Если расчет срока возможен в автоматическом режиме, процесс продолжается с шага 10. Если для корректного расчета необходимо введения информации сотрудником суда-происходит переход к шагу 14 процесса.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Можно проверить соблюдение срока через систему автоматически?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Осуществить автоматический расчет срока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Вычислить дату начала, окончания и продолжительность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На основе даты события-основания и релевантных норм процессуального законодательства система автоматически выполняет расчет. Алгоритм учитывает нерабочие праздничные дни, установленный порядок исчисления сроков и специфические усло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вия, сохраняя результат в соответствующих полях карточки дела.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Процессуальный срок для совершения действия/наступления события рассчитан.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факт нарушения/соблюдения проц. срока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Сохранить в системе результат проверки соблюдения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Система автоматически сравнивает дату фактического совершения процессуального действия или наступления события с датой окончания рассчитанного срока. На основе сравнения определяется факт соблюдения или нарушения процессуального ср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ока для последующей фиксации.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Система автоматически сохраняет соблюдение или нарушения процессуального срока на основании данных, полученных на шаге автоматического расчета. Данный результат фиксируется в карточке дела для дальнейшего использования в пр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оцессуальных действиях и уведомления ответственных лиц.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информационной системе зафиксирован статус соблюдения или нарушения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Уведомить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Направить уведомление инициатору проверки о результате автоматического расчета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льное описание: Система формирует и отправляет судье/сотруднику суда, инициировавшему проверку, уведомление о завершении автоматического расчета и его результате. Уведомление содержит информацию о соблюдении или нарушении срока и ссылку на карточку дела дл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я детального ознакомления.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Судье/сотруднику суда направлено системное уведомление о результате проверки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0" w:tooltip="https://itpm-wiki.mos.ru/pages/viewpage.action?pageId=533163178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ТБП139.Проверить выводы системы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Проверка пользователем расчета, сделанного Системой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Судья/Сотрудник суда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Происходит вызов подпроцесса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ТБП139.Проверить выводы системы в которой судья/сотрудник суда проверяет выводы системы по расчету срока и корректирует их, при необходимости, после чего подтверждает.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Проверенные Судьей/ сотрудником суда  выводы системы по соблюдению/несоблюдению 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/>
            <w:hyperlink r:id="rId11" w:tooltip="https://itpm-wiki.mos.ru/pages/viewpage.action?pageId=533160506" w:history="1">
              <w:r>
                <w:rPr>
                  <w:rStyle w:val="865"/>
                  <w:rFonts w:ascii="Times New Roman" w:hAnsi="Times New Roman" w:eastAsia="Times New Roman" w:cs="Times New Roman"/>
                  <w:color w:val="0563c1"/>
                  <w:sz w:val="22"/>
                  <w:u w:val="none"/>
                </w:rPr>
                <w:t xml:space="preserve">ТБП6.Рассчитать срок</w:t>
              </w:r>
            </w:hyperlink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Вызов активности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Ввод данных пользователем для расчета срока системой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Роль: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Судья/Сотрудник суда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В результате данного подпроцесса судья/сотрудник суда вводит необходимые даты для расчета и указывает релев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антные нормы закона. На основе введенных данных: даты события-основания и релевантных норм процессуального законодательства система выполняет расчет. Алгоритм учитывает нерабочие праздничные дни, установленный порядок исчисления сроков и специфические усло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вия.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Процессуальный срок для совершения действия/наступления события рассчитан.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Сравнить фактическую дату с рассчитанной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Выполнить автоматическое сравнение дат для определения соблюдения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 Система автоматически сравнивает дату фактического совершения процессуального действия или наступления события с датой окончания рассчитанного срока. На основе сравнения определяется факт соблюдения или нарушения процессуального ср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ока для последующей фиксации.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Система определила факт соблюдения или нарушения процессуального срока по результату сравнения дат.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Зафиксировать вывод о соблюдении сроков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Сервисная задача</w:t>
            </w:r>
            <w:r/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Сохранить в системе результат проверки соблюдения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highlight w:val="none"/>
              </w:rPr>
              <w:t xml:space="preserve">Роль: Система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Входящие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Исходящие данные: Отсутствуют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Дополнительное описание: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Система автоматически сохраняет соблюдение или нарушения процессуального срока на основании данных, полученных на шаге автоматического расчета. Данный результат фиксируется в карточке дела для дальнейшего использования в пр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оцессуальных действиях и уведомления ответственных лиц.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Результат шага: В информационной системе зафиксирован статус соблюдения или нарушения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>
          <w:trHeight w:val="401"/>
        </w:trPr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Срок соблюден?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Развилка «ИЛИ/ИЛИ»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совершенного действия/наступившего события нарушен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в системе факт нарушения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45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07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Процессуальный срок совершенного действия/наступившего события соблюден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884" w:type="dxa"/>
            <w:vAlign w:val="top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Тип: Конечное событие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Назначение: Зафиксировать в системе соблюдение процессуального срока.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713" w:type="dxa"/>
            <w:vAlign w:val="top"/>
            <w:textDirection w:val="lrTb"/>
            <w:noWrap w:val="false"/>
          </w:tcPr>
          <w:p>
            <w:r>
              <w:t xml:space="preserve">Ограничения отсутствуют.</w:t>
            </w:r>
            <w:r/>
          </w:p>
        </w:tc>
      </w:tr>
    </w:tbl>
    <w:p>
      <w:pPr>
        <w:tabs>
          <w:tab w:val="left" w:pos="60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3"/>
        <w:rPr>
          <w:sz w:val="24"/>
          <w:szCs w:val="24"/>
        </w:rPr>
      </w:pPr>
      <w:r>
        <w:rPr>
          <w:sz w:val="24"/>
          <w:szCs w:val="24"/>
        </w:rPr>
        <w:t xml:space="preserve">3. Реестр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UC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59"/>
        <w:spacing w:before="2"/>
      </w:pPr>
      <w:r/>
      <w:r/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UC-001: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Проверка процессуального срока планируемого действия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11"/>
        <w:gridCol w:w="904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3-7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процессуальный срок планируемого действия.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Обеспечить автоматический расчет процессуального срока для планируемого процессуального действия и зафиксировать дату его совершения в Системе для дальнейшего контроля движения по делу.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Роль/Актор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 / сотрудник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Процессуальный срок планируемого действия проверен. Дата планируемого процессуального действия рассчитана, проверена пользователем и зафиксирована в Системе.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Автоматическое определение типа процессуального срока по зарегистрированному процессуальному событию или действию. Отображение пользователю формы для ввода предполагаемой даты планируемого действия. Автоматический расчет процессуального срока по нор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мам закона. Учет порядка исчисления процессуальных сроков и нерабочих праздничных дней. Формирование вывода Системы по расчету срока. Возможность проверки, корректировки и подтверждения вывода по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льзователем. Фиксация даты планируемого процессуального действия в соответствующем поле интерфейса.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Необходимая. 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 сотрудник суда  инициировал процессуальное действие, для которого необходимо проверить срок планируемого совершения, что бы избежать нарушение процессуального срока.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Событие или действие требует проверки процессуального срока.</w:t>
              <w:br/>
              <w:t xml:space="preserve">2. Система располагает справочником соответствий процессуальных событий 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сроков.</w:t>
              <w:br/>
              <w:t xml:space="preserve">3. Пользователь имеет полномочия на проверку и подтверждение выводов Системы</w:t>
              <w:br/>
              <w:t xml:space="preserve">4. Для планируемого действия возможно определить тип проверяемого процессуального срока.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1.Система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определяет, что проверяется срок планируемого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отображает судье/сотруднику суда интерфейс для ввода предполагаемой даты планируемого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вводит предполагаемую дату совершения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Систем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 рассчитывает процессуальный срок планируемого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Система отображает вывод по расчету процессуального срока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фиксирует дату планируемого процессуального действия в системе.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04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5а. Расчет выявил нарушение процессуального срока. Условие: по результатам расчета Система определяет, что предполагаемая дата планируемого процессуального действия выходит за пределы допустимого процессуального срока.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t xml:space="preserve">5а.1Система определяет допустимую предельную дату совершения процессуального действия.</w:t>
              <w:br/>
              <w:t xml:space="preserve">5а.2 Система сравнивает предполагаемую дату с допустимым процессуальным сроком.</w:t>
              <w:br/>
              <w:t xml:space="preserve">5а.3 Система формирует вывод о нарушении процессуального срока.</w:t>
              <w:br/>
              <w:t xml:space="preserve">5а.4 Система отображает с</w:t>
            </w:r>
            <w:r>
              <w:t xml:space="preserve">удье/сотруднику суда сведения о доступных датах в пределах срока.</w:t>
              <w:br/>
              <w:t xml:space="preserve">5а.5 Судья/сотрудник суда  выбирает предполагаемую дату из предложенных.</w:t>
              <w:br/>
              <w:t xml:space="preserve">5а.6 Сценарий продолжается с шага 6 основного сценария.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</w:tbl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UC-002: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Процессуальный срок совершенного действия/наступившего события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86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911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Поле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№ шага процесса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8-19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Выполняемая задача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процессуальный срок совершенного действия или наступившего процессуального события.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Установить, соблюден или нарушен процессуальный срок по уже совершенному процессуальному действию или наступившему событию, зафиксировать соответствующий вывод в Системе и уведомить пользователя о результате проверки.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Роль/Актор (в соответствии со схемой)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 / сотрудник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зафиксирован статус соблюдения или нарушения процессуального срока.  Вывод Системы проверен и подтвержден судьей/сотрудником суда.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Рекомендованная функциональность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Автоматический расчет даты начала, даты окончания и продолжительности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 Учет даты события-основания, фактической даты совершения действия / наступления события, применимых норм АПК РФ, нерабочих праздничных дней и особенностей исч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исления сроков.  Автоматическое сравнение фактической даты с рассчитанной датой окончания срока.  Автоматическая фиксация статуса: срок соблюден / срок нарушен.  Сохранение результата проверки в карточке дела. Направление уведомления пользователю о ре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зультате проверки. Возможность пользовательской проверки, корректировки и подтверждения вывода Системы. Поддержка ручного ввода данных для расчета срока, если автоматич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еский расчет требует дополнительных сведений.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Критичность*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Необходимая.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Триггер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Системе зарегистрировано совершенное процессуальное действие, наступившее процессуальное событие или поступивший процессуальный документ, по которому требуется установить соблюдение или нарушение процессуального срока.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Предварительные условия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В Системе зарегистрировано процессуальное действие, событие или поступивший процессуальный документ.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определила, что проверяется срок совершенного действия / наступившего события.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Для соответствующего процессуального срока доступны применимые правила расчета по закону.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 Пользователь имеет полномочия на проверку и подтверждение выводов Системы.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Основной сценарий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Система выполняет автоматический расчет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Система сравнивает фактическую дату совершения процессуального действия / наступления события с рассчитанной датой процессуального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Система определ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яет, что процессуальный срок нарушен</w:t>
              <w:br/>
              <w:t xml:space="preserve">4. Система направляет судье/сотруднику суда уведомление о результате проверки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Судья/сотруднику суда подтверждает вывод Системы.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6. Система присваивает сроку статус «Нарушен».</w:t>
            </w:r>
            <w:r/>
          </w:p>
        </w:tc>
      </w:tr>
      <w:tr>
        <w:tblPrEx/>
        <w:trPr>
          <w:trHeight w:val="72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9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Расширение (альтернативный сценарий)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11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4"/>
                <w:szCs w:val="24"/>
              </w:rPr>
              <w:t xml:space="preserve">1а Система не может однозначно определить дату-основание/применимые нормы закона.</w:t>
              <w:br/>
              <w:t xml:space="preserve">1а.1 Система выводит форму для заполнения необходимых полей.</w:t>
              <w:br/>
              <w:t xml:space="preserve">1а.2 Судья/сотрудник судья вводит необходимые данные.</w:t>
              <w:br/>
              <w:t xml:space="preserve">1а.3 Система выполняет расчет на осно</w:t>
            </w:r>
            <w:r>
              <w:rPr>
                <w:sz w:val="24"/>
                <w:szCs w:val="24"/>
              </w:rPr>
              <w:t xml:space="preserve">вании введенных данных.</w:t>
              <w:br/>
              <w:t xml:space="preserve">1а.4 Процесс продолжается с шага 4 основного сценария.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left="0" w:right="0" w:firstLine="0"/>
              <w:rPr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4"/>
                <w:szCs w:val="24"/>
              </w:rPr>
              <w:t xml:space="preserve">3а. Си</w:t>
            </w:r>
            <w:r>
              <w:rPr>
                <w:sz w:val="24"/>
                <w:szCs w:val="24"/>
              </w:rPr>
              <w:t xml:space="preserve">стема определяет, что процессуальный срок соблюден</w:t>
              <w:br/>
              <w:t xml:space="preserve">3а3 Система присваивает сроку статус «</w:t>
            </w:r>
            <w:r>
              <w:rPr>
                <w:sz w:val="24"/>
                <w:szCs w:val="24"/>
              </w:rPr>
              <w:t xml:space="preserve">Соблюден»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r/>
      <w:r/>
    </w:p>
    <w:sectPr>
      <w:footnotePr/>
      <w:endnotePr/>
      <w:type w:val="continuous"/>
      <w:pgSz w:w="23811" w:h="16838" w:orient="landscape"/>
      <w:pgMar w:top="280" w:right="720" w:bottom="940" w:left="7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3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28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1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3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5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7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9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1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3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58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8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15"/>
        <w:szCs w:val="15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  <w:num w:numId="11">
    <w:abstractNumId w:val="10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>
    <w:name w:val="Heading 1"/>
    <w:basedOn w:val="853"/>
    <w:next w:val="853"/>
    <w:link w:val="68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81">
    <w:name w:val="Heading 1 Char"/>
    <w:basedOn w:val="855"/>
    <w:link w:val="680"/>
    <w:uiPriority w:val="9"/>
    <w:rPr>
      <w:rFonts w:ascii="Arial" w:hAnsi="Arial" w:eastAsia="Arial" w:cs="Arial"/>
      <w:sz w:val="40"/>
      <w:szCs w:val="40"/>
    </w:rPr>
  </w:style>
  <w:style w:type="character" w:styleId="682">
    <w:name w:val="Heading 2 Char"/>
    <w:basedOn w:val="855"/>
    <w:link w:val="854"/>
    <w:uiPriority w:val="9"/>
    <w:rPr>
      <w:rFonts w:ascii="Arial" w:hAnsi="Arial" w:eastAsia="Arial" w:cs="Arial"/>
      <w:sz w:val="34"/>
    </w:rPr>
  </w:style>
  <w:style w:type="paragraph" w:styleId="683">
    <w:name w:val="Heading 3"/>
    <w:basedOn w:val="853"/>
    <w:next w:val="853"/>
    <w:link w:val="68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84">
    <w:name w:val="Heading 3 Char"/>
    <w:basedOn w:val="855"/>
    <w:link w:val="683"/>
    <w:uiPriority w:val="9"/>
    <w:rPr>
      <w:rFonts w:ascii="Arial" w:hAnsi="Arial" w:eastAsia="Arial" w:cs="Arial"/>
      <w:sz w:val="30"/>
      <w:szCs w:val="30"/>
    </w:rPr>
  </w:style>
  <w:style w:type="paragraph" w:styleId="685">
    <w:name w:val="Heading 4"/>
    <w:basedOn w:val="853"/>
    <w:next w:val="853"/>
    <w:link w:val="68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6">
    <w:name w:val="Heading 4 Char"/>
    <w:basedOn w:val="855"/>
    <w:link w:val="685"/>
    <w:uiPriority w:val="9"/>
    <w:rPr>
      <w:rFonts w:ascii="Arial" w:hAnsi="Arial" w:eastAsia="Arial" w:cs="Arial"/>
      <w:b/>
      <w:bCs/>
      <w:sz w:val="26"/>
      <w:szCs w:val="26"/>
    </w:rPr>
  </w:style>
  <w:style w:type="paragraph" w:styleId="687">
    <w:name w:val="Heading 5"/>
    <w:basedOn w:val="853"/>
    <w:next w:val="853"/>
    <w:link w:val="68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8">
    <w:name w:val="Heading 5 Char"/>
    <w:basedOn w:val="855"/>
    <w:link w:val="687"/>
    <w:uiPriority w:val="9"/>
    <w:rPr>
      <w:rFonts w:ascii="Arial" w:hAnsi="Arial" w:eastAsia="Arial" w:cs="Arial"/>
      <w:b/>
      <w:bCs/>
      <w:sz w:val="24"/>
      <w:szCs w:val="24"/>
    </w:rPr>
  </w:style>
  <w:style w:type="paragraph" w:styleId="689">
    <w:name w:val="Heading 6"/>
    <w:basedOn w:val="853"/>
    <w:next w:val="853"/>
    <w:link w:val="69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90">
    <w:name w:val="Heading 6 Char"/>
    <w:basedOn w:val="855"/>
    <w:link w:val="689"/>
    <w:uiPriority w:val="9"/>
    <w:rPr>
      <w:rFonts w:ascii="Arial" w:hAnsi="Arial" w:eastAsia="Arial" w:cs="Arial"/>
      <w:b/>
      <w:bCs/>
      <w:sz w:val="22"/>
      <w:szCs w:val="22"/>
    </w:rPr>
  </w:style>
  <w:style w:type="paragraph" w:styleId="691">
    <w:name w:val="Heading 7"/>
    <w:basedOn w:val="853"/>
    <w:next w:val="853"/>
    <w:link w:val="69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2">
    <w:name w:val="Heading 7 Char"/>
    <w:basedOn w:val="855"/>
    <w:link w:val="69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3">
    <w:name w:val="Heading 8"/>
    <w:basedOn w:val="853"/>
    <w:next w:val="853"/>
    <w:link w:val="69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4">
    <w:name w:val="Heading 8 Char"/>
    <w:basedOn w:val="855"/>
    <w:link w:val="693"/>
    <w:uiPriority w:val="9"/>
    <w:rPr>
      <w:rFonts w:ascii="Arial" w:hAnsi="Arial" w:eastAsia="Arial" w:cs="Arial"/>
      <w:i/>
      <w:iCs/>
      <w:sz w:val="22"/>
      <w:szCs w:val="22"/>
    </w:rPr>
  </w:style>
  <w:style w:type="paragraph" w:styleId="695">
    <w:name w:val="Heading 9"/>
    <w:basedOn w:val="853"/>
    <w:next w:val="853"/>
    <w:link w:val="69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6">
    <w:name w:val="Heading 9 Char"/>
    <w:basedOn w:val="855"/>
    <w:link w:val="695"/>
    <w:uiPriority w:val="9"/>
    <w:rPr>
      <w:rFonts w:ascii="Arial" w:hAnsi="Arial" w:eastAsia="Arial" w:cs="Arial"/>
      <w:i/>
      <w:iCs/>
      <w:sz w:val="21"/>
      <w:szCs w:val="21"/>
    </w:rPr>
  </w:style>
  <w:style w:type="paragraph" w:styleId="697">
    <w:name w:val="No Spacing"/>
    <w:uiPriority w:val="1"/>
    <w:qFormat/>
    <w:pPr>
      <w:spacing w:before="0" w:after="0" w:line="240" w:lineRule="auto"/>
    </w:pPr>
  </w:style>
  <w:style w:type="character" w:styleId="698">
    <w:name w:val="Title Char"/>
    <w:basedOn w:val="855"/>
    <w:link w:val="860"/>
    <w:uiPriority w:val="10"/>
    <w:rPr>
      <w:sz w:val="48"/>
      <w:szCs w:val="48"/>
    </w:rPr>
  </w:style>
  <w:style w:type="paragraph" w:styleId="699">
    <w:name w:val="Subtitle"/>
    <w:basedOn w:val="853"/>
    <w:next w:val="853"/>
    <w:link w:val="700"/>
    <w:uiPriority w:val="11"/>
    <w:qFormat/>
    <w:pPr>
      <w:spacing w:before="200" w:after="200"/>
    </w:pPr>
    <w:rPr>
      <w:sz w:val="24"/>
      <w:szCs w:val="24"/>
    </w:rPr>
  </w:style>
  <w:style w:type="character" w:styleId="700">
    <w:name w:val="Subtitle Char"/>
    <w:basedOn w:val="855"/>
    <w:link w:val="699"/>
    <w:uiPriority w:val="11"/>
    <w:rPr>
      <w:sz w:val="24"/>
      <w:szCs w:val="24"/>
    </w:rPr>
  </w:style>
  <w:style w:type="paragraph" w:styleId="701">
    <w:name w:val="Quote"/>
    <w:basedOn w:val="853"/>
    <w:next w:val="853"/>
    <w:link w:val="702"/>
    <w:uiPriority w:val="29"/>
    <w:qFormat/>
    <w:pPr>
      <w:ind w:left="720" w:right="720"/>
    </w:pPr>
    <w:rPr>
      <w:i/>
    </w:rPr>
  </w:style>
  <w:style w:type="character" w:styleId="702">
    <w:name w:val="Quote Char"/>
    <w:link w:val="701"/>
    <w:uiPriority w:val="29"/>
    <w:rPr>
      <w:i/>
    </w:rPr>
  </w:style>
  <w:style w:type="paragraph" w:styleId="703">
    <w:name w:val="Intense Quote"/>
    <w:basedOn w:val="853"/>
    <w:next w:val="853"/>
    <w:link w:val="70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4">
    <w:name w:val="Intense Quote Char"/>
    <w:link w:val="703"/>
    <w:uiPriority w:val="30"/>
    <w:rPr>
      <w:i/>
    </w:rPr>
  </w:style>
  <w:style w:type="paragraph" w:styleId="705">
    <w:name w:val="Header"/>
    <w:basedOn w:val="853"/>
    <w:link w:val="70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6">
    <w:name w:val="Header Char"/>
    <w:basedOn w:val="855"/>
    <w:link w:val="705"/>
    <w:uiPriority w:val="99"/>
  </w:style>
  <w:style w:type="paragraph" w:styleId="707">
    <w:name w:val="Footer"/>
    <w:basedOn w:val="853"/>
    <w:link w:val="71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8">
    <w:name w:val="Footer Char"/>
    <w:basedOn w:val="855"/>
    <w:link w:val="707"/>
    <w:uiPriority w:val="99"/>
  </w:style>
  <w:style w:type="paragraph" w:styleId="709">
    <w:name w:val="Caption"/>
    <w:basedOn w:val="853"/>
    <w:next w:val="85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0">
    <w:name w:val="Caption Char"/>
    <w:basedOn w:val="709"/>
    <w:link w:val="707"/>
    <w:uiPriority w:val="99"/>
  </w:style>
  <w:style w:type="table" w:styleId="711">
    <w:name w:val="Table Grid Light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Plain Table 1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2"/>
    <w:basedOn w:val="8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4">
    <w:name w:val="Plain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5">
    <w:name w:val="Plain Table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Plain Table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7">
    <w:name w:val="Grid Table 1 Light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4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9">
    <w:name w:val="Grid Table 4 - Accent 1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0">
    <w:name w:val="Grid Table 4 - Accent 2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1">
    <w:name w:val="Grid Table 4 - Accent 3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2">
    <w:name w:val="Grid Table 4 - Accent 4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3">
    <w:name w:val="Grid Table 4 - Accent 5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4">
    <w:name w:val="Grid Table 4 - Accent 6"/>
    <w:basedOn w:val="8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5">
    <w:name w:val="Grid Table 5 Dark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6">
    <w:name w:val="Grid Table 5 Dark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2">
    <w:name w:val="Grid Table 6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3">
    <w:name w:val="Grid Table 6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4">
    <w:name w:val="Grid Table 6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5">
    <w:name w:val="Grid Table 6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6">
    <w:name w:val="Grid Table 6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7">
    <w:name w:val="Grid Table 6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8">
    <w:name w:val="Grid Table 6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9">
    <w:name w:val="Grid Table 7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4">
    <w:name w:val="List Table 2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5">
    <w:name w:val="List Table 2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6">
    <w:name w:val="List Table 2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7">
    <w:name w:val="List Table 2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8">
    <w:name w:val="List Table 2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9">
    <w:name w:val="List Table 2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0">
    <w:name w:val="List Table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5 Dark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5 Dark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1">
    <w:name w:val="List Table 6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2">
    <w:name w:val="List Table 6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3">
    <w:name w:val="List Table 6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4">
    <w:name w:val="List Table 6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5">
    <w:name w:val="List Table 6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6">
    <w:name w:val="List Table 6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7">
    <w:name w:val="List Table 6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8">
    <w:name w:val="List Table 7 Colorful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9">
    <w:name w:val="List Table 7 Colorful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10">
    <w:name w:val="List Table 7 Colorful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1">
    <w:name w:val="List Table 7 Colorful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2">
    <w:name w:val="List Table 7 Colorful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3">
    <w:name w:val="List Table 7 Colorful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4">
    <w:name w:val="List Table 7 Colorful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5">
    <w:name w:val="Lined - Accent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6">
    <w:name w:val="Lined - Accent 1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7">
    <w:name w:val="Lined - Accent 2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8">
    <w:name w:val="Lined - Accent 3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9">
    <w:name w:val="Lined - Accent 4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0">
    <w:name w:val="Lined - Accent 5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1">
    <w:name w:val="Lined - Accent 6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2">
    <w:name w:val="Bordered &amp; Lined - Accent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3">
    <w:name w:val="Bordered &amp; Lined - Accent 1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4">
    <w:name w:val="Bordered &amp; Lined - Accent 2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5">
    <w:name w:val="Bordered &amp; Lined - Accent 3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6">
    <w:name w:val="Bordered &amp; Lined - Accent 4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7">
    <w:name w:val="Bordered &amp; Lined - Accent 5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8">
    <w:name w:val="Bordered &amp; Lined - Accent 6"/>
    <w:basedOn w:val="8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9">
    <w:name w:val="Bordered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0">
    <w:name w:val="Bordered - Accent 1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1">
    <w:name w:val="Bordered - Accent 2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2">
    <w:name w:val="Bordered - Accent 3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3">
    <w:name w:val="Bordered - Accent 4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4">
    <w:name w:val="Bordered - Accent 5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5">
    <w:name w:val="Bordered - Accent 6"/>
    <w:basedOn w:val="8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6">
    <w:name w:val="footnote text"/>
    <w:basedOn w:val="853"/>
    <w:link w:val="837"/>
    <w:uiPriority w:val="99"/>
    <w:semiHidden/>
    <w:unhideWhenUsed/>
    <w:pPr>
      <w:spacing w:after="40" w:line="240" w:lineRule="auto"/>
    </w:pPr>
    <w:rPr>
      <w:sz w:val="18"/>
    </w:rPr>
  </w:style>
  <w:style w:type="character" w:styleId="837">
    <w:name w:val="Footnote Text Char"/>
    <w:link w:val="836"/>
    <w:uiPriority w:val="99"/>
    <w:rPr>
      <w:sz w:val="18"/>
    </w:rPr>
  </w:style>
  <w:style w:type="character" w:styleId="838">
    <w:name w:val="footnote reference"/>
    <w:basedOn w:val="855"/>
    <w:uiPriority w:val="99"/>
    <w:unhideWhenUsed/>
    <w:rPr>
      <w:vertAlign w:val="superscript"/>
    </w:rPr>
  </w:style>
  <w:style w:type="paragraph" w:styleId="839">
    <w:name w:val="endnote text"/>
    <w:basedOn w:val="853"/>
    <w:link w:val="840"/>
    <w:uiPriority w:val="99"/>
    <w:semiHidden/>
    <w:unhideWhenUsed/>
    <w:pPr>
      <w:spacing w:after="0" w:line="240" w:lineRule="auto"/>
    </w:pPr>
    <w:rPr>
      <w:sz w:val="20"/>
    </w:rPr>
  </w:style>
  <w:style w:type="character" w:styleId="840">
    <w:name w:val="Endnote Text Char"/>
    <w:link w:val="839"/>
    <w:uiPriority w:val="99"/>
    <w:rPr>
      <w:sz w:val="20"/>
    </w:rPr>
  </w:style>
  <w:style w:type="character" w:styleId="841">
    <w:name w:val="endnote reference"/>
    <w:basedOn w:val="855"/>
    <w:uiPriority w:val="99"/>
    <w:semiHidden/>
    <w:unhideWhenUsed/>
    <w:rPr>
      <w:vertAlign w:val="superscript"/>
    </w:rPr>
  </w:style>
  <w:style w:type="paragraph" w:styleId="842">
    <w:name w:val="toc 1"/>
    <w:basedOn w:val="853"/>
    <w:next w:val="853"/>
    <w:uiPriority w:val="39"/>
    <w:unhideWhenUsed/>
    <w:pPr>
      <w:ind w:left="0" w:right="0" w:firstLine="0"/>
      <w:spacing w:after="57"/>
    </w:pPr>
  </w:style>
  <w:style w:type="paragraph" w:styleId="843">
    <w:name w:val="toc 2"/>
    <w:basedOn w:val="853"/>
    <w:next w:val="853"/>
    <w:uiPriority w:val="39"/>
    <w:unhideWhenUsed/>
    <w:pPr>
      <w:ind w:left="283" w:right="0" w:firstLine="0"/>
      <w:spacing w:after="57"/>
    </w:pPr>
  </w:style>
  <w:style w:type="paragraph" w:styleId="844">
    <w:name w:val="toc 3"/>
    <w:basedOn w:val="853"/>
    <w:next w:val="853"/>
    <w:uiPriority w:val="39"/>
    <w:unhideWhenUsed/>
    <w:pPr>
      <w:ind w:left="567" w:right="0" w:firstLine="0"/>
      <w:spacing w:after="57"/>
    </w:pPr>
  </w:style>
  <w:style w:type="paragraph" w:styleId="845">
    <w:name w:val="toc 4"/>
    <w:basedOn w:val="853"/>
    <w:next w:val="853"/>
    <w:uiPriority w:val="39"/>
    <w:unhideWhenUsed/>
    <w:pPr>
      <w:ind w:left="850" w:right="0" w:firstLine="0"/>
      <w:spacing w:after="57"/>
    </w:pPr>
  </w:style>
  <w:style w:type="paragraph" w:styleId="846">
    <w:name w:val="toc 5"/>
    <w:basedOn w:val="853"/>
    <w:next w:val="853"/>
    <w:uiPriority w:val="39"/>
    <w:unhideWhenUsed/>
    <w:pPr>
      <w:ind w:left="1134" w:right="0" w:firstLine="0"/>
      <w:spacing w:after="57"/>
    </w:pPr>
  </w:style>
  <w:style w:type="paragraph" w:styleId="847">
    <w:name w:val="toc 6"/>
    <w:basedOn w:val="853"/>
    <w:next w:val="853"/>
    <w:uiPriority w:val="39"/>
    <w:unhideWhenUsed/>
    <w:pPr>
      <w:ind w:left="1417" w:right="0" w:firstLine="0"/>
      <w:spacing w:after="57"/>
    </w:pPr>
  </w:style>
  <w:style w:type="paragraph" w:styleId="848">
    <w:name w:val="toc 7"/>
    <w:basedOn w:val="853"/>
    <w:next w:val="853"/>
    <w:uiPriority w:val="39"/>
    <w:unhideWhenUsed/>
    <w:pPr>
      <w:ind w:left="1701" w:right="0" w:firstLine="0"/>
      <w:spacing w:after="57"/>
    </w:pPr>
  </w:style>
  <w:style w:type="paragraph" w:styleId="849">
    <w:name w:val="toc 8"/>
    <w:basedOn w:val="853"/>
    <w:next w:val="853"/>
    <w:uiPriority w:val="39"/>
    <w:unhideWhenUsed/>
    <w:pPr>
      <w:ind w:left="1984" w:right="0" w:firstLine="0"/>
      <w:spacing w:after="57"/>
    </w:pPr>
  </w:style>
  <w:style w:type="paragraph" w:styleId="850">
    <w:name w:val="toc 9"/>
    <w:basedOn w:val="853"/>
    <w:next w:val="853"/>
    <w:uiPriority w:val="39"/>
    <w:unhideWhenUsed/>
    <w:pPr>
      <w:ind w:left="2268" w:right="0" w:firstLine="0"/>
      <w:spacing w:after="57"/>
    </w:pPr>
  </w:style>
  <w:style w:type="paragraph" w:styleId="851">
    <w:name w:val="TOC Heading"/>
    <w:uiPriority w:val="39"/>
    <w:unhideWhenUsed/>
  </w:style>
  <w:style w:type="paragraph" w:styleId="852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854">
    <w:name w:val="Heading 2"/>
    <w:basedOn w:val="853"/>
    <w:link w:val="867"/>
    <w:uiPriority w:val="9"/>
    <w:qFormat/>
    <w:pPr>
      <w:spacing w:before="100" w:beforeAutospacing="1" w:after="100" w:afterAutospacing="1"/>
      <w:widowControl/>
      <w:outlineLvl w:val="1"/>
    </w:pPr>
    <w:rPr>
      <w:b/>
      <w:bCs/>
      <w:sz w:val="36"/>
      <w:szCs w:val="36"/>
      <w:lang w:eastAsia="ru-RU"/>
    </w:rPr>
  </w:style>
  <w:style w:type="character" w:styleId="855" w:default="1">
    <w:name w:val="Default Paragraph Font"/>
    <w:uiPriority w:val="1"/>
    <w:semiHidden/>
    <w:unhideWhenUsed/>
  </w:style>
  <w:style w:type="table" w:styleId="8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7" w:default="1">
    <w:name w:val="No List"/>
    <w:uiPriority w:val="99"/>
    <w:semiHidden/>
    <w:unhideWhenUsed/>
  </w:style>
  <w:style w:type="table" w:styleId="858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59">
    <w:name w:val="Body Text"/>
    <w:basedOn w:val="853"/>
    <w:uiPriority w:val="1"/>
    <w:qFormat/>
    <w:rPr>
      <w:sz w:val="24"/>
      <w:szCs w:val="24"/>
    </w:rPr>
  </w:style>
  <w:style w:type="paragraph" w:styleId="860">
    <w:name w:val="Title"/>
    <w:basedOn w:val="853"/>
    <w:uiPriority w:val="10"/>
    <w:qFormat/>
    <w:pPr>
      <w:ind w:left="240"/>
      <w:spacing w:before="58"/>
    </w:pPr>
    <w:rPr>
      <w:b/>
      <w:bCs/>
      <w:sz w:val="36"/>
      <w:szCs w:val="36"/>
    </w:rPr>
  </w:style>
  <w:style w:type="paragraph" w:styleId="861">
    <w:name w:val="List Paragraph"/>
    <w:basedOn w:val="853"/>
    <w:uiPriority w:val="1"/>
    <w:qFormat/>
    <w:pPr>
      <w:ind w:left="600" w:hanging="360"/>
    </w:pPr>
  </w:style>
  <w:style w:type="paragraph" w:styleId="862" w:customStyle="1">
    <w:name w:val="Table Paragraph"/>
    <w:basedOn w:val="853"/>
    <w:uiPriority w:val="1"/>
    <w:qFormat/>
    <w:pPr>
      <w:ind w:left="65"/>
      <w:spacing w:before="77"/>
    </w:pPr>
  </w:style>
  <w:style w:type="character" w:styleId="863">
    <w:name w:val="Strong"/>
    <w:basedOn w:val="855"/>
    <w:uiPriority w:val="22"/>
    <w:qFormat/>
    <w:rPr>
      <w:b/>
      <w:bCs/>
    </w:rPr>
  </w:style>
  <w:style w:type="table" w:styleId="864">
    <w:name w:val="Grid Table Light"/>
    <w:basedOn w:val="856"/>
    <w:uiPriority w:val="40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65">
    <w:name w:val="Hyperlink"/>
    <w:basedOn w:val="855"/>
    <w:uiPriority w:val="99"/>
    <w:semiHidden/>
    <w:unhideWhenUsed/>
    <w:rPr>
      <w:color w:val="0000ff"/>
      <w:u w:val="single"/>
    </w:rPr>
  </w:style>
  <w:style w:type="paragraph" w:styleId="866">
    <w:name w:val="Normal (Web)"/>
    <w:basedOn w:val="853"/>
    <w:uiPriority w:val="99"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867" w:customStyle="1">
    <w:name w:val="Заголовок 2 Знак"/>
    <w:basedOn w:val="855"/>
    <w:link w:val="854"/>
    <w:uiPriority w:val="9"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table" w:styleId="868">
    <w:name w:val="Table Grid"/>
    <w:basedOn w:val="856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itpm-wiki.mos.ru/pages/viewpage.action?pageId=533163178" TargetMode="External"/><Relationship Id="rId10" Type="http://schemas.openxmlformats.org/officeDocument/2006/relationships/hyperlink" Target="https://itpm-wiki.mos.ru/pages/viewpage.action?pageId=533163178" TargetMode="External"/><Relationship Id="rId11" Type="http://schemas.openxmlformats.org/officeDocument/2006/relationships/hyperlink" Target="https://itpm-wiki.mos.ru/pages/viewpage.action?pageId=53316050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Ксения Гончар</cp:lastModifiedBy>
  <cp:revision>147</cp:revision>
  <dcterms:created xsi:type="dcterms:W3CDTF">2025-12-18T13:25:00Z</dcterms:created>
  <dcterms:modified xsi:type="dcterms:W3CDTF">2026-05-15T09:50:16Z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