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328F9" w:rsidRPr="00367005" w:rsidRDefault="00035476" w:rsidP="009328F9">
      <w:pPr>
        <w:pStyle w:val="a4"/>
        <w:rPr>
          <w:sz w:val="24"/>
          <w:szCs w:val="24"/>
        </w:rPr>
      </w:pPr>
      <w:r w:rsidRPr="00367005">
        <w:rPr>
          <w:sz w:val="24"/>
          <w:szCs w:val="24"/>
        </w:rPr>
        <w:t>ТБП65</w:t>
      </w:r>
      <w:proofErr w:type="gramStart"/>
      <w:r w:rsidRPr="00367005">
        <w:rPr>
          <w:sz w:val="24"/>
          <w:szCs w:val="24"/>
        </w:rPr>
        <w:t>: Передать</w:t>
      </w:r>
      <w:proofErr w:type="gramEnd"/>
      <w:r w:rsidRPr="00367005">
        <w:rPr>
          <w:sz w:val="24"/>
          <w:szCs w:val="24"/>
        </w:rPr>
        <w:t xml:space="preserve"> дело по подсудности</w:t>
      </w:r>
      <w:r w:rsidR="009328F9" w:rsidRPr="00367005">
        <w:rPr>
          <w:spacing w:val="-4"/>
          <w:sz w:val="24"/>
          <w:szCs w:val="24"/>
        </w:rPr>
        <w:t>.</w:t>
      </w:r>
      <w:r w:rsidR="009328F9" w:rsidRPr="00367005">
        <w:rPr>
          <w:spacing w:val="-18"/>
          <w:sz w:val="24"/>
          <w:szCs w:val="24"/>
        </w:rPr>
        <w:t xml:space="preserve"> </w:t>
      </w:r>
      <w:proofErr w:type="spellStart"/>
      <w:r w:rsidR="009328F9" w:rsidRPr="00367005">
        <w:rPr>
          <w:spacing w:val="-4"/>
          <w:sz w:val="24"/>
          <w:szCs w:val="24"/>
        </w:rPr>
        <w:t>To</w:t>
      </w:r>
      <w:proofErr w:type="spellEnd"/>
      <w:r w:rsidR="009328F9" w:rsidRPr="00367005">
        <w:rPr>
          <w:spacing w:val="-18"/>
          <w:sz w:val="24"/>
          <w:szCs w:val="24"/>
        </w:rPr>
        <w:t xml:space="preserve"> </w:t>
      </w:r>
      <w:proofErr w:type="spellStart"/>
      <w:r w:rsidR="009328F9" w:rsidRPr="00367005">
        <w:rPr>
          <w:spacing w:val="-5"/>
          <w:sz w:val="24"/>
          <w:szCs w:val="24"/>
        </w:rPr>
        <w:t>Be</w:t>
      </w:r>
      <w:proofErr w:type="spellEnd"/>
    </w:p>
    <w:p w:rsidR="009328F9" w:rsidRPr="00367005" w:rsidRDefault="009328F9" w:rsidP="009328F9">
      <w:pPr>
        <w:pStyle w:val="a3"/>
        <w:rPr>
          <w:b/>
        </w:rPr>
      </w:pPr>
    </w:p>
    <w:p w:rsidR="009328F9" w:rsidRPr="00367005" w:rsidRDefault="009328F9" w:rsidP="009328F9">
      <w:pPr>
        <w:pStyle w:val="a3"/>
        <w:spacing w:before="86"/>
        <w:rPr>
          <w:b/>
        </w:rPr>
      </w:pPr>
    </w:p>
    <w:tbl>
      <w:tblPr>
        <w:tblStyle w:val="TableNormal"/>
        <w:tblW w:w="0" w:type="auto"/>
        <w:tblInd w:w="-8" w:type="dxa"/>
        <w:tblBorders>
          <w:top w:val="single" w:sz="8" w:space="0" w:color="C0C6D0"/>
          <w:left w:val="single" w:sz="8" w:space="0" w:color="C0C6D0"/>
          <w:bottom w:val="single" w:sz="8" w:space="0" w:color="C0C6D0"/>
          <w:right w:val="single" w:sz="8" w:space="0" w:color="C0C6D0"/>
          <w:insideH w:val="single" w:sz="8" w:space="0" w:color="C0C6D0"/>
          <w:insideV w:val="single" w:sz="8" w:space="0" w:color="C0C6D0"/>
        </w:tblBorders>
        <w:tblLayout w:type="fixed"/>
        <w:tblLook w:val="01E0" w:firstRow="1" w:lastRow="1" w:firstColumn="1" w:lastColumn="1" w:noHBand="0" w:noVBand="0"/>
      </w:tblPr>
      <w:tblGrid>
        <w:gridCol w:w="1727"/>
        <w:gridCol w:w="9738"/>
      </w:tblGrid>
      <w:tr w:rsidR="009328F9" w:rsidRPr="00367005" w:rsidTr="00AF267C">
        <w:trPr>
          <w:trHeight w:val="280"/>
        </w:trPr>
        <w:tc>
          <w:tcPr>
            <w:tcW w:w="1727" w:type="dxa"/>
            <w:tcBorders>
              <w:left w:val="single" w:sz="4" w:space="0" w:color="C0C6D0"/>
              <w:right w:val="single" w:sz="6" w:space="0" w:color="C0C6D0"/>
            </w:tcBorders>
            <w:shd w:val="clear" w:color="auto" w:fill="F3F4F7"/>
          </w:tcPr>
          <w:p w:rsidR="009328F9" w:rsidRPr="00367005" w:rsidRDefault="009328F9" w:rsidP="009873FD">
            <w:pPr>
              <w:pStyle w:val="TableParagraph"/>
              <w:spacing w:before="118" w:line="280" w:lineRule="auto"/>
              <w:ind w:left="152"/>
              <w:rPr>
                <w:b/>
                <w:sz w:val="24"/>
                <w:szCs w:val="24"/>
              </w:rPr>
            </w:pPr>
            <w:r w:rsidRPr="00367005">
              <w:rPr>
                <w:b/>
                <w:spacing w:val="-2"/>
                <w:w w:val="90"/>
                <w:sz w:val="24"/>
                <w:szCs w:val="24"/>
              </w:rPr>
              <w:t>Наименование</w:t>
            </w:r>
            <w:r w:rsidRPr="00367005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367005">
              <w:rPr>
                <w:b/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738" w:type="dxa"/>
            <w:tcBorders>
              <w:left w:val="single" w:sz="6" w:space="0" w:color="C0C6D0"/>
              <w:right w:val="single" w:sz="4" w:space="0" w:color="C0C6D0"/>
            </w:tcBorders>
          </w:tcPr>
          <w:p w:rsidR="009328F9" w:rsidRPr="00367005" w:rsidRDefault="00035476" w:rsidP="009873FD">
            <w:pPr>
              <w:pStyle w:val="TableParagraph"/>
              <w:spacing w:before="0"/>
              <w:ind w:left="0"/>
              <w:jc w:val="both"/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ТБП65</w:t>
            </w:r>
            <w:proofErr w:type="gramStart"/>
            <w:r w:rsidRPr="00367005">
              <w:rPr>
                <w:sz w:val="24"/>
                <w:szCs w:val="24"/>
              </w:rPr>
              <w:t>: Передать</w:t>
            </w:r>
            <w:proofErr w:type="gramEnd"/>
            <w:r w:rsidRPr="00367005">
              <w:rPr>
                <w:sz w:val="24"/>
                <w:szCs w:val="24"/>
              </w:rPr>
              <w:t xml:space="preserve"> дело по подсудности</w:t>
            </w:r>
          </w:p>
        </w:tc>
      </w:tr>
      <w:tr w:rsidR="009328F9" w:rsidRPr="00367005" w:rsidTr="00AF267C">
        <w:trPr>
          <w:trHeight w:val="188"/>
        </w:trPr>
        <w:tc>
          <w:tcPr>
            <w:tcW w:w="1727" w:type="dxa"/>
            <w:tcBorders>
              <w:left w:val="single" w:sz="4" w:space="0" w:color="C0C6D0"/>
              <w:bottom w:val="single" w:sz="6" w:space="0" w:color="C0C6D0"/>
              <w:right w:val="single" w:sz="6" w:space="0" w:color="C0C6D0"/>
            </w:tcBorders>
            <w:shd w:val="clear" w:color="auto" w:fill="F3F4F7"/>
          </w:tcPr>
          <w:p w:rsidR="009328F9" w:rsidRPr="00367005" w:rsidRDefault="009328F9" w:rsidP="009873FD">
            <w:pPr>
              <w:pStyle w:val="TableParagraph"/>
              <w:spacing w:before="118"/>
              <w:ind w:left="152"/>
              <w:rPr>
                <w:b/>
                <w:sz w:val="24"/>
                <w:szCs w:val="24"/>
              </w:rPr>
            </w:pPr>
            <w:r w:rsidRPr="00367005">
              <w:rPr>
                <w:b/>
                <w:w w:val="90"/>
                <w:sz w:val="24"/>
                <w:szCs w:val="24"/>
              </w:rPr>
              <w:t>Суть</w:t>
            </w:r>
            <w:r w:rsidRPr="00367005">
              <w:rPr>
                <w:b/>
                <w:spacing w:val="3"/>
                <w:sz w:val="24"/>
                <w:szCs w:val="24"/>
              </w:rPr>
              <w:t xml:space="preserve"> </w:t>
            </w:r>
            <w:r w:rsidRPr="00367005">
              <w:rPr>
                <w:b/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738" w:type="dxa"/>
            <w:tcBorders>
              <w:left w:val="single" w:sz="6" w:space="0" w:color="C0C6D0"/>
              <w:bottom w:val="single" w:sz="6" w:space="0" w:color="C0C6D0"/>
              <w:right w:val="single" w:sz="4" w:space="0" w:color="C0C6D0"/>
            </w:tcBorders>
          </w:tcPr>
          <w:p w:rsidR="009328F9" w:rsidRPr="00367005" w:rsidRDefault="006F4AAF" w:rsidP="009873FD">
            <w:pPr>
              <w:jc w:val="both"/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Процесс начинается с момента, когда судом выявляется нарушение территориальной, родовой либо иной подсудности, а также при выявлении иных предусмотренных законом оснований для передачи по подсудности. В рамках процесса судья определяет надлежащий арбитражный суд или надлежащий СОЮ, уполномоченный на рассмотрение дела, и принимает судебный акт о передаче дела по подсудности. После вынесения определения обеспечивается его подписание, приобщение к материалам дела и направление копий лицам, участвующим в деле. По истечении срока 10 дней; срок на обжалование определения в апелляционном суде, осуществляется подготовка материалов дела к передаче: формирование и проверка состава дела, оформление в соответствии с требованиями делопроизводства, регистрация передачи в информационной системе суда и фактическое направление дела в соответствующий арбитражный суд или СОЮ. Процесс завершается передачей дела по подсудности в другой суд и фиксацией данного факта в учетных и информационных системах.</w:t>
            </w:r>
          </w:p>
        </w:tc>
      </w:tr>
      <w:tr w:rsidR="009328F9" w:rsidRPr="00367005" w:rsidTr="00AF267C">
        <w:trPr>
          <w:trHeight w:val="282"/>
        </w:trPr>
        <w:tc>
          <w:tcPr>
            <w:tcW w:w="1727" w:type="dxa"/>
            <w:tcBorders>
              <w:top w:val="single" w:sz="6" w:space="0" w:color="C0C6D0"/>
              <w:left w:val="single" w:sz="4" w:space="0" w:color="C0C6D0"/>
              <w:bottom w:val="single" w:sz="6" w:space="0" w:color="C0C6D0"/>
              <w:right w:val="single" w:sz="6" w:space="0" w:color="C0C6D0"/>
            </w:tcBorders>
            <w:shd w:val="clear" w:color="auto" w:fill="F3F4F7"/>
          </w:tcPr>
          <w:p w:rsidR="009328F9" w:rsidRPr="00367005" w:rsidRDefault="009328F9" w:rsidP="009873FD">
            <w:pPr>
              <w:pStyle w:val="TableParagraph"/>
              <w:spacing w:before="121" w:line="280" w:lineRule="auto"/>
              <w:ind w:left="152"/>
              <w:rPr>
                <w:b/>
                <w:sz w:val="24"/>
                <w:szCs w:val="24"/>
              </w:rPr>
            </w:pPr>
            <w:r w:rsidRPr="00367005">
              <w:rPr>
                <w:b/>
                <w:spacing w:val="-2"/>
                <w:w w:val="90"/>
                <w:sz w:val="24"/>
                <w:szCs w:val="24"/>
              </w:rPr>
              <w:t>Участники</w:t>
            </w:r>
            <w:r w:rsidRPr="00367005">
              <w:rPr>
                <w:b/>
                <w:spacing w:val="40"/>
                <w:sz w:val="24"/>
                <w:szCs w:val="24"/>
              </w:rPr>
              <w:t xml:space="preserve"> </w:t>
            </w:r>
            <w:r w:rsidRPr="00367005">
              <w:rPr>
                <w:b/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738" w:type="dxa"/>
            <w:tcBorders>
              <w:top w:val="single" w:sz="6" w:space="0" w:color="C0C6D0"/>
              <w:left w:val="single" w:sz="6" w:space="0" w:color="C0C6D0"/>
              <w:bottom w:val="single" w:sz="6" w:space="0" w:color="C0C6D0"/>
              <w:right w:val="single" w:sz="4" w:space="0" w:color="C0C6D0"/>
            </w:tcBorders>
          </w:tcPr>
          <w:p w:rsidR="009328F9" w:rsidRPr="00367005" w:rsidRDefault="009328F9" w:rsidP="009873FD">
            <w:pPr>
              <w:jc w:val="both"/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Судья</w:t>
            </w:r>
          </w:p>
        </w:tc>
      </w:tr>
      <w:tr w:rsidR="009328F9" w:rsidRPr="00367005" w:rsidTr="00AF267C">
        <w:trPr>
          <w:trHeight w:val="1555"/>
        </w:trPr>
        <w:tc>
          <w:tcPr>
            <w:tcW w:w="1727" w:type="dxa"/>
            <w:tcBorders>
              <w:top w:val="single" w:sz="6" w:space="0" w:color="C0C6D0"/>
              <w:left w:val="single" w:sz="4" w:space="0" w:color="C0C6D0"/>
              <w:right w:val="single" w:sz="6" w:space="0" w:color="C0C6D0"/>
            </w:tcBorders>
            <w:shd w:val="clear" w:color="auto" w:fill="F3F4F7"/>
          </w:tcPr>
          <w:p w:rsidR="009328F9" w:rsidRPr="00367005" w:rsidRDefault="009328F9" w:rsidP="009873FD">
            <w:pPr>
              <w:pStyle w:val="TableParagraph"/>
              <w:spacing w:before="121"/>
              <w:ind w:left="152"/>
              <w:rPr>
                <w:b/>
                <w:sz w:val="24"/>
                <w:szCs w:val="24"/>
              </w:rPr>
            </w:pPr>
            <w:r w:rsidRPr="00367005">
              <w:rPr>
                <w:b/>
                <w:spacing w:val="-5"/>
                <w:sz w:val="24"/>
                <w:szCs w:val="24"/>
              </w:rPr>
              <w:t>НПА</w:t>
            </w:r>
          </w:p>
        </w:tc>
        <w:tc>
          <w:tcPr>
            <w:tcW w:w="9738" w:type="dxa"/>
            <w:tcBorders>
              <w:top w:val="single" w:sz="6" w:space="0" w:color="C0C6D0"/>
              <w:left w:val="single" w:sz="6" w:space="0" w:color="C0C6D0"/>
              <w:right w:val="single" w:sz="4" w:space="0" w:color="C0C6D0"/>
            </w:tcBorders>
          </w:tcPr>
          <w:p w:rsidR="00035476" w:rsidRPr="00367005" w:rsidRDefault="00035476" w:rsidP="00035476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АПК РФ (Арбитражный процессуальный кодекс Российской Федерации)</w:t>
            </w:r>
          </w:p>
          <w:p w:rsidR="00035476" w:rsidRPr="00367005" w:rsidRDefault="00035476" w:rsidP="00035476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 xml:space="preserve">Постановление Пленума Верховного Суда РФ от 04.06.2024 N 12 "О подготовке дела к судебному разбирательству в арбитражном суде" </w:t>
            </w:r>
          </w:p>
          <w:p w:rsidR="009328F9" w:rsidRPr="00367005" w:rsidRDefault="00035476" w:rsidP="00035476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Постановление Пленума Верховного Суда РФ от 23.12.2021 N 46 "О применении Арбитражного процессуального кодекса Российской Федерации при рассмотрении дел в суде первой инстанции"</w:t>
            </w:r>
          </w:p>
        </w:tc>
      </w:tr>
    </w:tbl>
    <w:p w:rsidR="009328F9" w:rsidRPr="00367005" w:rsidRDefault="009328F9" w:rsidP="009328F9">
      <w:pPr>
        <w:pStyle w:val="a3"/>
        <w:spacing w:before="38"/>
        <w:rPr>
          <w:b/>
        </w:rPr>
      </w:pPr>
    </w:p>
    <w:p w:rsidR="009328F9" w:rsidRPr="00367005" w:rsidRDefault="009328F9" w:rsidP="009328F9">
      <w:pPr>
        <w:pStyle w:val="a3"/>
        <w:numPr>
          <w:ilvl w:val="0"/>
          <w:numId w:val="13"/>
        </w:numPr>
        <w:rPr>
          <w:spacing w:val="-5"/>
        </w:rPr>
      </w:pPr>
      <w:r w:rsidRPr="00367005">
        <w:t xml:space="preserve">Реестр </w:t>
      </w:r>
      <w:r w:rsidRPr="00367005">
        <w:rPr>
          <w:spacing w:val="-5"/>
        </w:rPr>
        <w:t>US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58"/>
        <w:gridCol w:w="1969"/>
        <w:gridCol w:w="14849"/>
        <w:gridCol w:w="7113"/>
      </w:tblGrid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b/>
                <w:bCs/>
                <w:sz w:val="24"/>
                <w:szCs w:val="24"/>
                <w:lang w:eastAsia="ru-RU"/>
              </w:rPr>
            </w:pPr>
            <w:r w:rsidRPr="00367005">
              <w:rPr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367005">
              <w:rPr>
                <w:b/>
                <w:bCs/>
                <w:sz w:val="24"/>
                <w:szCs w:val="24"/>
                <w:lang w:eastAsia="ru-RU"/>
              </w:rPr>
              <w:t>Я КАК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367005">
              <w:rPr>
                <w:b/>
                <w:bCs/>
                <w:sz w:val="24"/>
                <w:szCs w:val="24"/>
                <w:lang w:eastAsia="ru-RU"/>
              </w:rPr>
              <w:t>ХОЧУ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367005">
              <w:rPr>
                <w:b/>
                <w:bCs/>
                <w:sz w:val="24"/>
                <w:szCs w:val="24"/>
                <w:lang w:eastAsia="ru-RU"/>
              </w:rPr>
              <w:t>ЧТОБЫ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выбрать основания для передачи дела по подсудности из сформированного системой перечня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проверить соответствие требованиям АПК РФ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проверить соблюдение правил подсудности с помощью рекомендаций и проверок системы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принять обоснованное решение о передаче дела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установить основания для передачи дела по подсудности при нарушении ст. 34 АПК РФ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обеспечить правильное определение подсудности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чтобы система автоматически проверяла наличие ходатайств ответчика о передаче по новому адресу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установить наличие оснований для передачи дела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чтобы система проверяла ходатайства обеих сторон о рассмотрении дела по месту нахождения большинства доказательств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определить наличие оснований для передачи дела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чтобы система проверяла, не является ли арбитражный суд лицом, участвующим в деле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избежать конфликта интересов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чтобы система проверяла возможность формирования состава суда для рассмотрения дела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обеспечить возможность рассмотрения дела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чтобы система формировала отчет о проведенных проверках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получить полную информацию о результатах проверки подсудности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проверить выводы системы на основе сформированного отчета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proofErr w:type="spellStart"/>
            <w:r w:rsidRPr="00367005">
              <w:rPr>
                <w:sz w:val="24"/>
                <w:szCs w:val="24"/>
                <w:lang w:eastAsia="ru-RU"/>
              </w:rPr>
              <w:t>валидировать</w:t>
            </w:r>
            <w:proofErr w:type="spellEnd"/>
            <w:r w:rsidRPr="00367005">
              <w:rPr>
                <w:sz w:val="24"/>
                <w:szCs w:val="24"/>
                <w:lang w:eastAsia="ru-RU"/>
              </w:rPr>
              <w:t xml:space="preserve"> обработку информации при проверках подсудности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проверить иные основания передачи по подсудности, предусмотренные законодательством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принять всесторонне обоснованное решение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чтобы система автоматически определяла конкретный суд субъекта РФ для передачи дела при необходимости передачи в суд общей юрисдикции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соответствовать требованиям ч. 4 ст. 39 АПК РФ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чтобы система автоматически определяла арбитражный суд того же уровня для передачи дела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обеспечить правильную передачу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сформировать с помощью системы определение о передаче дела на рассмотрение суда общей юрисдикции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официально оформить передачу дела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сформировать с помощью системы определение о передаче дела на рассмотрение другого арбитражного суда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официально оформить передачу дела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чтобы система автоматически формировала определение об отказе в удовлетворении ходатайства о передаче дела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ускорить документооборот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Канцелярия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направить определение суда лицам, участвующим в деле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обеспечить их ознакомление с решением суда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Канцелярия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направить подготовленное дело в другой суд по подсудности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обеспечить передачу материалов дела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ЛУВД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получить определение суда для ознакомления в личном кабинете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ознакомиться с решением по вопросу передачи дела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ЛУВД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чтобы система фиксировала дату и время ознакомления с определением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обеспечить учет соблюдения процессуальных сроков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ЛУВД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знать 10 дневный срок на обжалование определения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своевременно защитить свои права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ЛУВД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перейти к процессу апелляционного обжалования при несогласии с определением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оспорить решение суда</w:t>
            </w:r>
          </w:p>
        </w:tc>
      </w:tr>
      <w:tr w:rsidR="008A04AB" w:rsidRPr="00367005" w:rsidTr="008A04AB"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jc w:val="right"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подготовить дело к передаче с агрегацией всех необходимых материалов</w:t>
            </w:r>
          </w:p>
        </w:tc>
        <w:tc>
          <w:tcPr>
            <w:tcW w:w="0" w:type="auto"/>
            <w:hideMark/>
          </w:tcPr>
          <w:p w:rsidR="008A04AB" w:rsidRPr="00367005" w:rsidRDefault="008A04AB" w:rsidP="008A04A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67005">
              <w:rPr>
                <w:sz w:val="24"/>
                <w:szCs w:val="24"/>
                <w:lang w:eastAsia="ru-RU"/>
              </w:rPr>
              <w:t>обеспечить полную комплектацию передаваемых документов</w:t>
            </w:r>
          </w:p>
        </w:tc>
      </w:tr>
    </w:tbl>
    <w:p w:rsidR="009328F9" w:rsidRPr="00367005" w:rsidRDefault="009328F9" w:rsidP="009328F9">
      <w:pPr>
        <w:pStyle w:val="a3"/>
        <w:spacing w:before="63"/>
      </w:pPr>
    </w:p>
    <w:p w:rsidR="009328F9" w:rsidRPr="00367005" w:rsidRDefault="009328F9" w:rsidP="009328F9">
      <w:pPr>
        <w:pStyle w:val="a5"/>
        <w:numPr>
          <w:ilvl w:val="1"/>
          <w:numId w:val="9"/>
        </w:numPr>
        <w:tabs>
          <w:tab w:val="left" w:pos="600"/>
        </w:tabs>
        <w:rPr>
          <w:sz w:val="24"/>
          <w:szCs w:val="24"/>
        </w:rPr>
      </w:pPr>
      <w:r w:rsidRPr="00367005">
        <w:rPr>
          <w:sz w:val="24"/>
          <w:szCs w:val="24"/>
        </w:rPr>
        <w:t>Описание</w:t>
      </w:r>
      <w:r w:rsidRPr="00367005">
        <w:rPr>
          <w:spacing w:val="-7"/>
          <w:sz w:val="24"/>
          <w:szCs w:val="24"/>
        </w:rPr>
        <w:t xml:space="preserve"> </w:t>
      </w:r>
      <w:r w:rsidRPr="00367005">
        <w:rPr>
          <w:sz w:val="24"/>
          <w:szCs w:val="24"/>
        </w:rPr>
        <w:t>схемы</w:t>
      </w:r>
      <w:r w:rsidRPr="00367005">
        <w:rPr>
          <w:spacing w:val="-6"/>
          <w:sz w:val="24"/>
          <w:szCs w:val="24"/>
        </w:rPr>
        <w:t xml:space="preserve"> </w:t>
      </w:r>
      <w:r w:rsidRPr="00367005">
        <w:rPr>
          <w:spacing w:val="-2"/>
          <w:sz w:val="24"/>
          <w:szCs w:val="24"/>
        </w:rPr>
        <w:t>процесса</w:t>
      </w:r>
    </w:p>
    <w:tbl>
      <w:tblPr>
        <w:tblW w:w="2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0"/>
        <w:gridCol w:w="8400"/>
        <w:gridCol w:w="8400"/>
        <w:gridCol w:w="3220"/>
      </w:tblGrid>
      <w:tr w:rsidR="00BB1919" w:rsidRPr="00367005" w:rsidTr="00185F5D">
        <w:trPr>
          <w:trHeight w:val="600"/>
        </w:trPr>
        <w:tc>
          <w:tcPr>
            <w:tcW w:w="1260" w:type="dxa"/>
            <w:shd w:val="clear" w:color="auto" w:fill="auto"/>
            <w:hideMark/>
          </w:tcPr>
          <w:p w:rsidR="00BB1919" w:rsidRPr="00367005" w:rsidRDefault="00BB1919" w:rsidP="00BB191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67005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8400" w:type="dxa"/>
            <w:shd w:val="clear" w:color="auto" w:fill="auto"/>
            <w:hideMark/>
          </w:tcPr>
          <w:p w:rsidR="00BB1919" w:rsidRPr="00367005" w:rsidRDefault="00BB1919" w:rsidP="00BB191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67005">
              <w:rPr>
                <w:color w:val="000000"/>
                <w:sz w:val="24"/>
                <w:szCs w:val="24"/>
                <w:lang w:eastAsia="ru-RU"/>
              </w:rPr>
              <w:t>Наименование элемента</w:t>
            </w:r>
          </w:p>
        </w:tc>
        <w:tc>
          <w:tcPr>
            <w:tcW w:w="8400" w:type="dxa"/>
            <w:shd w:val="clear" w:color="auto" w:fill="auto"/>
            <w:hideMark/>
          </w:tcPr>
          <w:p w:rsidR="00BB1919" w:rsidRPr="00367005" w:rsidRDefault="00BB1919" w:rsidP="00BB191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67005">
              <w:rPr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3220" w:type="dxa"/>
            <w:shd w:val="clear" w:color="auto" w:fill="auto"/>
            <w:hideMark/>
          </w:tcPr>
          <w:p w:rsidR="00BB1919" w:rsidRPr="00367005" w:rsidRDefault="00BB1919" w:rsidP="00BB1919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367005">
              <w:rPr>
                <w:color w:val="000000"/>
                <w:sz w:val="24"/>
                <w:szCs w:val="24"/>
                <w:lang w:eastAsia="ru-RU"/>
              </w:rPr>
              <w:t>Выявленные нормативные ограничения</w:t>
            </w: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0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Установлены основания для передачи дела по подсудности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Простое начальное событие</w:t>
            </w:r>
            <w:r w:rsidRPr="00367005">
              <w:rPr>
                <w:sz w:val="24"/>
                <w:szCs w:val="24"/>
              </w:rPr>
              <w:br/>
              <w:t>Назначение: Стартовое событие: Установлены основания для передачи дела по подсудности.</w:t>
            </w:r>
            <w:r w:rsidRPr="00367005">
              <w:rPr>
                <w:sz w:val="24"/>
                <w:szCs w:val="24"/>
              </w:rPr>
              <w:br/>
              <w:t>Роль: Судья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1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Запустить процесс передачи по подсудности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Пользовательская задача</w:t>
            </w:r>
            <w:r w:rsidRPr="00367005">
              <w:rPr>
                <w:sz w:val="24"/>
                <w:szCs w:val="24"/>
              </w:rPr>
              <w:br/>
              <w:t>Назначение: Судья инициирует в системе процесс передачи дела по подсудности.</w:t>
            </w:r>
            <w:r w:rsidRPr="00367005">
              <w:rPr>
                <w:sz w:val="24"/>
                <w:szCs w:val="24"/>
              </w:rPr>
              <w:br/>
              <w:t>Роль: Судья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2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Определить суд в зависимости от вида спора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Сервисная задача</w:t>
            </w:r>
            <w:r w:rsidRPr="00367005">
              <w:rPr>
                <w:sz w:val="24"/>
                <w:szCs w:val="24"/>
              </w:rPr>
              <w:br/>
              <w:t>Назначение: Система анализирует вид спора и определяет тип суда, в который следует передать дело (арбитражный суд или СОЮ), и подготавливает дальнейший маршрут процесса.</w:t>
            </w:r>
            <w:r w:rsidRPr="00367005">
              <w:rPr>
                <w:sz w:val="24"/>
                <w:szCs w:val="24"/>
              </w:rPr>
              <w:br/>
              <w:t>Роль: Система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3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Необходимо передать дело в СОЮ?</w:t>
            </w:r>
          </w:p>
        </w:tc>
        <w:tc>
          <w:tcPr>
            <w:tcW w:w="8400" w:type="dxa"/>
          </w:tcPr>
          <w:p w:rsidR="009F737E" w:rsidRPr="00367005" w:rsidRDefault="00367005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Развилка «ИЛИ/ИЛИ»</w:t>
            </w:r>
            <w:r w:rsidRPr="00367005">
              <w:rPr>
                <w:sz w:val="24"/>
                <w:szCs w:val="24"/>
              </w:rPr>
              <w:br/>
              <w:t>Назначение: Эксклюзивный выбор ветки передачи по подсудности. Да: переход к шагу 4. Нет: переход к шагу 5.</w:t>
            </w:r>
            <w:r w:rsidRPr="00367005">
              <w:rPr>
                <w:sz w:val="24"/>
                <w:szCs w:val="24"/>
              </w:rPr>
              <w:br/>
              <w:t>Роль: Судья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4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Определить для передачи суд субъекта РФ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Сервисная задача</w:t>
            </w:r>
            <w:r w:rsidRPr="00367005">
              <w:rPr>
                <w:sz w:val="24"/>
                <w:szCs w:val="24"/>
              </w:rPr>
              <w:br/>
              <w:t>Назначение: Согласно ч. 4 ст. 39 АПК РФ, если при рассмотрении дела в арбитражном суде выяснилось, что оно подлежит рассмотрению судом общей юрисдикции, арбитражный суд передает дело в верховный суд республики, краевой, областной суд, суд города федерального значения, суд автономной области или суд автономного округа того же субъекта Российской Федерации для направления его в суд общей юрисдикции, к подсудности которого оно отнесено законом. Система определяет конкретный суд субъекта РФ для передачи дела в соответствии с установленными правилами.</w:t>
            </w:r>
            <w:r w:rsidRPr="00367005">
              <w:rPr>
                <w:sz w:val="24"/>
                <w:szCs w:val="24"/>
              </w:rPr>
              <w:br/>
              <w:t>Роль: Система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5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Определить АС того же уровня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Сервисная задача</w:t>
            </w:r>
            <w:r w:rsidRPr="00367005">
              <w:rPr>
                <w:sz w:val="24"/>
                <w:szCs w:val="24"/>
              </w:rPr>
              <w:br/>
              <w:t>Назначение: Система определяет арбитражный суд того же уровня для передачи дела.</w:t>
            </w:r>
            <w:r w:rsidRPr="00367005">
              <w:rPr>
                <w:sz w:val="24"/>
                <w:szCs w:val="24"/>
              </w:rPr>
              <w:br/>
              <w:t>Роль: Система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6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Сходящаяся развилка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Сходящаяся развилка</w:t>
            </w:r>
            <w:r w:rsidRPr="00367005">
              <w:rPr>
                <w:sz w:val="24"/>
                <w:szCs w:val="24"/>
              </w:rPr>
              <w:br/>
              <w:t>Назначение: закрытие альтернативных веток процесса и переход к следующему шагу.</w:t>
            </w:r>
            <w:r w:rsidRPr="00367005">
              <w:rPr>
                <w:sz w:val="24"/>
                <w:szCs w:val="24"/>
              </w:rPr>
              <w:br/>
              <w:t>Роль: Судья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7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Предложить пользователю суд для передачи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Сервисная задача</w:t>
            </w:r>
            <w:r w:rsidRPr="00367005">
              <w:rPr>
                <w:sz w:val="24"/>
                <w:szCs w:val="24"/>
              </w:rPr>
              <w:br/>
              <w:t>Назначение: Система отображает судье предложенный суд для передачи дела по подсудности.</w:t>
            </w:r>
            <w:r w:rsidRPr="00367005">
              <w:rPr>
                <w:sz w:val="24"/>
                <w:szCs w:val="24"/>
              </w:rPr>
              <w:br/>
              <w:t>Роль: Система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8</w:t>
            </w:r>
          </w:p>
        </w:tc>
        <w:tc>
          <w:tcPr>
            <w:tcW w:w="8400" w:type="dxa"/>
          </w:tcPr>
          <w:p w:rsidR="004D25CB" w:rsidRPr="00367005" w:rsidRDefault="00185F5D" w:rsidP="004D25CB">
            <w:pPr>
              <w:rPr>
                <w:color w:val="0000FF"/>
                <w:sz w:val="24"/>
                <w:szCs w:val="24"/>
              </w:rPr>
            </w:pPr>
            <w:hyperlink r:id="rId5" w:history="1">
              <w:r w:rsidR="004D25CB" w:rsidRPr="00367005">
                <w:rPr>
                  <w:rStyle w:val="aa"/>
                  <w:sz w:val="24"/>
                  <w:szCs w:val="24"/>
                </w:rPr>
                <w:t>ТБП139.Проверить выводы системы</w:t>
              </w:r>
            </w:hyperlink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Вызов активности</w:t>
            </w:r>
            <w:r w:rsidRPr="00367005">
              <w:rPr>
                <w:sz w:val="24"/>
                <w:szCs w:val="24"/>
              </w:rPr>
              <w:br/>
              <w:t>Назначение: Переход к типовому процессу «Проверить выводы системы», в рамках которого судья валидирует обработку информации системой в ходе осуществления проверок соблюдения подсудности, опираясь на сформированный системой отчет.</w:t>
            </w:r>
            <w:r w:rsidRPr="00367005">
              <w:rPr>
                <w:sz w:val="24"/>
                <w:szCs w:val="24"/>
              </w:rPr>
              <w:br/>
              <w:t>Роль: Судья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9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Записать суд для передачи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Сервисная задача</w:t>
            </w:r>
            <w:r w:rsidRPr="00367005">
              <w:rPr>
                <w:sz w:val="24"/>
                <w:szCs w:val="24"/>
              </w:rPr>
              <w:br/>
              <w:t>Назначение: Система сохраняет в карточке дела выбранный/подтвержденный суд для передачи по подсудности.</w:t>
            </w:r>
            <w:r w:rsidRPr="00367005">
              <w:rPr>
                <w:sz w:val="24"/>
                <w:szCs w:val="24"/>
              </w:rPr>
              <w:br/>
              <w:t>Роль: Система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10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Предложить пользователю перейти к принятию определения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Сервисная задача</w:t>
            </w:r>
            <w:r w:rsidRPr="00367005">
              <w:rPr>
                <w:sz w:val="24"/>
                <w:szCs w:val="24"/>
              </w:rPr>
              <w:br/>
              <w:t>Назначение: Система предлагает судье перейти к формированию и вынесению судебного акта о передаче дела по подсудности.</w:t>
            </w:r>
            <w:r w:rsidRPr="00367005">
              <w:rPr>
                <w:sz w:val="24"/>
                <w:szCs w:val="24"/>
              </w:rPr>
              <w:br/>
              <w:t>Роль: Система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11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 xml:space="preserve">Подтвердить переход </w:t>
            </w:r>
            <w:proofErr w:type="gramStart"/>
            <w:r w:rsidRPr="00367005">
              <w:rPr>
                <w:color w:val="000000"/>
                <w:sz w:val="24"/>
                <w:szCs w:val="24"/>
              </w:rPr>
              <w:t>в принятию</w:t>
            </w:r>
            <w:proofErr w:type="gramEnd"/>
            <w:r w:rsidRPr="00367005">
              <w:rPr>
                <w:color w:val="000000"/>
                <w:sz w:val="24"/>
                <w:szCs w:val="24"/>
              </w:rPr>
              <w:t xml:space="preserve"> определения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Пользовательская задача</w:t>
            </w:r>
            <w:r w:rsidRPr="00367005">
              <w:rPr>
                <w:sz w:val="24"/>
                <w:szCs w:val="24"/>
              </w:rPr>
              <w:br/>
              <w:t>Назначение: Судья подтверждает переход к формированию судебного акта о передаче дела по подсудности.</w:t>
            </w:r>
            <w:r w:rsidRPr="00367005">
              <w:rPr>
                <w:sz w:val="24"/>
                <w:szCs w:val="24"/>
              </w:rPr>
              <w:br/>
              <w:t>Роль: Судья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12</w:t>
            </w:r>
          </w:p>
        </w:tc>
        <w:tc>
          <w:tcPr>
            <w:tcW w:w="8400" w:type="dxa"/>
          </w:tcPr>
          <w:p w:rsidR="004D25CB" w:rsidRPr="00367005" w:rsidRDefault="00185F5D" w:rsidP="004D25CB">
            <w:pPr>
              <w:rPr>
                <w:color w:val="0000FF"/>
                <w:sz w:val="24"/>
                <w:szCs w:val="24"/>
              </w:rPr>
            </w:pPr>
            <w:hyperlink r:id="rId6" w:history="1">
              <w:r w:rsidR="004D25CB" w:rsidRPr="00367005">
                <w:rPr>
                  <w:rStyle w:val="aa"/>
                  <w:sz w:val="24"/>
                  <w:szCs w:val="24"/>
                </w:rPr>
                <w:t>ТБП80.Принять СА</w:t>
              </w:r>
            </w:hyperlink>
          </w:p>
        </w:tc>
        <w:tc>
          <w:tcPr>
            <w:tcW w:w="8400" w:type="dxa"/>
          </w:tcPr>
          <w:p w:rsidR="009F737E" w:rsidRPr="00367005" w:rsidRDefault="00367005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Вызов активности</w:t>
            </w:r>
            <w:r w:rsidRPr="00367005">
              <w:rPr>
                <w:sz w:val="24"/>
                <w:szCs w:val="24"/>
              </w:rPr>
              <w:br/>
              <w:t>Назначение: Переход к типовому процессу "Принять СА". В рамках процесса судья формирует (с использованием системы) и подписывает определение о передаче дела по подсудности (определение о передаче дела на рассмотрение СОЮ / определение о передаче дела на рассмотрение другого АС) с помощью ЭП. Система формирует проект определения по шаблону; судья валидирует корректность данных перед подписанием.</w:t>
            </w:r>
            <w:r w:rsidRPr="00367005">
              <w:rPr>
                <w:sz w:val="24"/>
                <w:szCs w:val="24"/>
              </w:rPr>
              <w:br/>
              <w:t>Роль: Судья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Определение о передаче дела на рассмотрение другого АС, Определение о передаче дела на рассмотрение СОЮ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13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Записать дату вынесения СА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Сервисная задача</w:t>
            </w:r>
            <w:r w:rsidRPr="00367005">
              <w:rPr>
                <w:sz w:val="24"/>
                <w:szCs w:val="24"/>
              </w:rPr>
              <w:br/>
              <w:t>Назначение: Система фиксирует дату вынесения судебного акта (определения) о передаче дела по подсудности.</w:t>
            </w:r>
            <w:r w:rsidRPr="00367005">
              <w:rPr>
                <w:sz w:val="24"/>
                <w:szCs w:val="24"/>
              </w:rPr>
              <w:br/>
              <w:t>Роль: Система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14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Начать отсчет процессуального срока обжалования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Сервисная задача</w:t>
            </w:r>
            <w:r w:rsidRPr="00367005">
              <w:rPr>
                <w:sz w:val="24"/>
                <w:szCs w:val="24"/>
              </w:rPr>
              <w:br/>
              <w:t>Назначение: Система запускает отсчет процессуального срока обжалования определения (10 дней со дня вынесения).</w:t>
            </w:r>
            <w:r w:rsidRPr="00367005">
              <w:rPr>
                <w:sz w:val="24"/>
                <w:szCs w:val="24"/>
              </w:rPr>
              <w:br/>
              <w:t>Роль: Система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15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Проверить факт обжалования определения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Сервисная задача</w:t>
            </w:r>
            <w:r w:rsidRPr="00367005">
              <w:rPr>
                <w:sz w:val="24"/>
                <w:szCs w:val="24"/>
              </w:rPr>
              <w:br/>
              <w:t>Назначение: Система проверяет поступление информации от вышестоящего суда о поступлении жалобы.</w:t>
            </w:r>
            <w:r w:rsidRPr="00367005">
              <w:rPr>
                <w:sz w:val="24"/>
                <w:szCs w:val="24"/>
              </w:rPr>
              <w:br/>
              <w:t>Роль: Система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16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Определение было обжаловано?</w:t>
            </w:r>
          </w:p>
        </w:tc>
        <w:tc>
          <w:tcPr>
            <w:tcW w:w="8400" w:type="dxa"/>
          </w:tcPr>
          <w:p w:rsidR="009F737E" w:rsidRPr="00367005" w:rsidRDefault="00367005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Развилка «ИЛИ/ИЛИ»</w:t>
            </w:r>
            <w:r w:rsidRPr="00367005">
              <w:rPr>
                <w:sz w:val="24"/>
                <w:szCs w:val="24"/>
              </w:rPr>
              <w:br/>
              <w:t>Назначение: Эксклюзивный шлюз по результату проверки факта обжалования. Да: переход к шагу 17. Нет: переход к шагу 25.</w:t>
            </w:r>
            <w:r w:rsidRPr="00367005">
              <w:rPr>
                <w:sz w:val="24"/>
                <w:szCs w:val="24"/>
              </w:rPr>
              <w:br/>
              <w:t>Роль: Судья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17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Ожидать рассмотрение дела судом вышестоящей инстанции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Сервисная задача</w:t>
            </w:r>
            <w:r w:rsidRPr="00367005">
              <w:rPr>
                <w:sz w:val="24"/>
                <w:szCs w:val="24"/>
              </w:rPr>
              <w:br/>
              <w:t>Назначение: Дело и определение направляются в арбитражный суд или суд общей юрисдикции по истечении срока, предусмотренного для обжалования этого определения, а в случае подачи жалобы; после принятия постановления суда об оставлении жалобы без удовлетворения (п. 5 ст. 39 АПК РФ). Система осуществляет контроль за окончанием рассмотрения дела судом вышестоящей инстанции для последующей передачи информации о завершении рассмотрения в суд первой инстанции.</w:t>
            </w:r>
            <w:r w:rsidRPr="00367005">
              <w:rPr>
                <w:sz w:val="24"/>
                <w:szCs w:val="24"/>
              </w:rPr>
              <w:br/>
              <w:t>Роль: Система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18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Получить информацию об итогах рассмотрения дела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Сервисная задача</w:t>
            </w:r>
            <w:r w:rsidRPr="00367005">
              <w:rPr>
                <w:sz w:val="24"/>
                <w:szCs w:val="24"/>
              </w:rPr>
              <w:br/>
              <w:t>Назначение: Система получает сведения об итогах рассмотрения жалобы судом вышестоящей инстанции.</w:t>
            </w:r>
            <w:r w:rsidRPr="00367005">
              <w:rPr>
                <w:sz w:val="24"/>
                <w:szCs w:val="24"/>
              </w:rPr>
              <w:br/>
              <w:t>Роль: Система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19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Уведомить пользователя об окончании рассмотрения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Сервисная задача</w:t>
            </w:r>
            <w:r w:rsidRPr="00367005">
              <w:rPr>
                <w:sz w:val="24"/>
                <w:szCs w:val="24"/>
              </w:rPr>
              <w:br/>
              <w:t>Назначение: Система уведомляет пользователя о завершении рассмотрения жалобы вышестоящим судом.</w:t>
            </w:r>
            <w:r w:rsidRPr="00367005">
              <w:rPr>
                <w:sz w:val="24"/>
                <w:szCs w:val="24"/>
              </w:rPr>
              <w:br/>
              <w:t>Роль: Система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20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Проверить итог рассмотрения жалобы вышестоящим судом</w:t>
            </w:r>
          </w:p>
        </w:tc>
        <w:tc>
          <w:tcPr>
            <w:tcW w:w="8400" w:type="dxa"/>
          </w:tcPr>
          <w:p w:rsidR="009F737E" w:rsidRPr="00367005" w:rsidRDefault="00367005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Пользовательская задача</w:t>
            </w:r>
            <w:r w:rsidRPr="00367005">
              <w:rPr>
                <w:sz w:val="24"/>
                <w:szCs w:val="24"/>
              </w:rPr>
              <w:br/>
              <w:t>Назначение: Судья проверяет в системе сведения об итогах рассмотрения жалобы вышестоящим судом (оставлено без изменения/отменено) и подтверждает корректность результата для дальнейшего маршрута процесса.</w:t>
            </w:r>
            <w:r w:rsidRPr="00367005">
              <w:rPr>
                <w:sz w:val="24"/>
                <w:szCs w:val="24"/>
              </w:rPr>
              <w:br/>
              <w:t>Роль: Судья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21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Определение было оставлено без изменения?</w:t>
            </w:r>
          </w:p>
        </w:tc>
        <w:tc>
          <w:tcPr>
            <w:tcW w:w="8400" w:type="dxa"/>
          </w:tcPr>
          <w:p w:rsidR="009F737E" w:rsidRPr="00367005" w:rsidRDefault="00367005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Развилка «ИЛИ/ИЛИ»</w:t>
            </w:r>
            <w:r w:rsidRPr="00367005">
              <w:rPr>
                <w:sz w:val="24"/>
                <w:szCs w:val="24"/>
              </w:rPr>
              <w:br/>
              <w:t>Назначение: Эксклюзивный шлюз по итогу рассмотрения жалобы. Да: переход к шагу 25. Нет: переход к шагу 22.</w:t>
            </w:r>
            <w:r w:rsidRPr="00367005">
              <w:rPr>
                <w:sz w:val="24"/>
                <w:szCs w:val="24"/>
              </w:rPr>
              <w:br/>
              <w:t>Роль: Судья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22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Записать невозможность передачи дела по подсудности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Сервисная задача</w:t>
            </w:r>
            <w:r w:rsidRPr="00367005">
              <w:rPr>
                <w:sz w:val="24"/>
                <w:szCs w:val="24"/>
              </w:rPr>
              <w:br/>
              <w:t>Назначение: Система фиксирует в деле невозможность передачи по подсудности в связи с отменой определения вышестоящим судом.</w:t>
            </w:r>
            <w:r w:rsidRPr="00367005">
              <w:rPr>
                <w:sz w:val="24"/>
                <w:szCs w:val="24"/>
              </w:rPr>
              <w:br/>
              <w:t>Роль: Система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23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Подтвердить вывод системы о невозможности передачи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Пользовательская задача</w:t>
            </w:r>
            <w:r w:rsidRPr="00367005">
              <w:rPr>
                <w:sz w:val="24"/>
                <w:szCs w:val="24"/>
              </w:rPr>
              <w:br/>
              <w:t>Назначение: Судья подтверждает вывод системы о невозможности передачи дела по подсудности.</w:t>
            </w:r>
            <w:r w:rsidRPr="00367005">
              <w:rPr>
                <w:sz w:val="24"/>
                <w:szCs w:val="24"/>
              </w:rPr>
              <w:br/>
              <w:t>Роль: Судья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24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Дело не передано по подсудности ввиду отмены определения вышестоящим судом.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Простое завершающее событие</w:t>
            </w:r>
            <w:r w:rsidRPr="00367005">
              <w:rPr>
                <w:sz w:val="24"/>
                <w:szCs w:val="24"/>
              </w:rPr>
              <w:br/>
              <w:t>Назначение: Завершение процесса: Дело не передано по подсудности ввиду отмены определения вышестоящим судом.</w:t>
            </w:r>
            <w:r w:rsidRPr="00367005">
              <w:rPr>
                <w:sz w:val="24"/>
                <w:szCs w:val="24"/>
              </w:rPr>
              <w:br/>
              <w:t>Роль: Судья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25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Сходящаяся развилка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Сходящаяся развилка</w:t>
            </w:r>
            <w:r w:rsidRPr="00367005">
              <w:rPr>
                <w:sz w:val="24"/>
                <w:szCs w:val="24"/>
              </w:rPr>
              <w:br/>
              <w:t>Назначение: закрытие альтернативных веток процесса и переход к следующему шагу.</w:t>
            </w:r>
            <w:r w:rsidRPr="00367005">
              <w:rPr>
                <w:sz w:val="24"/>
                <w:szCs w:val="24"/>
              </w:rPr>
              <w:br/>
              <w:t>Роль: Судья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26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Поставить задачу на подготовку дела к передаче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Сервисная задача</w:t>
            </w:r>
            <w:r w:rsidRPr="00367005">
              <w:rPr>
                <w:sz w:val="24"/>
                <w:szCs w:val="24"/>
              </w:rPr>
              <w:br/>
              <w:t>Назначение: Система создает задачу на подготовку дела к передаче по подсудности и назначает ответственному исполнителю.</w:t>
            </w:r>
            <w:r w:rsidRPr="00367005">
              <w:rPr>
                <w:sz w:val="24"/>
                <w:szCs w:val="24"/>
              </w:rPr>
              <w:br/>
              <w:t>Роль: Система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27</w:t>
            </w:r>
          </w:p>
        </w:tc>
        <w:tc>
          <w:tcPr>
            <w:tcW w:w="8400" w:type="dxa"/>
          </w:tcPr>
          <w:p w:rsidR="004D25CB" w:rsidRPr="00367005" w:rsidRDefault="00185F5D" w:rsidP="004D25CB">
            <w:pPr>
              <w:rPr>
                <w:color w:val="0000FF"/>
                <w:sz w:val="24"/>
                <w:szCs w:val="24"/>
              </w:rPr>
            </w:pPr>
            <w:hyperlink r:id="rId7" w:history="1">
              <w:r w:rsidR="004D25CB" w:rsidRPr="00367005">
                <w:rPr>
                  <w:rStyle w:val="aa"/>
                  <w:sz w:val="24"/>
                  <w:szCs w:val="24"/>
                </w:rPr>
                <w:t>ТБП88.Подготовить дело к передаче</w:t>
              </w:r>
            </w:hyperlink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Вызов активности</w:t>
            </w:r>
            <w:r w:rsidRPr="00367005">
              <w:rPr>
                <w:sz w:val="24"/>
                <w:szCs w:val="24"/>
              </w:rPr>
              <w:br/>
              <w:t>Назначение: Переход к типовому процессу "Подготовить дело к передаче". В рамках процесса происходит подготовка дела к передаче в другой суд с агрегацией всех необходимых материалов и данных по делу в электронном виде.</w:t>
            </w:r>
            <w:r w:rsidRPr="00367005">
              <w:rPr>
                <w:sz w:val="24"/>
                <w:szCs w:val="24"/>
              </w:rPr>
              <w:br/>
              <w:t>Роль: Помощник судьи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Электронные материалы дела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28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Закрыть задачу на подготовку дела к передаче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Пользовательская задача</w:t>
            </w:r>
            <w:r w:rsidRPr="00367005">
              <w:rPr>
                <w:sz w:val="24"/>
                <w:szCs w:val="24"/>
              </w:rPr>
              <w:br/>
              <w:t>Назначение: Ответственный исполнитель закрывает задачу на подготовку дела к передаче в системе.</w:t>
            </w:r>
            <w:r w:rsidRPr="00367005">
              <w:rPr>
                <w:sz w:val="24"/>
                <w:szCs w:val="24"/>
              </w:rPr>
              <w:br/>
              <w:t>Роль: Помощник судьи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29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Поставить задачу на направление дела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Сервисная задача</w:t>
            </w:r>
            <w:r w:rsidRPr="00367005">
              <w:rPr>
                <w:sz w:val="24"/>
                <w:szCs w:val="24"/>
              </w:rPr>
              <w:br/>
              <w:t>Назначение: Система создает задачу на направление дела по подсудности и назначает ответственному исполнителю.</w:t>
            </w:r>
            <w:r w:rsidRPr="00367005">
              <w:rPr>
                <w:sz w:val="24"/>
                <w:szCs w:val="24"/>
              </w:rPr>
              <w:br/>
              <w:t>Роль: Система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30</w:t>
            </w:r>
          </w:p>
        </w:tc>
        <w:tc>
          <w:tcPr>
            <w:tcW w:w="8400" w:type="dxa"/>
          </w:tcPr>
          <w:p w:rsidR="004D25CB" w:rsidRPr="00367005" w:rsidRDefault="00185F5D" w:rsidP="004D25CB">
            <w:pPr>
              <w:rPr>
                <w:color w:val="0000FF"/>
                <w:sz w:val="24"/>
                <w:szCs w:val="24"/>
              </w:rPr>
            </w:pPr>
            <w:hyperlink r:id="rId8" w:history="1">
              <w:r w:rsidR="004D25CB" w:rsidRPr="00367005">
                <w:rPr>
                  <w:rStyle w:val="aa"/>
                  <w:sz w:val="24"/>
                  <w:szCs w:val="24"/>
                </w:rPr>
                <w:t>ТБП47.Направить дело</w:t>
              </w:r>
            </w:hyperlink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Вызов активности</w:t>
            </w:r>
            <w:r w:rsidRPr="00367005">
              <w:rPr>
                <w:sz w:val="24"/>
                <w:szCs w:val="24"/>
              </w:rPr>
              <w:br/>
              <w:t>Назначение: Переход к типовому процессу "Направить дело". В рамках процесса канцелярия осуществляет действия по направлению подготовленного дела к передаче в другой суд.</w:t>
            </w:r>
            <w:r w:rsidRPr="00367005">
              <w:rPr>
                <w:sz w:val="24"/>
                <w:szCs w:val="24"/>
              </w:rPr>
              <w:br/>
              <w:t>Роль: Канцелярия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31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Закрыть задачу на направление дела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Пользовательская задача</w:t>
            </w:r>
            <w:r w:rsidRPr="00367005">
              <w:rPr>
                <w:sz w:val="24"/>
                <w:szCs w:val="24"/>
              </w:rPr>
              <w:br/>
              <w:t>Назначение: Ответственный исполнитель закрывает задачу на направление дела в системе.</w:t>
            </w:r>
            <w:r w:rsidRPr="00367005">
              <w:rPr>
                <w:sz w:val="24"/>
                <w:szCs w:val="24"/>
              </w:rPr>
              <w:br/>
              <w:t>Роль: Канцелярия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32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Присвоить статус "Передано по подсудности"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Сервисная задача</w:t>
            </w:r>
            <w:r w:rsidRPr="00367005">
              <w:rPr>
                <w:sz w:val="24"/>
                <w:szCs w:val="24"/>
              </w:rPr>
              <w:br/>
              <w:t>Назначение: Система присваивает делу статус «Передано по подсудности» и сохраняет изменение.</w:t>
            </w:r>
            <w:r w:rsidRPr="00367005">
              <w:rPr>
                <w:sz w:val="24"/>
                <w:szCs w:val="24"/>
              </w:rPr>
              <w:br/>
              <w:t>Роль: Система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  <w:tr w:rsidR="004D25CB" w:rsidRPr="00367005" w:rsidTr="00185F5D">
        <w:tc>
          <w:tcPr>
            <w:tcW w:w="126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33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color w:val="000000"/>
                <w:sz w:val="24"/>
                <w:szCs w:val="24"/>
              </w:rPr>
            </w:pPr>
            <w:r w:rsidRPr="00367005">
              <w:rPr>
                <w:color w:val="000000"/>
                <w:sz w:val="24"/>
                <w:szCs w:val="24"/>
              </w:rPr>
              <w:t>Дело передано по подсудности</w:t>
            </w:r>
          </w:p>
        </w:tc>
        <w:tc>
          <w:tcPr>
            <w:tcW w:w="840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Тип: Простое завершающее событие</w:t>
            </w:r>
            <w:r w:rsidRPr="00367005">
              <w:rPr>
                <w:sz w:val="24"/>
                <w:szCs w:val="24"/>
              </w:rPr>
              <w:br/>
              <w:t>Назначение: Завершение процесса: Дело передано по подсудности.</w:t>
            </w:r>
            <w:r w:rsidRPr="00367005">
              <w:rPr>
                <w:sz w:val="24"/>
                <w:szCs w:val="24"/>
              </w:rPr>
              <w:br/>
              <w:t>Роль: Канцелярия</w:t>
            </w:r>
            <w:r w:rsidRPr="00367005">
              <w:rPr>
                <w:sz w:val="24"/>
                <w:szCs w:val="24"/>
              </w:rPr>
              <w:br/>
              <w:t>Входящие данные</w:t>
            </w:r>
            <w:proofErr w:type="gramStart"/>
            <w:r w:rsidRPr="00367005">
              <w:rPr>
                <w:sz w:val="24"/>
                <w:szCs w:val="24"/>
              </w:rPr>
              <w:t>: Отсутствуют</w:t>
            </w:r>
            <w:proofErr w:type="gramEnd"/>
            <w:r w:rsidRPr="00367005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220" w:type="dxa"/>
          </w:tcPr>
          <w:p w:rsidR="004D25CB" w:rsidRPr="00367005" w:rsidRDefault="004D25CB" w:rsidP="004D25CB">
            <w:pPr>
              <w:rPr>
                <w:sz w:val="24"/>
                <w:szCs w:val="24"/>
              </w:rPr>
            </w:pPr>
          </w:p>
        </w:tc>
      </w:tr>
    </w:tbl>
    <w:p w:rsidR="009328F9" w:rsidRPr="00367005" w:rsidRDefault="009328F9" w:rsidP="00BB1919">
      <w:pPr>
        <w:rPr>
          <w:sz w:val="24"/>
          <w:szCs w:val="24"/>
        </w:rPr>
      </w:pPr>
    </w:p>
    <w:p w:rsidR="009328F9" w:rsidRPr="00367005" w:rsidRDefault="009328F9" w:rsidP="009328F9">
      <w:pPr>
        <w:rPr>
          <w:sz w:val="24"/>
          <w:szCs w:val="24"/>
        </w:rPr>
      </w:pPr>
    </w:p>
    <w:p w:rsidR="009328F9" w:rsidRPr="00367005" w:rsidRDefault="008A04AB" w:rsidP="008A04AB">
      <w:pPr>
        <w:tabs>
          <w:tab w:val="left" w:pos="660"/>
        </w:tabs>
        <w:spacing w:line="280" w:lineRule="auto"/>
        <w:ind w:right="342"/>
        <w:rPr>
          <w:sz w:val="24"/>
          <w:szCs w:val="24"/>
        </w:rPr>
      </w:pPr>
      <w:r w:rsidRPr="00367005">
        <w:rPr>
          <w:sz w:val="24"/>
          <w:szCs w:val="24"/>
        </w:rPr>
        <w:t>3.</w:t>
      </w:r>
      <w:r w:rsidR="009328F9" w:rsidRPr="00367005">
        <w:rPr>
          <w:sz w:val="24"/>
          <w:szCs w:val="24"/>
        </w:rPr>
        <w:t>Реестр</w:t>
      </w:r>
      <w:r w:rsidR="009328F9" w:rsidRPr="00367005">
        <w:rPr>
          <w:spacing w:val="-4"/>
          <w:sz w:val="24"/>
          <w:szCs w:val="24"/>
        </w:rPr>
        <w:t xml:space="preserve"> </w:t>
      </w:r>
      <w:r w:rsidR="009328F9" w:rsidRPr="00367005">
        <w:rPr>
          <w:sz w:val="24"/>
          <w:szCs w:val="24"/>
        </w:rPr>
        <w:t>UC</w:t>
      </w:r>
      <w:r w:rsidR="009328F9" w:rsidRPr="00367005">
        <w:rPr>
          <w:spacing w:val="40"/>
          <w:sz w:val="24"/>
          <w:szCs w:val="24"/>
        </w:rPr>
        <w:t xml:space="preserve"> </w:t>
      </w:r>
      <w:r w:rsidR="009328F9" w:rsidRPr="00367005">
        <w:rPr>
          <w:sz w:val="24"/>
          <w:szCs w:val="24"/>
        </w:rPr>
        <w:t>(в</w:t>
      </w:r>
      <w:r w:rsidR="009328F9" w:rsidRPr="00367005">
        <w:rPr>
          <w:spacing w:val="-5"/>
          <w:sz w:val="24"/>
          <w:szCs w:val="24"/>
        </w:rPr>
        <w:t xml:space="preserve"> </w:t>
      </w:r>
      <w:r w:rsidR="009328F9" w:rsidRPr="00367005">
        <w:rPr>
          <w:sz w:val="24"/>
          <w:szCs w:val="24"/>
        </w:rPr>
        <w:t>части</w:t>
      </w:r>
      <w:r w:rsidR="009328F9" w:rsidRPr="00367005">
        <w:rPr>
          <w:spacing w:val="-5"/>
          <w:sz w:val="24"/>
          <w:szCs w:val="24"/>
        </w:rPr>
        <w:t xml:space="preserve"> </w:t>
      </w:r>
      <w:r w:rsidR="009328F9" w:rsidRPr="00367005">
        <w:rPr>
          <w:sz w:val="24"/>
          <w:szCs w:val="24"/>
        </w:rPr>
        <w:t>выполняемых</w:t>
      </w:r>
      <w:r w:rsidR="009328F9" w:rsidRPr="00367005">
        <w:rPr>
          <w:spacing w:val="40"/>
          <w:sz w:val="24"/>
          <w:szCs w:val="24"/>
        </w:rPr>
        <w:t xml:space="preserve"> </w:t>
      </w:r>
      <w:r w:rsidR="009328F9" w:rsidRPr="00367005">
        <w:rPr>
          <w:sz w:val="24"/>
          <w:szCs w:val="24"/>
        </w:rPr>
        <w:t>пользователем</w:t>
      </w:r>
      <w:r w:rsidR="009328F9" w:rsidRPr="00367005">
        <w:rPr>
          <w:spacing w:val="-5"/>
          <w:sz w:val="24"/>
          <w:szCs w:val="24"/>
        </w:rPr>
        <w:t xml:space="preserve"> </w:t>
      </w:r>
      <w:r w:rsidR="009328F9" w:rsidRPr="00367005">
        <w:rPr>
          <w:sz w:val="24"/>
          <w:szCs w:val="24"/>
        </w:rPr>
        <w:t>задач</w:t>
      </w:r>
      <w:r w:rsidR="009328F9" w:rsidRPr="00367005">
        <w:rPr>
          <w:spacing w:val="-5"/>
          <w:sz w:val="24"/>
          <w:szCs w:val="24"/>
        </w:rPr>
        <w:t xml:space="preserve"> </w:t>
      </w:r>
      <w:r w:rsidR="009328F9" w:rsidRPr="00367005">
        <w:rPr>
          <w:sz w:val="24"/>
          <w:szCs w:val="24"/>
        </w:rPr>
        <w:t>и</w:t>
      </w:r>
      <w:r w:rsidR="009328F9" w:rsidRPr="00367005">
        <w:rPr>
          <w:spacing w:val="-5"/>
          <w:sz w:val="24"/>
          <w:szCs w:val="24"/>
        </w:rPr>
        <w:t xml:space="preserve"> </w:t>
      </w:r>
      <w:r w:rsidR="009328F9" w:rsidRPr="00367005">
        <w:rPr>
          <w:sz w:val="24"/>
          <w:szCs w:val="24"/>
        </w:rPr>
        <w:t>рекомендованной</w:t>
      </w:r>
      <w:r w:rsidR="009328F9" w:rsidRPr="00367005">
        <w:rPr>
          <w:spacing w:val="-5"/>
          <w:sz w:val="24"/>
          <w:szCs w:val="24"/>
        </w:rPr>
        <w:t xml:space="preserve"> </w:t>
      </w:r>
      <w:r w:rsidR="009328F9" w:rsidRPr="00367005">
        <w:rPr>
          <w:sz w:val="24"/>
          <w:szCs w:val="24"/>
        </w:rPr>
        <w:t xml:space="preserve">функциональности </w:t>
      </w:r>
      <w:r w:rsidR="009328F9" w:rsidRPr="00367005">
        <w:rPr>
          <w:spacing w:val="-2"/>
          <w:sz w:val="24"/>
          <w:szCs w:val="24"/>
        </w:rPr>
        <w:t>Системы)</w:t>
      </w:r>
    </w:p>
    <w:p w:rsidR="00B203CE" w:rsidRPr="00367005" w:rsidRDefault="00D44541" w:rsidP="00D44541">
      <w:pPr>
        <w:rPr>
          <w:sz w:val="24"/>
          <w:szCs w:val="24"/>
        </w:rPr>
      </w:pPr>
      <w:r w:rsidRPr="00367005">
        <w:rPr>
          <w:sz w:val="24"/>
          <w:szCs w:val="24"/>
        </w:rPr>
        <w:t>UC 001: Выбор суда для передачи по подсудности (в зависимости от вида спора; СОЮ или Арбитраж)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320"/>
        <w:gridCol w:w="17077"/>
      </w:tblGrid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jc w:val="center"/>
              <w:rPr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Поле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jc w:val="center"/>
              <w:rPr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Значение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№ шага процесса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 xml:space="preserve">0 </w:t>
            </w:r>
            <w:r w:rsidR="001B271F">
              <w:rPr>
                <w:sz w:val="24"/>
                <w:szCs w:val="24"/>
                <w:lang w:val="en-US"/>
              </w:rPr>
              <w:t>-</w:t>
            </w:r>
            <w:r w:rsidRPr="00367005">
              <w:rPr>
                <w:sz w:val="24"/>
                <w:szCs w:val="24"/>
              </w:rPr>
              <w:t xml:space="preserve"> 6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Выполняемая задача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Выбрать суд для передачи дела по подсудности (СОЮ или арбитражный суд).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Цель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Определить суд, в который подлежит передача дела по подсудности.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Роль (в соответствии со схемой)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Судья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В карточке дела зафиксирован выбранный суд для передачи по подсудности.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Рекомендованная функциональность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Определение вида спора по данным дела; подбор суда для передачи (СОЮ/АС); отображение доступных вариантов; сохранение выбранного суда в данных дела; журналирование действий.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Критичность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необходимая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Триггер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Судья инициирует действие «Передать дело по подсудности» в карточке дела.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Предварительные условия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A6055" w:rsidRDefault="001B271F">
            <w:r>
              <w:rPr>
                <w:sz w:val="24"/>
              </w:rPr>
              <w:t>Открыта карточка дела; у судьи есть права на запуск передачи по подсудности; в деле заполнены сведения, позволяющие определить вид спора.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Основной сценарий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A6055" w:rsidRDefault="001B271F">
            <w:r>
              <w:rPr>
                <w:sz w:val="24"/>
              </w:rPr>
              <w:t>1. Судья инициирует действие «Передать дело по подсудности».</w:t>
            </w:r>
            <w:r>
              <w:rPr>
                <w:sz w:val="24"/>
              </w:rPr>
              <w:br/>
              <w:t>2. Система определяет вид спора на основании данных дела.</w:t>
            </w:r>
            <w:r>
              <w:rPr>
                <w:sz w:val="24"/>
              </w:rPr>
              <w:br/>
              <w:t>3. Система отображает пользователю результат определения вида спора.</w:t>
            </w:r>
            <w:r>
              <w:rPr>
                <w:sz w:val="24"/>
              </w:rPr>
              <w:br/>
              <w:t>4. Система формирует список доступных судов для передачи по подсудности.</w:t>
            </w:r>
            <w:r>
              <w:rPr>
                <w:sz w:val="24"/>
              </w:rPr>
              <w:br/>
              <w:t>5. Система отображает пользователю список доступных судов для передачи.</w:t>
            </w:r>
            <w:r>
              <w:rPr>
                <w:sz w:val="24"/>
              </w:rPr>
              <w:br/>
              <w:t>6. Судья выбирает суд для передачи и подтверждает выбор.</w:t>
            </w:r>
            <w:r>
              <w:rPr>
                <w:sz w:val="24"/>
              </w:rPr>
              <w:br/>
              <w:t>7. Система сохраняет выбранный суд для передачи в данных дела.</w:t>
            </w:r>
            <w:r>
              <w:rPr>
                <w:sz w:val="24"/>
              </w:rPr>
              <w:br/>
              <w:t>8. Система отображает подтверждение сохранения.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Расширение (альтернативный сценарий)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A6055" w:rsidRDefault="001B271F">
            <w:r>
              <w:rPr>
                <w:sz w:val="24"/>
              </w:rPr>
              <w:t>2а. Система не может определить вид спора из-за отсутствующих данных и отображает перечень недостающих сведений.</w:t>
            </w:r>
            <w:r>
              <w:rPr>
                <w:sz w:val="24"/>
              </w:rPr>
              <w:br/>
              <w:t>2а1. Судья заполняет недостающие сведения.</w:t>
            </w:r>
            <w:r>
              <w:rPr>
                <w:sz w:val="24"/>
              </w:rPr>
              <w:br/>
              <w:t>2а2. Система определяет вид спора на основании обновленных данных и отображает результат.</w:t>
            </w:r>
            <w:r>
              <w:rPr>
                <w:sz w:val="24"/>
              </w:rPr>
              <w:br/>
              <w:t>2а3. Система формирует список доступных судов для передачи по подсудности.</w:t>
            </w:r>
            <w:r>
              <w:rPr>
                <w:sz w:val="24"/>
              </w:rPr>
              <w:br/>
              <w:t>2а4. Система отображает пользователю список доступных судов для передачи.</w:t>
            </w:r>
            <w:r>
              <w:rPr>
                <w:sz w:val="24"/>
              </w:rPr>
              <w:br/>
              <w:t>4а. Судья отменяет выбор суда.</w:t>
            </w:r>
            <w:r>
              <w:rPr>
                <w:sz w:val="24"/>
              </w:rPr>
              <w:br/>
              <w:t>4а1. Система не сохраняет изменения.</w:t>
            </w:r>
          </w:p>
        </w:tc>
      </w:tr>
    </w:tbl>
    <w:p w:rsidR="00B203CE" w:rsidRPr="00367005" w:rsidRDefault="00B203CE" w:rsidP="00B203CE">
      <w:pPr>
        <w:rPr>
          <w:sz w:val="24"/>
          <w:szCs w:val="24"/>
        </w:rPr>
      </w:pPr>
    </w:p>
    <w:p w:rsidR="00B203CE" w:rsidRPr="00367005" w:rsidRDefault="00D44541" w:rsidP="00D44541">
      <w:pPr>
        <w:rPr>
          <w:sz w:val="24"/>
          <w:szCs w:val="24"/>
        </w:rPr>
      </w:pPr>
      <w:r w:rsidRPr="00367005">
        <w:rPr>
          <w:sz w:val="24"/>
          <w:szCs w:val="24"/>
        </w:rPr>
        <w:t>UC 00</w:t>
      </w:r>
      <w:r w:rsidR="002638E7" w:rsidRPr="00367005">
        <w:rPr>
          <w:sz w:val="24"/>
          <w:szCs w:val="24"/>
        </w:rPr>
        <w:t>2</w:t>
      </w:r>
      <w:r w:rsidRPr="00367005">
        <w:rPr>
          <w:sz w:val="24"/>
          <w:szCs w:val="24"/>
        </w:rPr>
        <w:t>: Принятие судебного акта по вопросу передачи по подсудности (Определение о передаче дела на рассмотрение СОЮ / другого АС)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320"/>
        <w:gridCol w:w="17077"/>
      </w:tblGrid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jc w:val="center"/>
              <w:rPr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Поле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jc w:val="center"/>
              <w:rPr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Значение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№ шага процесса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7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Выполняемая задача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Принять судебный акт по вопросу передачи дела по подсудности (определение о передаче).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Цель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Зафиксировать судебный акт о передаче дела по подсудности.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Роль (в соответствии со схемой)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Судья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Определение о передаче дела по подсудности сохранено в деле и имеет статус «Вынесено/Подписано».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Рекомендованная функциональность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Форма подготовки определения; предзаполнение реквизитов дела и выбранного суда; контроль обязательных полей; сохранение версии документа; фиксация даты вынесения; журналирование.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Критичность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необходимая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Триггер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Судья инициирует действие «Принять определение о передаче дела по подсудности».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Предварительные условия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A6055" w:rsidRDefault="001B271F">
            <w:r>
              <w:rPr>
                <w:sz w:val="24"/>
              </w:rPr>
              <w:t>В деле выбран суд для передачи; у судьи есть права на вынесение определения; карточка дела доступна для редактирования.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Основной сценарий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A6055" w:rsidRDefault="001B271F">
            <w:r>
              <w:rPr>
                <w:sz w:val="24"/>
              </w:rPr>
              <w:t>1. Судья инициирует действие «Принять определение о передаче дела по подсудности».</w:t>
            </w:r>
            <w:r>
              <w:rPr>
                <w:sz w:val="24"/>
              </w:rPr>
              <w:br/>
              <w:t>2. Система открывает форму определения.</w:t>
            </w:r>
            <w:r>
              <w:rPr>
                <w:sz w:val="24"/>
              </w:rPr>
              <w:br/>
              <w:t>3. Система заполняет доступные реквизиты дела и выбранного суда.</w:t>
            </w:r>
            <w:r>
              <w:rPr>
                <w:sz w:val="24"/>
              </w:rPr>
              <w:br/>
              <w:t>4. Судья заполняет или корректирует реквизиты определения.</w:t>
            </w:r>
            <w:r>
              <w:rPr>
                <w:sz w:val="24"/>
              </w:rPr>
              <w:br/>
              <w:t>5. Судья нажимает «Подписать».</w:t>
            </w:r>
            <w:r>
              <w:rPr>
                <w:sz w:val="24"/>
              </w:rPr>
              <w:br/>
              <w:t>6. Система выполняет проверку заполнения обязательных полей.</w:t>
            </w:r>
            <w:r>
              <w:rPr>
                <w:sz w:val="24"/>
              </w:rPr>
              <w:br/>
              <w:t>7. Система сохраняет определение в деле.</w:t>
            </w:r>
            <w:r>
              <w:rPr>
                <w:sz w:val="24"/>
              </w:rPr>
              <w:br/>
              <w:t>8. Система фиксирует дату вынесения.</w:t>
            </w:r>
            <w:r>
              <w:rPr>
                <w:sz w:val="24"/>
              </w:rPr>
              <w:br/>
              <w:t>9. Система отображает статус «Вынесено/Подписано».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Расширение (альтернативный сценарий)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A6055" w:rsidRDefault="001B271F">
            <w:r>
              <w:rPr>
                <w:sz w:val="24"/>
              </w:rPr>
              <w:t>6а. Система выявляет незаполненные обязательные реквизиты и отображает сообщения об ошибках.</w:t>
            </w:r>
            <w:r>
              <w:rPr>
                <w:sz w:val="24"/>
              </w:rPr>
              <w:br/>
              <w:t>6а1. Судья заполняет обязательные реквизиты.</w:t>
            </w:r>
            <w:r>
              <w:rPr>
                <w:sz w:val="24"/>
              </w:rPr>
              <w:br/>
              <w:t>6а2. Судья нажимает «Подписать».</w:t>
            </w:r>
            <w:r>
              <w:rPr>
                <w:sz w:val="24"/>
              </w:rPr>
              <w:br/>
              <w:t>6а3. Система выполняет проверку заполнения обязательных полей.</w:t>
            </w:r>
            <w:r>
              <w:rPr>
                <w:sz w:val="24"/>
              </w:rPr>
              <w:br/>
              <w:t>6а4. Система сохраняет определение в деле.</w:t>
            </w:r>
            <w:r>
              <w:rPr>
                <w:sz w:val="24"/>
              </w:rPr>
              <w:br/>
              <w:t>6а5. Система фиксирует дату вынесения.</w:t>
            </w:r>
            <w:r>
              <w:rPr>
                <w:sz w:val="24"/>
              </w:rPr>
              <w:br/>
              <w:t>6а6. Система отображает статус «Вынесено/Подписано».</w:t>
            </w:r>
          </w:p>
        </w:tc>
      </w:tr>
    </w:tbl>
    <w:p w:rsidR="00B203CE" w:rsidRPr="00367005" w:rsidRDefault="00B203CE" w:rsidP="00B203CE">
      <w:pPr>
        <w:rPr>
          <w:sz w:val="24"/>
          <w:szCs w:val="24"/>
        </w:rPr>
      </w:pPr>
      <w:bookmarkStart w:id="0" w:name="_GoBack"/>
      <w:bookmarkEnd w:id="0"/>
    </w:p>
    <w:p w:rsidR="00B203CE" w:rsidRPr="00367005" w:rsidRDefault="00D44541" w:rsidP="00D44541">
      <w:pPr>
        <w:rPr>
          <w:sz w:val="24"/>
          <w:szCs w:val="24"/>
        </w:rPr>
      </w:pPr>
      <w:r w:rsidRPr="00367005">
        <w:rPr>
          <w:sz w:val="24"/>
          <w:szCs w:val="24"/>
        </w:rPr>
        <w:t>UC 00</w:t>
      </w:r>
      <w:r w:rsidR="002638E7" w:rsidRPr="00367005">
        <w:rPr>
          <w:sz w:val="24"/>
          <w:szCs w:val="24"/>
        </w:rPr>
        <w:t>3</w:t>
      </w:r>
      <w:r w:rsidRPr="00367005">
        <w:rPr>
          <w:sz w:val="24"/>
          <w:szCs w:val="24"/>
        </w:rPr>
        <w:t>: Процесс направления дела по подсудности (с учетом проверки обжалования, включая ветку отмены определения вышестоящим судом)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320"/>
        <w:gridCol w:w="17077"/>
      </w:tblGrid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jc w:val="center"/>
              <w:rPr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Поле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jc w:val="center"/>
              <w:rPr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Значение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№ шага процесса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 xml:space="preserve">8 </w:t>
            </w:r>
            <w:r w:rsidR="001B271F">
              <w:rPr>
                <w:sz w:val="24"/>
                <w:szCs w:val="24"/>
                <w:lang w:val="en-US"/>
              </w:rPr>
              <w:t>-</w:t>
            </w:r>
            <w:r w:rsidRPr="00367005">
              <w:rPr>
                <w:sz w:val="24"/>
                <w:szCs w:val="24"/>
              </w:rPr>
              <w:t xml:space="preserve"> 18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Выполняемая задача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A6055" w:rsidRDefault="001B271F">
            <w:r>
              <w:rPr>
                <w:sz w:val="24"/>
              </w:rPr>
              <w:t>Проконтролировать обжалование определения о передаче дела по подсудности и зафиксировать результат контроля.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Цель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A6055" w:rsidRDefault="001B271F">
            <w:r>
              <w:rPr>
                <w:sz w:val="24"/>
              </w:rPr>
              <w:t>Определить, отменено ли определение о передаче по подсудности, либо подтверждено, что оно не обжаловано или оставлено без изменения.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Роль (в соответствии со схемой)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A6055" w:rsidRDefault="001B271F">
            <w:r>
              <w:rPr>
                <w:sz w:val="24"/>
              </w:rPr>
              <w:t>Судья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A6055" w:rsidRDefault="001B271F">
            <w:r>
              <w:rPr>
                <w:sz w:val="24"/>
              </w:rPr>
              <w:t>В системе зафиксирован результат контроля обжалования определения: не обжаловано, оставлено без изменения либо отменено.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Рекомендованная функциональность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>
              <w:rPr>
                <w:sz w:val="24"/>
              </w:rPr>
              <w:t>Контроль сроков и статусов обжалования; фиксация сведений об обжаловании и итогах рассмотрения; блокировка направления до результата; фиксация отмены определения; уведомления; журналирование.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Критичность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2711F" w:rsidRPr="00367005" w:rsidRDefault="004D25CB">
            <w:pPr>
              <w:rPr>
                <w:sz w:val="24"/>
                <w:szCs w:val="24"/>
              </w:rPr>
            </w:pPr>
            <w:r w:rsidRPr="00367005">
              <w:rPr>
                <w:sz w:val="24"/>
                <w:szCs w:val="24"/>
              </w:rPr>
              <w:t>необходимая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Триггер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A6055" w:rsidRDefault="001B271F">
            <w:r>
              <w:rPr>
                <w:sz w:val="24"/>
              </w:rPr>
              <w:t>Судья инициирует действие «Проверить факт обжалования определения о передаче».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Предварительные условия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A6055" w:rsidRDefault="001B271F">
            <w:r>
              <w:rPr>
                <w:sz w:val="24"/>
              </w:rPr>
              <w:t>Определение о передаче вынесено и сохранено в деле; выбран суд для передачи; у судьи есть права на просмотр сведений об обжаловании и подтверждение результата.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Основной сценарий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A6055" w:rsidRDefault="001B271F">
            <w:r>
              <w:rPr>
                <w:sz w:val="24"/>
              </w:rPr>
              <w:t>1. Судья инициирует действие «Проверить факт обжалования определения о передаче».</w:t>
            </w:r>
          </w:p>
          <w:p w:rsidR="00EA6055" w:rsidRDefault="001B271F">
            <w:r>
              <w:rPr>
                <w:sz w:val="24"/>
              </w:rPr>
              <w:t>2. Система фиксирует начало отсчета срока обжалования определения.</w:t>
            </w:r>
          </w:p>
          <w:p w:rsidR="00EA6055" w:rsidRDefault="001B271F">
            <w:r>
              <w:rPr>
                <w:sz w:val="24"/>
              </w:rPr>
              <w:t>3. Система выполняет проверку наличия сведений об обжаловании определения.</w:t>
            </w:r>
          </w:p>
          <w:p w:rsidR="00EA6055" w:rsidRDefault="001B271F">
            <w:r>
              <w:rPr>
                <w:sz w:val="24"/>
              </w:rPr>
              <w:t>4. Система отображает судье результат проверки: сведения об обжаловании отсутствуют.</w:t>
            </w:r>
          </w:p>
          <w:p w:rsidR="00EA6055" w:rsidRDefault="001B271F">
            <w:r>
              <w:rPr>
                <w:sz w:val="24"/>
              </w:rPr>
              <w:t>5. Судья подтверждает результат проверки в интерфейсе системы.</w:t>
            </w:r>
          </w:p>
          <w:p w:rsidR="00EA6055" w:rsidRDefault="001B271F">
            <w:r>
              <w:rPr>
                <w:sz w:val="24"/>
              </w:rPr>
              <w:t>6. Система фиксирует подтверждение результата проверки.</w:t>
            </w:r>
          </w:p>
          <w:p w:rsidR="00EA6055" w:rsidRDefault="001B271F">
            <w:r>
              <w:rPr>
                <w:sz w:val="24"/>
              </w:rPr>
              <w:t>7. Система отображает признак, что определение может быть использовано для подготовки передачи дела.</w:t>
            </w:r>
          </w:p>
        </w:tc>
      </w:tr>
      <w:tr w:rsidR="00B203CE" w:rsidRPr="00367005" w:rsidTr="00B203CE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03CE" w:rsidRPr="00367005" w:rsidRDefault="00B203CE">
            <w:pPr>
              <w:rPr>
                <w:b/>
                <w:sz w:val="24"/>
                <w:szCs w:val="24"/>
              </w:rPr>
            </w:pPr>
            <w:r w:rsidRPr="00367005">
              <w:rPr>
                <w:b/>
                <w:sz w:val="24"/>
                <w:szCs w:val="24"/>
              </w:rPr>
              <w:t>Расширение (альтернативный сценарий)</w:t>
            </w:r>
          </w:p>
        </w:tc>
        <w:tc>
          <w:tcPr>
            <w:tcW w:w="17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A6055" w:rsidRDefault="001B271F">
            <w:r>
              <w:rPr>
                <w:sz w:val="24"/>
              </w:rPr>
              <w:t>3а. Система отображает судье результат проверки: сведения об обжаловании имеются.</w:t>
            </w:r>
          </w:p>
          <w:p w:rsidR="00EA6055" w:rsidRDefault="001B271F">
            <w:r>
              <w:rPr>
                <w:sz w:val="24"/>
              </w:rPr>
              <w:t>3а1. Система фиксирует статус ожидания итогов рассмотрения жалобы вышестоящим судом.</w:t>
            </w:r>
          </w:p>
          <w:p w:rsidR="00EA6055" w:rsidRDefault="001B271F">
            <w:r>
              <w:rPr>
                <w:sz w:val="24"/>
              </w:rPr>
              <w:t>3а2. Система получает сведения об итогах рассмотрения жалобы.</w:t>
            </w:r>
          </w:p>
          <w:p w:rsidR="00EA6055" w:rsidRDefault="001B271F">
            <w:r>
              <w:rPr>
                <w:sz w:val="24"/>
              </w:rPr>
              <w:t>3а3. Система уведомляет судью о поступлении итогов рассмотрения жалобы.</w:t>
            </w:r>
          </w:p>
          <w:p w:rsidR="00EA6055" w:rsidRDefault="001B271F">
            <w:r>
              <w:rPr>
                <w:sz w:val="24"/>
              </w:rPr>
              <w:t>3а4. Судья открывает сведения об итогах рассмотрения жалобы в системе.</w:t>
            </w:r>
          </w:p>
          <w:p w:rsidR="00EA6055" w:rsidRDefault="001B271F">
            <w:r>
              <w:rPr>
                <w:sz w:val="24"/>
              </w:rPr>
              <w:t>3а5. Судья подтверждает результат рассмотрения жалобы.</w:t>
            </w:r>
          </w:p>
          <w:p w:rsidR="00EA6055" w:rsidRDefault="001B271F">
            <w:r>
              <w:rPr>
                <w:sz w:val="24"/>
              </w:rPr>
              <w:t>3а6. Система фиксирует результат: определение оставлено без изменения.</w:t>
            </w:r>
          </w:p>
          <w:p w:rsidR="00EA6055" w:rsidRDefault="001B271F">
            <w:r>
              <w:rPr>
                <w:sz w:val="24"/>
              </w:rPr>
              <w:t>3а7. Система отображает признак, что определение может быть использовано для подготовки передачи дела.</w:t>
            </w:r>
          </w:p>
          <w:p w:rsidR="00EA6055" w:rsidRDefault="00EA6055"/>
          <w:p w:rsidR="00EA6055" w:rsidRDefault="001B271F">
            <w:r>
              <w:rPr>
                <w:sz w:val="24"/>
              </w:rPr>
              <w:t>3б. Система получает сведения об итогах рассмотрения жалобы.</w:t>
            </w:r>
          </w:p>
          <w:p w:rsidR="00EA6055" w:rsidRDefault="001B271F">
            <w:r>
              <w:rPr>
                <w:sz w:val="24"/>
              </w:rPr>
              <w:t>3б1. Система отображает судье результат: определение отменено.</w:t>
            </w:r>
          </w:p>
          <w:p w:rsidR="00EA6055" w:rsidRDefault="001B271F">
            <w:r>
              <w:rPr>
                <w:sz w:val="24"/>
              </w:rPr>
              <w:t>3б2. Судья подтверждает результат отмены определения.</w:t>
            </w:r>
          </w:p>
          <w:p w:rsidR="00EA6055" w:rsidRDefault="001B271F">
            <w:r>
              <w:rPr>
                <w:sz w:val="24"/>
              </w:rPr>
              <w:t>3б3. Система фиксирует невозможность передачи дела по подсудности в связи с отменой определения.</w:t>
            </w:r>
          </w:p>
          <w:p w:rsidR="00EA6055" w:rsidRDefault="001B271F">
            <w:r>
              <w:rPr>
                <w:sz w:val="24"/>
              </w:rPr>
              <w:t>3б4. Система отображает завершение сценария по негативной ветке.</w:t>
            </w:r>
          </w:p>
        </w:tc>
      </w:tr>
    </w:tbl>
    <w:p w:rsidR="009328F9" w:rsidRPr="00367005" w:rsidRDefault="009328F9" w:rsidP="009328F9">
      <w:pPr>
        <w:rPr>
          <w:sz w:val="24"/>
          <w:szCs w:val="24"/>
        </w:rPr>
      </w:pPr>
    </w:p>
    <w:p w:rsidR="009328F9" w:rsidRPr="00367005" w:rsidRDefault="009328F9" w:rsidP="009328F9">
      <w:pPr>
        <w:rPr>
          <w:sz w:val="24"/>
          <w:szCs w:val="24"/>
        </w:rPr>
      </w:pPr>
    </w:p>
    <w:p w:rsidR="009328F9" w:rsidRPr="00367005" w:rsidRDefault="009328F9" w:rsidP="009328F9">
      <w:pPr>
        <w:rPr>
          <w:sz w:val="24"/>
          <w:szCs w:val="24"/>
        </w:rPr>
      </w:pPr>
    </w:p>
    <w:p w:rsidR="00E17104" w:rsidRPr="00367005" w:rsidRDefault="00E17104" w:rsidP="009328F9">
      <w:pPr>
        <w:rPr>
          <w:sz w:val="24"/>
          <w:szCs w:val="24"/>
        </w:rPr>
      </w:pPr>
    </w:p>
    <w:sectPr w:rsidR="00E17104" w:rsidRPr="00367005" w:rsidSect="008B7535">
      <w:type w:val="continuous"/>
      <w:pgSz w:w="12240" w:h="15840"/>
      <w:pgMar w:top="94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85500"/>
    <w:multiLevelType w:val="multilevel"/>
    <w:tmpl w:val="BE72B994"/>
    <w:lvl w:ilvl="0">
      <w:start w:val="2"/>
      <w:numFmt w:val="decimal"/>
      <w:lvlText w:val="%1"/>
      <w:lvlJc w:val="left"/>
      <w:pPr>
        <w:ind w:left="600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6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640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80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70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2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0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C054A60"/>
    <w:multiLevelType w:val="hybridMultilevel"/>
    <w:tmpl w:val="2D104DF0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2" w15:restartNumberingAfterBreak="0">
    <w:nsid w:val="129F07DA"/>
    <w:multiLevelType w:val="hybridMultilevel"/>
    <w:tmpl w:val="E33620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F47855"/>
    <w:multiLevelType w:val="hybridMultilevel"/>
    <w:tmpl w:val="30F0E1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953465"/>
    <w:multiLevelType w:val="hybridMultilevel"/>
    <w:tmpl w:val="8416E4B6"/>
    <w:lvl w:ilvl="0" w:tplc="DF9ACB36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72FA3A8C">
      <w:numFmt w:val="bullet"/>
      <w:lvlText w:val="•"/>
      <w:lvlJc w:val="left"/>
      <w:pPr>
        <w:ind w:left="1100" w:hanging="150"/>
      </w:pPr>
      <w:rPr>
        <w:rFonts w:hint="default"/>
        <w:lang w:val="ru-RU" w:eastAsia="en-US" w:bidi="ar-SA"/>
      </w:rPr>
    </w:lvl>
    <w:lvl w:ilvl="2" w:tplc="9058EC68">
      <w:numFmt w:val="bullet"/>
      <w:lvlText w:val="•"/>
      <w:lvlJc w:val="left"/>
      <w:pPr>
        <w:ind w:left="1981" w:hanging="150"/>
      </w:pPr>
      <w:rPr>
        <w:rFonts w:hint="default"/>
        <w:lang w:val="ru-RU" w:eastAsia="en-US" w:bidi="ar-SA"/>
      </w:rPr>
    </w:lvl>
    <w:lvl w:ilvl="3" w:tplc="1A2C4B90">
      <w:numFmt w:val="bullet"/>
      <w:lvlText w:val="•"/>
      <w:lvlJc w:val="left"/>
      <w:pPr>
        <w:ind w:left="2862" w:hanging="150"/>
      </w:pPr>
      <w:rPr>
        <w:rFonts w:hint="default"/>
        <w:lang w:val="ru-RU" w:eastAsia="en-US" w:bidi="ar-SA"/>
      </w:rPr>
    </w:lvl>
    <w:lvl w:ilvl="4" w:tplc="23B4FC4C">
      <w:numFmt w:val="bullet"/>
      <w:lvlText w:val="•"/>
      <w:lvlJc w:val="left"/>
      <w:pPr>
        <w:ind w:left="3743" w:hanging="150"/>
      </w:pPr>
      <w:rPr>
        <w:rFonts w:hint="default"/>
        <w:lang w:val="ru-RU" w:eastAsia="en-US" w:bidi="ar-SA"/>
      </w:rPr>
    </w:lvl>
    <w:lvl w:ilvl="5" w:tplc="9A8C8170">
      <w:numFmt w:val="bullet"/>
      <w:lvlText w:val="•"/>
      <w:lvlJc w:val="left"/>
      <w:pPr>
        <w:ind w:left="4624" w:hanging="150"/>
      </w:pPr>
      <w:rPr>
        <w:rFonts w:hint="default"/>
        <w:lang w:val="ru-RU" w:eastAsia="en-US" w:bidi="ar-SA"/>
      </w:rPr>
    </w:lvl>
    <w:lvl w:ilvl="6" w:tplc="439892F0">
      <w:numFmt w:val="bullet"/>
      <w:lvlText w:val="•"/>
      <w:lvlJc w:val="left"/>
      <w:pPr>
        <w:ind w:left="5505" w:hanging="150"/>
      </w:pPr>
      <w:rPr>
        <w:rFonts w:hint="default"/>
        <w:lang w:val="ru-RU" w:eastAsia="en-US" w:bidi="ar-SA"/>
      </w:rPr>
    </w:lvl>
    <w:lvl w:ilvl="7" w:tplc="AC9EA250">
      <w:numFmt w:val="bullet"/>
      <w:lvlText w:val="•"/>
      <w:lvlJc w:val="left"/>
      <w:pPr>
        <w:ind w:left="6385" w:hanging="150"/>
      </w:pPr>
      <w:rPr>
        <w:rFonts w:hint="default"/>
        <w:lang w:val="ru-RU" w:eastAsia="en-US" w:bidi="ar-SA"/>
      </w:rPr>
    </w:lvl>
    <w:lvl w:ilvl="8" w:tplc="7F40305E">
      <w:numFmt w:val="bullet"/>
      <w:lvlText w:val="•"/>
      <w:lvlJc w:val="left"/>
      <w:pPr>
        <w:ind w:left="7266" w:hanging="150"/>
      </w:pPr>
      <w:rPr>
        <w:rFonts w:hint="default"/>
        <w:lang w:val="ru-RU" w:eastAsia="en-US" w:bidi="ar-SA"/>
      </w:rPr>
    </w:lvl>
  </w:abstractNum>
  <w:abstractNum w:abstractNumId="5" w15:restartNumberingAfterBreak="0">
    <w:nsid w:val="216C5F16"/>
    <w:multiLevelType w:val="hybridMultilevel"/>
    <w:tmpl w:val="4FAE23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0A5810"/>
    <w:multiLevelType w:val="hybridMultilevel"/>
    <w:tmpl w:val="648A6574"/>
    <w:lvl w:ilvl="0" w:tplc="9F0AC53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5FE1DFE">
      <w:numFmt w:val="bullet"/>
      <w:lvlText w:val="•"/>
      <w:lvlJc w:val="left"/>
      <w:pPr>
        <w:ind w:left="1273" w:hanging="188"/>
      </w:pPr>
      <w:rPr>
        <w:rFonts w:hint="default"/>
        <w:lang w:val="ru-RU" w:eastAsia="en-US" w:bidi="ar-SA"/>
      </w:rPr>
    </w:lvl>
    <w:lvl w:ilvl="2" w:tplc="D9C4D0CC">
      <w:numFmt w:val="bullet"/>
      <w:lvlText w:val="•"/>
      <w:lvlJc w:val="left"/>
      <w:pPr>
        <w:ind w:left="2146" w:hanging="188"/>
      </w:pPr>
      <w:rPr>
        <w:rFonts w:hint="default"/>
        <w:lang w:val="ru-RU" w:eastAsia="en-US" w:bidi="ar-SA"/>
      </w:rPr>
    </w:lvl>
    <w:lvl w:ilvl="3" w:tplc="975E7C64">
      <w:numFmt w:val="bullet"/>
      <w:lvlText w:val="•"/>
      <w:lvlJc w:val="left"/>
      <w:pPr>
        <w:ind w:left="3019" w:hanging="188"/>
      </w:pPr>
      <w:rPr>
        <w:rFonts w:hint="default"/>
        <w:lang w:val="ru-RU" w:eastAsia="en-US" w:bidi="ar-SA"/>
      </w:rPr>
    </w:lvl>
    <w:lvl w:ilvl="4" w:tplc="64E412F4">
      <w:numFmt w:val="bullet"/>
      <w:lvlText w:val="•"/>
      <w:lvlJc w:val="left"/>
      <w:pPr>
        <w:ind w:left="3893" w:hanging="188"/>
      </w:pPr>
      <w:rPr>
        <w:rFonts w:hint="default"/>
        <w:lang w:val="ru-RU" w:eastAsia="en-US" w:bidi="ar-SA"/>
      </w:rPr>
    </w:lvl>
    <w:lvl w:ilvl="5" w:tplc="9788AF3E">
      <w:numFmt w:val="bullet"/>
      <w:lvlText w:val="•"/>
      <w:lvlJc w:val="left"/>
      <w:pPr>
        <w:ind w:left="4766" w:hanging="188"/>
      </w:pPr>
      <w:rPr>
        <w:rFonts w:hint="default"/>
        <w:lang w:val="ru-RU" w:eastAsia="en-US" w:bidi="ar-SA"/>
      </w:rPr>
    </w:lvl>
    <w:lvl w:ilvl="6" w:tplc="73BEE470">
      <w:numFmt w:val="bullet"/>
      <w:lvlText w:val="•"/>
      <w:lvlJc w:val="left"/>
      <w:pPr>
        <w:ind w:left="5639" w:hanging="188"/>
      </w:pPr>
      <w:rPr>
        <w:rFonts w:hint="default"/>
        <w:lang w:val="ru-RU" w:eastAsia="en-US" w:bidi="ar-SA"/>
      </w:rPr>
    </w:lvl>
    <w:lvl w:ilvl="7" w:tplc="2FAEB042">
      <w:numFmt w:val="bullet"/>
      <w:lvlText w:val="•"/>
      <w:lvlJc w:val="left"/>
      <w:pPr>
        <w:ind w:left="6512" w:hanging="188"/>
      </w:pPr>
      <w:rPr>
        <w:rFonts w:hint="default"/>
        <w:lang w:val="ru-RU" w:eastAsia="en-US" w:bidi="ar-SA"/>
      </w:rPr>
    </w:lvl>
    <w:lvl w:ilvl="8" w:tplc="74BE0482">
      <w:numFmt w:val="bullet"/>
      <w:lvlText w:val="•"/>
      <w:lvlJc w:val="left"/>
      <w:pPr>
        <w:ind w:left="7386" w:hanging="188"/>
      </w:pPr>
      <w:rPr>
        <w:rFonts w:hint="default"/>
        <w:lang w:val="ru-RU" w:eastAsia="en-US" w:bidi="ar-SA"/>
      </w:rPr>
    </w:lvl>
  </w:abstractNum>
  <w:abstractNum w:abstractNumId="7" w15:restartNumberingAfterBreak="0">
    <w:nsid w:val="2C52005B"/>
    <w:multiLevelType w:val="multilevel"/>
    <w:tmpl w:val="AE62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26429F"/>
    <w:multiLevelType w:val="multilevel"/>
    <w:tmpl w:val="BE72B994"/>
    <w:lvl w:ilvl="0">
      <w:start w:val="2"/>
      <w:numFmt w:val="decimal"/>
      <w:lvlText w:val="%1"/>
      <w:lvlJc w:val="left"/>
      <w:pPr>
        <w:ind w:left="600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640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80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70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2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0" w:hanging="360"/>
      </w:pPr>
      <w:rPr>
        <w:rFonts w:hint="default"/>
        <w:lang w:val="ru-RU" w:eastAsia="en-US" w:bidi="ar-SA"/>
      </w:rPr>
    </w:lvl>
  </w:abstractNum>
  <w:abstractNum w:abstractNumId="9" w15:restartNumberingAfterBreak="0">
    <w:nsid w:val="2DFB3AB5"/>
    <w:multiLevelType w:val="hybridMultilevel"/>
    <w:tmpl w:val="580C28A4"/>
    <w:lvl w:ilvl="0" w:tplc="95489206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10" w15:restartNumberingAfterBreak="0">
    <w:nsid w:val="3CF13109"/>
    <w:multiLevelType w:val="hybridMultilevel"/>
    <w:tmpl w:val="B92C67EA"/>
    <w:lvl w:ilvl="0" w:tplc="0A20E20A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7CADD96">
      <w:numFmt w:val="bullet"/>
      <w:lvlText w:val="•"/>
      <w:lvlJc w:val="left"/>
      <w:pPr>
        <w:ind w:left="1080" w:hanging="150"/>
      </w:pPr>
      <w:rPr>
        <w:rFonts w:hint="default"/>
        <w:lang w:val="ru-RU" w:eastAsia="en-US" w:bidi="ar-SA"/>
      </w:rPr>
    </w:lvl>
    <w:lvl w:ilvl="2" w:tplc="675233BC">
      <w:numFmt w:val="bullet"/>
      <w:lvlText w:val="•"/>
      <w:lvlJc w:val="left"/>
      <w:pPr>
        <w:ind w:left="1940" w:hanging="150"/>
      </w:pPr>
      <w:rPr>
        <w:rFonts w:hint="default"/>
        <w:lang w:val="ru-RU" w:eastAsia="en-US" w:bidi="ar-SA"/>
      </w:rPr>
    </w:lvl>
    <w:lvl w:ilvl="3" w:tplc="FC304102">
      <w:numFmt w:val="bullet"/>
      <w:lvlText w:val="•"/>
      <w:lvlJc w:val="left"/>
      <w:pPr>
        <w:ind w:left="2800" w:hanging="150"/>
      </w:pPr>
      <w:rPr>
        <w:rFonts w:hint="default"/>
        <w:lang w:val="ru-RU" w:eastAsia="en-US" w:bidi="ar-SA"/>
      </w:rPr>
    </w:lvl>
    <w:lvl w:ilvl="4" w:tplc="446078D0">
      <w:numFmt w:val="bullet"/>
      <w:lvlText w:val="•"/>
      <w:lvlJc w:val="left"/>
      <w:pPr>
        <w:ind w:left="3660" w:hanging="150"/>
      </w:pPr>
      <w:rPr>
        <w:rFonts w:hint="default"/>
        <w:lang w:val="ru-RU" w:eastAsia="en-US" w:bidi="ar-SA"/>
      </w:rPr>
    </w:lvl>
    <w:lvl w:ilvl="5" w:tplc="2D1CFC66">
      <w:numFmt w:val="bullet"/>
      <w:lvlText w:val="•"/>
      <w:lvlJc w:val="left"/>
      <w:pPr>
        <w:ind w:left="4520" w:hanging="150"/>
      </w:pPr>
      <w:rPr>
        <w:rFonts w:hint="default"/>
        <w:lang w:val="ru-RU" w:eastAsia="en-US" w:bidi="ar-SA"/>
      </w:rPr>
    </w:lvl>
    <w:lvl w:ilvl="6" w:tplc="862CD362">
      <w:numFmt w:val="bullet"/>
      <w:lvlText w:val="•"/>
      <w:lvlJc w:val="left"/>
      <w:pPr>
        <w:ind w:left="5380" w:hanging="150"/>
      </w:pPr>
      <w:rPr>
        <w:rFonts w:hint="default"/>
        <w:lang w:val="ru-RU" w:eastAsia="en-US" w:bidi="ar-SA"/>
      </w:rPr>
    </w:lvl>
    <w:lvl w:ilvl="7" w:tplc="CFFC7F50">
      <w:numFmt w:val="bullet"/>
      <w:lvlText w:val="•"/>
      <w:lvlJc w:val="left"/>
      <w:pPr>
        <w:ind w:left="6240" w:hanging="150"/>
      </w:pPr>
      <w:rPr>
        <w:rFonts w:hint="default"/>
        <w:lang w:val="ru-RU" w:eastAsia="en-US" w:bidi="ar-SA"/>
      </w:rPr>
    </w:lvl>
    <w:lvl w:ilvl="8" w:tplc="BE3A616C">
      <w:numFmt w:val="bullet"/>
      <w:lvlText w:val="•"/>
      <w:lvlJc w:val="left"/>
      <w:pPr>
        <w:ind w:left="7100" w:hanging="150"/>
      </w:pPr>
      <w:rPr>
        <w:rFonts w:hint="default"/>
        <w:lang w:val="ru-RU" w:eastAsia="en-US" w:bidi="ar-SA"/>
      </w:rPr>
    </w:lvl>
  </w:abstractNum>
  <w:abstractNum w:abstractNumId="11" w15:restartNumberingAfterBreak="0">
    <w:nsid w:val="3F6673D6"/>
    <w:multiLevelType w:val="hybridMultilevel"/>
    <w:tmpl w:val="48764B32"/>
    <w:lvl w:ilvl="0" w:tplc="52DC177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CF06D3E">
      <w:numFmt w:val="bullet"/>
      <w:lvlText w:val="•"/>
      <w:lvlJc w:val="left"/>
      <w:pPr>
        <w:ind w:left="1237" w:hanging="188"/>
      </w:pPr>
      <w:rPr>
        <w:rFonts w:hint="default"/>
        <w:lang w:val="ru-RU" w:eastAsia="en-US" w:bidi="ar-SA"/>
      </w:rPr>
    </w:lvl>
    <w:lvl w:ilvl="2" w:tplc="3EBC3A8A">
      <w:numFmt w:val="bullet"/>
      <w:lvlText w:val="•"/>
      <w:lvlJc w:val="left"/>
      <w:pPr>
        <w:ind w:left="2074" w:hanging="188"/>
      </w:pPr>
      <w:rPr>
        <w:rFonts w:hint="default"/>
        <w:lang w:val="ru-RU" w:eastAsia="en-US" w:bidi="ar-SA"/>
      </w:rPr>
    </w:lvl>
    <w:lvl w:ilvl="3" w:tplc="3C389A20">
      <w:numFmt w:val="bullet"/>
      <w:lvlText w:val="•"/>
      <w:lvlJc w:val="left"/>
      <w:pPr>
        <w:ind w:left="2911" w:hanging="188"/>
      </w:pPr>
      <w:rPr>
        <w:rFonts w:hint="default"/>
        <w:lang w:val="ru-RU" w:eastAsia="en-US" w:bidi="ar-SA"/>
      </w:rPr>
    </w:lvl>
    <w:lvl w:ilvl="4" w:tplc="5BFEB9BC">
      <w:numFmt w:val="bullet"/>
      <w:lvlText w:val="•"/>
      <w:lvlJc w:val="left"/>
      <w:pPr>
        <w:ind w:left="3749" w:hanging="188"/>
      </w:pPr>
      <w:rPr>
        <w:rFonts w:hint="default"/>
        <w:lang w:val="ru-RU" w:eastAsia="en-US" w:bidi="ar-SA"/>
      </w:rPr>
    </w:lvl>
    <w:lvl w:ilvl="5" w:tplc="FEB4E120">
      <w:numFmt w:val="bullet"/>
      <w:lvlText w:val="•"/>
      <w:lvlJc w:val="left"/>
      <w:pPr>
        <w:ind w:left="4586" w:hanging="188"/>
      </w:pPr>
      <w:rPr>
        <w:rFonts w:hint="default"/>
        <w:lang w:val="ru-RU" w:eastAsia="en-US" w:bidi="ar-SA"/>
      </w:rPr>
    </w:lvl>
    <w:lvl w:ilvl="6" w:tplc="1D20AD68">
      <w:numFmt w:val="bullet"/>
      <w:lvlText w:val="•"/>
      <w:lvlJc w:val="left"/>
      <w:pPr>
        <w:ind w:left="5423" w:hanging="188"/>
      </w:pPr>
      <w:rPr>
        <w:rFonts w:hint="default"/>
        <w:lang w:val="ru-RU" w:eastAsia="en-US" w:bidi="ar-SA"/>
      </w:rPr>
    </w:lvl>
    <w:lvl w:ilvl="7" w:tplc="FBAE0F36">
      <w:numFmt w:val="bullet"/>
      <w:lvlText w:val="•"/>
      <w:lvlJc w:val="left"/>
      <w:pPr>
        <w:ind w:left="6260" w:hanging="188"/>
      </w:pPr>
      <w:rPr>
        <w:rFonts w:hint="default"/>
        <w:lang w:val="ru-RU" w:eastAsia="en-US" w:bidi="ar-SA"/>
      </w:rPr>
    </w:lvl>
    <w:lvl w:ilvl="8" w:tplc="1024B61E">
      <w:numFmt w:val="bullet"/>
      <w:lvlText w:val="•"/>
      <w:lvlJc w:val="left"/>
      <w:pPr>
        <w:ind w:left="7098" w:hanging="188"/>
      </w:pPr>
      <w:rPr>
        <w:rFonts w:hint="default"/>
        <w:lang w:val="ru-RU" w:eastAsia="en-US" w:bidi="ar-SA"/>
      </w:rPr>
    </w:lvl>
  </w:abstractNum>
  <w:abstractNum w:abstractNumId="12" w15:restartNumberingAfterBreak="0">
    <w:nsid w:val="4C4B0E57"/>
    <w:multiLevelType w:val="hybridMultilevel"/>
    <w:tmpl w:val="BCF8F5D4"/>
    <w:lvl w:ilvl="0" w:tplc="5C302F46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87E259E">
      <w:numFmt w:val="bullet"/>
      <w:lvlText w:val="•"/>
      <w:lvlJc w:val="left"/>
      <w:pPr>
        <w:ind w:left="1262" w:hanging="188"/>
      </w:pPr>
      <w:rPr>
        <w:rFonts w:hint="default"/>
        <w:lang w:val="ru-RU" w:eastAsia="en-US" w:bidi="ar-SA"/>
      </w:rPr>
    </w:lvl>
    <w:lvl w:ilvl="2" w:tplc="92AAEE1A">
      <w:numFmt w:val="bullet"/>
      <w:lvlText w:val="•"/>
      <w:lvlJc w:val="left"/>
      <w:pPr>
        <w:ind w:left="2124" w:hanging="188"/>
      </w:pPr>
      <w:rPr>
        <w:rFonts w:hint="default"/>
        <w:lang w:val="ru-RU" w:eastAsia="en-US" w:bidi="ar-SA"/>
      </w:rPr>
    </w:lvl>
    <w:lvl w:ilvl="3" w:tplc="E376D210">
      <w:numFmt w:val="bullet"/>
      <w:lvlText w:val="•"/>
      <w:lvlJc w:val="left"/>
      <w:pPr>
        <w:ind w:left="2986" w:hanging="188"/>
      </w:pPr>
      <w:rPr>
        <w:rFonts w:hint="default"/>
        <w:lang w:val="ru-RU" w:eastAsia="en-US" w:bidi="ar-SA"/>
      </w:rPr>
    </w:lvl>
    <w:lvl w:ilvl="4" w:tplc="343C4E10">
      <w:numFmt w:val="bullet"/>
      <w:lvlText w:val="•"/>
      <w:lvlJc w:val="left"/>
      <w:pPr>
        <w:ind w:left="3849" w:hanging="188"/>
      </w:pPr>
      <w:rPr>
        <w:rFonts w:hint="default"/>
        <w:lang w:val="ru-RU" w:eastAsia="en-US" w:bidi="ar-SA"/>
      </w:rPr>
    </w:lvl>
    <w:lvl w:ilvl="5" w:tplc="2E9EE9CC">
      <w:numFmt w:val="bullet"/>
      <w:lvlText w:val="•"/>
      <w:lvlJc w:val="left"/>
      <w:pPr>
        <w:ind w:left="4711" w:hanging="188"/>
      </w:pPr>
      <w:rPr>
        <w:rFonts w:hint="default"/>
        <w:lang w:val="ru-RU" w:eastAsia="en-US" w:bidi="ar-SA"/>
      </w:rPr>
    </w:lvl>
    <w:lvl w:ilvl="6" w:tplc="BF84A2C2">
      <w:numFmt w:val="bullet"/>
      <w:lvlText w:val="•"/>
      <w:lvlJc w:val="left"/>
      <w:pPr>
        <w:ind w:left="5573" w:hanging="188"/>
      </w:pPr>
      <w:rPr>
        <w:rFonts w:hint="default"/>
        <w:lang w:val="ru-RU" w:eastAsia="en-US" w:bidi="ar-SA"/>
      </w:rPr>
    </w:lvl>
    <w:lvl w:ilvl="7" w:tplc="5DFC1B52">
      <w:numFmt w:val="bullet"/>
      <w:lvlText w:val="•"/>
      <w:lvlJc w:val="left"/>
      <w:pPr>
        <w:ind w:left="6435" w:hanging="188"/>
      </w:pPr>
      <w:rPr>
        <w:rFonts w:hint="default"/>
        <w:lang w:val="ru-RU" w:eastAsia="en-US" w:bidi="ar-SA"/>
      </w:rPr>
    </w:lvl>
    <w:lvl w:ilvl="8" w:tplc="63F6716A">
      <w:numFmt w:val="bullet"/>
      <w:lvlText w:val="•"/>
      <w:lvlJc w:val="left"/>
      <w:pPr>
        <w:ind w:left="7298" w:hanging="188"/>
      </w:pPr>
      <w:rPr>
        <w:rFonts w:hint="default"/>
        <w:lang w:val="ru-RU" w:eastAsia="en-US" w:bidi="ar-SA"/>
      </w:rPr>
    </w:lvl>
  </w:abstractNum>
  <w:abstractNum w:abstractNumId="13" w15:restartNumberingAfterBreak="0">
    <w:nsid w:val="4CE81DC5"/>
    <w:multiLevelType w:val="hybridMultilevel"/>
    <w:tmpl w:val="7482213E"/>
    <w:lvl w:ilvl="0" w:tplc="CB90052A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5FC44226">
      <w:numFmt w:val="bullet"/>
      <w:lvlText w:val="•"/>
      <w:lvlJc w:val="left"/>
      <w:pPr>
        <w:ind w:left="1250" w:hanging="188"/>
      </w:pPr>
      <w:rPr>
        <w:rFonts w:hint="default"/>
        <w:lang w:val="ru-RU" w:eastAsia="en-US" w:bidi="ar-SA"/>
      </w:rPr>
    </w:lvl>
    <w:lvl w:ilvl="2" w:tplc="0764CB20">
      <w:numFmt w:val="bullet"/>
      <w:lvlText w:val="•"/>
      <w:lvlJc w:val="left"/>
      <w:pPr>
        <w:ind w:left="2101" w:hanging="188"/>
      </w:pPr>
      <w:rPr>
        <w:rFonts w:hint="default"/>
        <w:lang w:val="ru-RU" w:eastAsia="en-US" w:bidi="ar-SA"/>
      </w:rPr>
    </w:lvl>
    <w:lvl w:ilvl="3" w:tplc="0BD8D6F0">
      <w:numFmt w:val="bullet"/>
      <w:lvlText w:val="•"/>
      <w:lvlJc w:val="left"/>
      <w:pPr>
        <w:ind w:left="2951" w:hanging="188"/>
      </w:pPr>
      <w:rPr>
        <w:rFonts w:hint="default"/>
        <w:lang w:val="ru-RU" w:eastAsia="en-US" w:bidi="ar-SA"/>
      </w:rPr>
    </w:lvl>
    <w:lvl w:ilvl="4" w:tplc="56DE1D42">
      <w:numFmt w:val="bullet"/>
      <w:lvlText w:val="•"/>
      <w:lvlJc w:val="left"/>
      <w:pPr>
        <w:ind w:left="3802" w:hanging="188"/>
      </w:pPr>
      <w:rPr>
        <w:rFonts w:hint="default"/>
        <w:lang w:val="ru-RU" w:eastAsia="en-US" w:bidi="ar-SA"/>
      </w:rPr>
    </w:lvl>
    <w:lvl w:ilvl="5" w:tplc="E7DC7028">
      <w:numFmt w:val="bullet"/>
      <w:lvlText w:val="•"/>
      <w:lvlJc w:val="left"/>
      <w:pPr>
        <w:ind w:left="4652" w:hanging="188"/>
      </w:pPr>
      <w:rPr>
        <w:rFonts w:hint="default"/>
        <w:lang w:val="ru-RU" w:eastAsia="en-US" w:bidi="ar-SA"/>
      </w:rPr>
    </w:lvl>
    <w:lvl w:ilvl="6" w:tplc="13D05DD6">
      <w:numFmt w:val="bullet"/>
      <w:lvlText w:val="•"/>
      <w:lvlJc w:val="left"/>
      <w:pPr>
        <w:ind w:left="5503" w:hanging="188"/>
      </w:pPr>
      <w:rPr>
        <w:rFonts w:hint="default"/>
        <w:lang w:val="ru-RU" w:eastAsia="en-US" w:bidi="ar-SA"/>
      </w:rPr>
    </w:lvl>
    <w:lvl w:ilvl="7" w:tplc="654A5582">
      <w:numFmt w:val="bullet"/>
      <w:lvlText w:val="•"/>
      <w:lvlJc w:val="left"/>
      <w:pPr>
        <w:ind w:left="6353" w:hanging="188"/>
      </w:pPr>
      <w:rPr>
        <w:rFonts w:hint="default"/>
        <w:lang w:val="ru-RU" w:eastAsia="en-US" w:bidi="ar-SA"/>
      </w:rPr>
    </w:lvl>
    <w:lvl w:ilvl="8" w:tplc="ADFC359E">
      <w:numFmt w:val="bullet"/>
      <w:lvlText w:val="•"/>
      <w:lvlJc w:val="left"/>
      <w:pPr>
        <w:ind w:left="7204" w:hanging="188"/>
      </w:pPr>
      <w:rPr>
        <w:rFonts w:hint="default"/>
        <w:lang w:val="ru-RU" w:eastAsia="en-US" w:bidi="ar-SA"/>
      </w:rPr>
    </w:lvl>
  </w:abstractNum>
  <w:abstractNum w:abstractNumId="14" w15:restartNumberingAfterBreak="0">
    <w:nsid w:val="654E3692"/>
    <w:multiLevelType w:val="hybridMultilevel"/>
    <w:tmpl w:val="607857FC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15" w15:restartNumberingAfterBreak="0">
    <w:nsid w:val="6AD52CDF"/>
    <w:multiLevelType w:val="hybridMultilevel"/>
    <w:tmpl w:val="BBE839E0"/>
    <w:lvl w:ilvl="0" w:tplc="AF9A34A0">
      <w:numFmt w:val="bullet"/>
      <w:lvlText w:val="•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AF209A"/>
    <w:multiLevelType w:val="hybridMultilevel"/>
    <w:tmpl w:val="EFCA965C"/>
    <w:lvl w:ilvl="0" w:tplc="E32A5BB4">
      <w:start w:val="1"/>
      <w:numFmt w:val="decimal"/>
      <w:lvlText w:val="%1."/>
      <w:lvlJc w:val="left"/>
      <w:pPr>
        <w:ind w:left="409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98EE879A">
      <w:numFmt w:val="bullet"/>
      <w:lvlText w:val="•"/>
      <w:lvlJc w:val="left"/>
      <w:pPr>
        <w:ind w:left="1222" w:hanging="188"/>
      </w:pPr>
      <w:rPr>
        <w:rFonts w:hint="default"/>
        <w:lang w:val="ru-RU" w:eastAsia="en-US" w:bidi="ar-SA"/>
      </w:rPr>
    </w:lvl>
    <w:lvl w:ilvl="2" w:tplc="C796758C">
      <w:numFmt w:val="bullet"/>
      <w:lvlText w:val="•"/>
      <w:lvlJc w:val="left"/>
      <w:pPr>
        <w:ind w:left="2044" w:hanging="188"/>
      </w:pPr>
      <w:rPr>
        <w:rFonts w:hint="default"/>
        <w:lang w:val="ru-RU" w:eastAsia="en-US" w:bidi="ar-SA"/>
      </w:rPr>
    </w:lvl>
    <w:lvl w:ilvl="3" w:tplc="15DAA51C">
      <w:numFmt w:val="bullet"/>
      <w:lvlText w:val="•"/>
      <w:lvlJc w:val="left"/>
      <w:pPr>
        <w:ind w:left="2866" w:hanging="188"/>
      </w:pPr>
      <w:rPr>
        <w:rFonts w:hint="default"/>
        <w:lang w:val="ru-RU" w:eastAsia="en-US" w:bidi="ar-SA"/>
      </w:rPr>
    </w:lvl>
    <w:lvl w:ilvl="4" w:tplc="B9708386">
      <w:numFmt w:val="bullet"/>
      <w:lvlText w:val="•"/>
      <w:lvlJc w:val="left"/>
      <w:pPr>
        <w:ind w:left="3688" w:hanging="188"/>
      </w:pPr>
      <w:rPr>
        <w:rFonts w:hint="default"/>
        <w:lang w:val="ru-RU" w:eastAsia="en-US" w:bidi="ar-SA"/>
      </w:rPr>
    </w:lvl>
    <w:lvl w:ilvl="5" w:tplc="44F4DA88">
      <w:numFmt w:val="bullet"/>
      <w:lvlText w:val="•"/>
      <w:lvlJc w:val="left"/>
      <w:pPr>
        <w:ind w:left="4510" w:hanging="188"/>
      </w:pPr>
      <w:rPr>
        <w:rFonts w:hint="default"/>
        <w:lang w:val="ru-RU" w:eastAsia="en-US" w:bidi="ar-SA"/>
      </w:rPr>
    </w:lvl>
    <w:lvl w:ilvl="6" w:tplc="2388644E">
      <w:numFmt w:val="bullet"/>
      <w:lvlText w:val="•"/>
      <w:lvlJc w:val="left"/>
      <w:pPr>
        <w:ind w:left="5332" w:hanging="188"/>
      </w:pPr>
      <w:rPr>
        <w:rFonts w:hint="default"/>
        <w:lang w:val="ru-RU" w:eastAsia="en-US" w:bidi="ar-SA"/>
      </w:rPr>
    </w:lvl>
    <w:lvl w:ilvl="7" w:tplc="7258FC6C">
      <w:numFmt w:val="bullet"/>
      <w:lvlText w:val="•"/>
      <w:lvlJc w:val="left"/>
      <w:pPr>
        <w:ind w:left="6154" w:hanging="188"/>
      </w:pPr>
      <w:rPr>
        <w:rFonts w:hint="default"/>
        <w:lang w:val="ru-RU" w:eastAsia="en-US" w:bidi="ar-SA"/>
      </w:rPr>
    </w:lvl>
    <w:lvl w:ilvl="8" w:tplc="78F0F250">
      <w:numFmt w:val="bullet"/>
      <w:lvlText w:val="•"/>
      <w:lvlJc w:val="left"/>
      <w:pPr>
        <w:ind w:left="6976" w:hanging="188"/>
      </w:pPr>
      <w:rPr>
        <w:rFonts w:hint="default"/>
        <w:lang w:val="ru-RU" w:eastAsia="en-US" w:bidi="ar-SA"/>
      </w:rPr>
    </w:lvl>
  </w:abstractNum>
  <w:abstractNum w:abstractNumId="17" w15:restartNumberingAfterBreak="0">
    <w:nsid w:val="74B3401C"/>
    <w:multiLevelType w:val="hybridMultilevel"/>
    <w:tmpl w:val="5D90FAE8"/>
    <w:lvl w:ilvl="0" w:tplc="5352C8D2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D978735C">
      <w:numFmt w:val="bullet"/>
      <w:lvlText w:val="•"/>
      <w:lvlJc w:val="left"/>
      <w:pPr>
        <w:ind w:left="1280" w:hanging="188"/>
      </w:pPr>
      <w:rPr>
        <w:rFonts w:hint="default"/>
        <w:lang w:val="ru-RU" w:eastAsia="en-US" w:bidi="ar-SA"/>
      </w:rPr>
    </w:lvl>
    <w:lvl w:ilvl="2" w:tplc="036E0C20">
      <w:numFmt w:val="bullet"/>
      <w:lvlText w:val="•"/>
      <w:lvlJc w:val="left"/>
      <w:pPr>
        <w:ind w:left="2160" w:hanging="188"/>
      </w:pPr>
      <w:rPr>
        <w:rFonts w:hint="default"/>
        <w:lang w:val="ru-RU" w:eastAsia="en-US" w:bidi="ar-SA"/>
      </w:rPr>
    </w:lvl>
    <w:lvl w:ilvl="3" w:tplc="7080577A">
      <w:numFmt w:val="bullet"/>
      <w:lvlText w:val="•"/>
      <w:lvlJc w:val="left"/>
      <w:pPr>
        <w:ind w:left="3040" w:hanging="188"/>
      </w:pPr>
      <w:rPr>
        <w:rFonts w:hint="default"/>
        <w:lang w:val="ru-RU" w:eastAsia="en-US" w:bidi="ar-SA"/>
      </w:rPr>
    </w:lvl>
    <w:lvl w:ilvl="4" w:tplc="36B08682">
      <w:numFmt w:val="bullet"/>
      <w:lvlText w:val="•"/>
      <w:lvlJc w:val="left"/>
      <w:pPr>
        <w:ind w:left="3920" w:hanging="188"/>
      </w:pPr>
      <w:rPr>
        <w:rFonts w:hint="default"/>
        <w:lang w:val="ru-RU" w:eastAsia="en-US" w:bidi="ar-SA"/>
      </w:rPr>
    </w:lvl>
    <w:lvl w:ilvl="5" w:tplc="C360BD1E">
      <w:numFmt w:val="bullet"/>
      <w:lvlText w:val="•"/>
      <w:lvlJc w:val="left"/>
      <w:pPr>
        <w:ind w:left="4800" w:hanging="188"/>
      </w:pPr>
      <w:rPr>
        <w:rFonts w:hint="default"/>
        <w:lang w:val="ru-RU" w:eastAsia="en-US" w:bidi="ar-SA"/>
      </w:rPr>
    </w:lvl>
    <w:lvl w:ilvl="6" w:tplc="DD129392">
      <w:numFmt w:val="bullet"/>
      <w:lvlText w:val="•"/>
      <w:lvlJc w:val="left"/>
      <w:pPr>
        <w:ind w:left="5680" w:hanging="188"/>
      </w:pPr>
      <w:rPr>
        <w:rFonts w:hint="default"/>
        <w:lang w:val="ru-RU" w:eastAsia="en-US" w:bidi="ar-SA"/>
      </w:rPr>
    </w:lvl>
    <w:lvl w:ilvl="7" w:tplc="B574941E">
      <w:numFmt w:val="bullet"/>
      <w:lvlText w:val="•"/>
      <w:lvlJc w:val="left"/>
      <w:pPr>
        <w:ind w:left="6561" w:hanging="188"/>
      </w:pPr>
      <w:rPr>
        <w:rFonts w:hint="default"/>
        <w:lang w:val="ru-RU" w:eastAsia="en-US" w:bidi="ar-SA"/>
      </w:rPr>
    </w:lvl>
    <w:lvl w:ilvl="8" w:tplc="EB6A02B8">
      <w:numFmt w:val="bullet"/>
      <w:lvlText w:val="•"/>
      <w:lvlJc w:val="left"/>
      <w:pPr>
        <w:ind w:left="7441" w:hanging="188"/>
      </w:pPr>
      <w:rPr>
        <w:rFonts w:hint="default"/>
        <w:lang w:val="ru-RU" w:eastAsia="en-US" w:bidi="ar-SA"/>
      </w:rPr>
    </w:lvl>
  </w:abstractNum>
  <w:num w:numId="1">
    <w:abstractNumId w:val="17"/>
  </w:num>
  <w:num w:numId="2">
    <w:abstractNumId w:val="12"/>
  </w:num>
  <w:num w:numId="3">
    <w:abstractNumId w:val="11"/>
  </w:num>
  <w:num w:numId="4">
    <w:abstractNumId w:val="6"/>
  </w:num>
  <w:num w:numId="5">
    <w:abstractNumId w:val="4"/>
  </w:num>
  <w:num w:numId="6">
    <w:abstractNumId w:val="16"/>
  </w:num>
  <w:num w:numId="7">
    <w:abstractNumId w:val="13"/>
  </w:num>
  <w:num w:numId="8">
    <w:abstractNumId w:val="10"/>
  </w:num>
  <w:num w:numId="9">
    <w:abstractNumId w:val="0"/>
  </w:num>
  <w:num w:numId="10">
    <w:abstractNumId w:val="2"/>
  </w:num>
  <w:num w:numId="11">
    <w:abstractNumId w:val="14"/>
  </w:num>
  <w:num w:numId="12">
    <w:abstractNumId w:val="1"/>
  </w:num>
  <w:num w:numId="13">
    <w:abstractNumId w:val="9"/>
  </w:num>
  <w:num w:numId="14">
    <w:abstractNumId w:val="7"/>
  </w:num>
  <w:num w:numId="15">
    <w:abstractNumId w:val="5"/>
  </w:num>
  <w:num w:numId="16">
    <w:abstractNumId w:val="8"/>
  </w:num>
  <w:num w:numId="17">
    <w:abstractNumId w:val="3"/>
  </w:num>
  <w:num w:numId="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97"/>
    <w:rsid w:val="00035476"/>
    <w:rsid w:val="00063296"/>
    <w:rsid w:val="00077A60"/>
    <w:rsid w:val="000859A9"/>
    <w:rsid w:val="00085F72"/>
    <w:rsid w:val="0009118A"/>
    <w:rsid w:val="000C2891"/>
    <w:rsid w:val="000C3F05"/>
    <w:rsid w:val="000D085D"/>
    <w:rsid w:val="000D4014"/>
    <w:rsid w:val="000D60CE"/>
    <w:rsid w:val="00103293"/>
    <w:rsid w:val="001345D2"/>
    <w:rsid w:val="001379E5"/>
    <w:rsid w:val="00144A51"/>
    <w:rsid w:val="00154ED0"/>
    <w:rsid w:val="001671EC"/>
    <w:rsid w:val="00185F5D"/>
    <w:rsid w:val="0019472E"/>
    <w:rsid w:val="001B271F"/>
    <w:rsid w:val="00211A77"/>
    <w:rsid w:val="00213CC9"/>
    <w:rsid w:val="002227F5"/>
    <w:rsid w:val="00230B66"/>
    <w:rsid w:val="00243A9B"/>
    <w:rsid w:val="002638E7"/>
    <w:rsid w:val="00287D99"/>
    <w:rsid w:val="002A465D"/>
    <w:rsid w:val="002C3097"/>
    <w:rsid w:val="002D4FB1"/>
    <w:rsid w:val="002E1F72"/>
    <w:rsid w:val="002E7324"/>
    <w:rsid w:val="003137B3"/>
    <w:rsid w:val="003168C0"/>
    <w:rsid w:val="00324933"/>
    <w:rsid w:val="00335474"/>
    <w:rsid w:val="00335DBA"/>
    <w:rsid w:val="00367005"/>
    <w:rsid w:val="00374FA2"/>
    <w:rsid w:val="00376557"/>
    <w:rsid w:val="00383BA4"/>
    <w:rsid w:val="00384D09"/>
    <w:rsid w:val="00394B88"/>
    <w:rsid w:val="004002CB"/>
    <w:rsid w:val="004111A0"/>
    <w:rsid w:val="0041133C"/>
    <w:rsid w:val="00412061"/>
    <w:rsid w:val="00423C75"/>
    <w:rsid w:val="00425F1B"/>
    <w:rsid w:val="00442B79"/>
    <w:rsid w:val="00454962"/>
    <w:rsid w:val="00484C18"/>
    <w:rsid w:val="004A19CD"/>
    <w:rsid w:val="004A2B81"/>
    <w:rsid w:val="004B370A"/>
    <w:rsid w:val="004C29D1"/>
    <w:rsid w:val="004D25CB"/>
    <w:rsid w:val="004D49F5"/>
    <w:rsid w:val="004E0117"/>
    <w:rsid w:val="005215FC"/>
    <w:rsid w:val="00544396"/>
    <w:rsid w:val="0059186B"/>
    <w:rsid w:val="005E2407"/>
    <w:rsid w:val="00604AD6"/>
    <w:rsid w:val="00606F10"/>
    <w:rsid w:val="006416B6"/>
    <w:rsid w:val="00651EAF"/>
    <w:rsid w:val="006744BC"/>
    <w:rsid w:val="00684CC4"/>
    <w:rsid w:val="00695D72"/>
    <w:rsid w:val="006A0B97"/>
    <w:rsid w:val="006A255B"/>
    <w:rsid w:val="006B038C"/>
    <w:rsid w:val="006E605E"/>
    <w:rsid w:val="006F4AAF"/>
    <w:rsid w:val="0071764A"/>
    <w:rsid w:val="00742EB0"/>
    <w:rsid w:val="007620EC"/>
    <w:rsid w:val="00791FB8"/>
    <w:rsid w:val="007922B4"/>
    <w:rsid w:val="00793922"/>
    <w:rsid w:val="007B7179"/>
    <w:rsid w:val="007C298F"/>
    <w:rsid w:val="007C40D1"/>
    <w:rsid w:val="007F02B9"/>
    <w:rsid w:val="007F1BD3"/>
    <w:rsid w:val="00820F61"/>
    <w:rsid w:val="008215E9"/>
    <w:rsid w:val="008223B8"/>
    <w:rsid w:val="008A04AB"/>
    <w:rsid w:val="008A4188"/>
    <w:rsid w:val="008B7535"/>
    <w:rsid w:val="008D5EDC"/>
    <w:rsid w:val="008D781C"/>
    <w:rsid w:val="008F4C25"/>
    <w:rsid w:val="008F67B1"/>
    <w:rsid w:val="00911B56"/>
    <w:rsid w:val="00912ABD"/>
    <w:rsid w:val="0092657C"/>
    <w:rsid w:val="009328F9"/>
    <w:rsid w:val="00932A92"/>
    <w:rsid w:val="00932CE0"/>
    <w:rsid w:val="00935156"/>
    <w:rsid w:val="00950104"/>
    <w:rsid w:val="009873FD"/>
    <w:rsid w:val="00993DC5"/>
    <w:rsid w:val="009A689A"/>
    <w:rsid w:val="009B0B9B"/>
    <w:rsid w:val="009E0ED8"/>
    <w:rsid w:val="009E1034"/>
    <w:rsid w:val="009F737E"/>
    <w:rsid w:val="00A12027"/>
    <w:rsid w:val="00A25CB9"/>
    <w:rsid w:val="00A5497C"/>
    <w:rsid w:val="00A67607"/>
    <w:rsid w:val="00AA00FC"/>
    <w:rsid w:val="00AA4E1E"/>
    <w:rsid w:val="00AA58A0"/>
    <w:rsid w:val="00AE4624"/>
    <w:rsid w:val="00AF267C"/>
    <w:rsid w:val="00B04574"/>
    <w:rsid w:val="00B070D3"/>
    <w:rsid w:val="00B203CE"/>
    <w:rsid w:val="00B3122B"/>
    <w:rsid w:val="00B324E6"/>
    <w:rsid w:val="00B371DB"/>
    <w:rsid w:val="00B43A69"/>
    <w:rsid w:val="00B63112"/>
    <w:rsid w:val="00B7027C"/>
    <w:rsid w:val="00B719EB"/>
    <w:rsid w:val="00B97029"/>
    <w:rsid w:val="00BB1919"/>
    <w:rsid w:val="00BB395B"/>
    <w:rsid w:val="00BD753D"/>
    <w:rsid w:val="00C0783C"/>
    <w:rsid w:val="00C24343"/>
    <w:rsid w:val="00C466B6"/>
    <w:rsid w:val="00C61A16"/>
    <w:rsid w:val="00CB17CE"/>
    <w:rsid w:val="00CD3FC5"/>
    <w:rsid w:val="00CE0C4D"/>
    <w:rsid w:val="00D21217"/>
    <w:rsid w:val="00D44541"/>
    <w:rsid w:val="00DA2D9F"/>
    <w:rsid w:val="00DB5F31"/>
    <w:rsid w:val="00DC104C"/>
    <w:rsid w:val="00DE6A68"/>
    <w:rsid w:val="00E05EB0"/>
    <w:rsid w:val="00E17104"/>
    <w:rsid w:val="00E17A1A"/>
    <w:rsid w:val="00E22F8B"/>
    <w:rsid w:val="00E2711F"/>
    <w:rsid w:val="00E46849"/>
    <w:rsid w:val="00E568B8"/>
    <w:rsid w:val="00E579C5"/>
    <w:rsid w:val="00E66BD8"/>
    <w:rsid w:val="00E84701"/>
    <w:rsid w:val="00EA6055"/>
    <w:rsid w:val="00F050E4"/>
    <w:rsid w:val="00F65448"/>
    <w:rsid w:val="00FA2FEC"/>
    <w:rsid w:val="00FA4F17"/>
    <w:rsid w:val="00FA5036"/>
    <w:rsid w:val="00FC0421"/>
    <w:rsid w:val="00FC3562"/>
    <w:rsid w:val="00FD4532"/>
    <w:rsid w:val="00FE2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76D2B"/>
  <w15:docId w15:val="{ADB38FBD-371D-47A5-9D72-F9A696BBC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2">
    <w:name w:val="heading 2"/>
    <w:basedOn w:val="a"/>
    <w:link w:val="20"/>
    <w:uiPriority w:val="9"/>
    <w:qFormat/>
    <w:rsid w:val="00E17A1A"/>
    <w:pPr>
      <w:widowControl/>
      <w:autoSpaceDE/>
      <w:autoSpaceDN/>
      <w:spacing w:before="100" w:beforeAutospacing="1" w:after="100" w:afterAutospacing="1"/>
      <w:outlineLvl w:val="1"/>
    </w:pPr>
    <w:rPr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Title"/>
    <w:basedOn w:val="a"/>
    <w:uiPriority w:val="10"/>
    <w:qFormat/>
    <w:pPr>
      <w:spacing w:before="58"/>
      <w:ind w:left="240"/>
    </w:pPr>
    <w:rPr>
      <w:b/>
      <w:bCs/>
      <w:sz w:val="36"/>
      <w:szCs w:val="36"/>
    </w:rPr>
  </w:style>
  <w:style w:type="paragraph" w:styleId="a5">
    <w:name w:val="List Paragraph"/>
    <w:basedOn w:val="a"/>
    <w:uiPriority w:val="1"/>
    <w:qFormat/>
    <w:pPr>
      <w:ind w:left="600" w:hanging="360"/>
    </w:pPr>
  </w:style>
  <w:style w:type="paragraph" w:customStyle="1" w:styleId="TableParagraph">
    <w:name w:val="Table Paragraph"/>
    <w:basedOn w:val="a"/>
    <w:uiPriority w:val="1"/>
    <w:qFormat/>
    <w:pPr>
      <w:spacing w:before="77"/>
      <w:ind w:left="65"/>
    </w:pPr>
  </w:style>
  <w:style w:type="character" w:styleId="a6">
    <w:name w:val="Strong"/>
    <w:basedOn w:val="a0"/>
    <w:uiPriority w:val="22"/>
    <w:qFormat/>
    <w:rsid w:val="00383BA4"/>
    <w:rPr>
      <w:b/>
      <w:bCs/>
    </w:rPr>
  </w:style>
  <w:style w:type="table" w:styleId="a7">
    <w:name w:val="Grid Table Light"/>
    <w:basedOn w:val="a1"/>
    <w:uiPriority w:val="40"/>
    <w:rsid w:val="0010329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a8">
    <w:name w:val="Table Grid"/>
    <w:basedOn w:val="a1"/>
    <w:uiPriority w:val="59"/>
    <w:rsid w:val="00A549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E17A1A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paragraph" w:styleId="a9">
    <w:name w:val="Normal (Web)"/>
    <w:basedOn w:val="a"/>
    <w:uiPriority w:val="99"/>
    <w:unhideWhenUsed/>
    <w:rsid w:val="00E17A1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Hyperlink"/>
    <w:basedOn w:val="a0"/>
    <w:uiPriority w:val="99"/>
    <w:semiHidden/>
    <w:unhideWhenUsed/>
    <w:rsid w:val="00DB5F3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4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8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9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tpm-wiki.mos.ru/pages/viewpage.action?pageId=53316413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tpm-wiki.mos.ru/pages/viewpage.action?pageId=53316139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tpm-wiki.mos.ru/pages/viewpage.action?pageId=533161033" TargetMode="External"/><Relationship Id="rId5" Type="http://schemas.openxmlformats.org/officeDocument/2006/relationships/hyperlink" Target="https://itpm-wiki.mos.ru/pages/viewpage.action?pageId=533163178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1482</TotalTime>
  <Pages>1</Pages>
  <Words>3184</Words>
  <Characters>18151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Швецов Сергей Вячеславович</dc:creator>
  <cp:lastModifiedBy>Швецов Сергей Вячеславович</cp:lastModifiedBy>
  <cp:revision>86</cp:revision>
  <dcterms:created xsi:type="dcterms:W3CDTF">2025-12-18T13:25:00Z</dcterms:created>
  <dcterms:modified xsi:type="dcterms:W3CDTF">2026-02-17T12:54:00Z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LastSaved">
    <vt:filetime>2025-12-18T00:00:00Z</vt:filetime>
  </property>
</Properties>
</file>