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0" w:after="49"/>
        <w:rPr>
          <w:rFonts w:eastAsia="Times New Roman"/>
        </w:rPr>
      </w:pPr>
      <w:r>
        <w:rPr/>
        <w:t>ТБП68 - Провести СЗ</w:t>
      </w:r>
    </w:p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1. Интервью </w:t>
      </w:r>
    </w:p>
    <w:p>
      <w:pPr>
        <w:pStyle w:val="NormalWeb"/>
        <w:spacing w:before="49" w:after="49"/>
        <w:rPr/>
      </w:pPr>
      <w:r>
        <w:rPr/>
        <w:t xml:space="preserve">Информация содержится в интервью: </w:t>
      </w:r>
    </w:p>
    <w:p>
      <w:pPr>
        <w:pStyle w:val="NormalWeb"/>
        <w:spacing w:before="49" w:after="49"/>
        <w:rPr/>
      </w:pPr>
      <w:hyperlink r:id="rId3">
        <w:r>
          <w:rPr>
            <w:rStyle w:val="Hyperlink"/>
          </w:rPr>
          <w:t>https://itpm-wiki.mos.ru/pages/viewpage.action?pageId=482562270</w:t>
        </w:r>
      </w:hyperlink>
    </w:p>
    <w:p>
      <w:pPr>
        <w:pStyle w:val="NormalWeb"/>
        <w:spacing w:before="49" w:after="49"/>
        <w:rPr/>
      </w:pPr>
      <w:r>
        <w:rPr>
          <w:rStyle w:val="Hyperlink"/>
        </w:rPr>
        <w:t>https://itpm-wiki.mos.ru/pages/viewpage.action?pageId=482562353</w:t>
      </w:r>
    </w:p>
    <w:p>
      <w:pPr>
        <w:pStyle w:val="NormalWeb"/>
        <w:spacing w:before="49" w:after="49"/>
        <w:rPr/>
      </w:pPr>
      <w:hyperlink r:id="rId5">
        <w:r>
          <w:rPr>
            <w:rStyle w:val="Hyperlink"/>
          </w:rPr>
          <w:t>https://itpm-wiki.mos.ru/pages/viewpage.action?pageId=482562362</w:t>
        </w:r>
      </w:hyperlink>
    </w:p>
    <w:p>
      <w:pPr>
        <w:pStyle w:val="NormalWeb"/>
        <w:spacing w:before="49" w:after="49"/>
        <w:rPr/>
      </w:pPr>
      <w:hyperlink r:id="rId7">
        <w:r>
          <w:rPr>
            <w:rStyle w:val="Hyperlink"/>
          </w:rPr>
          <w:t>https://itpm-wiki.mos.ru/pages/viewpage.action?pageId=482562383</w:t>
        </w:r>
      </w:hyperlink>
    </w:p>
    <w:p>
      <w:pPr>
        <w:pStyle w:val="NormalWeb"/>
        <w:spacing w:before="49" w:after="49"/>
        <w:rPr/>
      </w:pPr>
      <w:hyperlink r:id="rId9">
        <w:r>
          <w:rPr>
            <w:rStyle w:val="Hyperlink"/>
          </w:rPr>
          <w:t>https://itpm-wiki.mos.ru/pages/viewpage.action?pageId=484788093</w:t>
        </w:r>
      </w:hyperlink>
    </w:p>
    <w:p>
      <w:pPr>
        <w:pStyle w:val="NormalWeb"/>
        <w:spacing w:before="49" w:after="49"/>
        <w:rPr/>
      </w:pPr>
      <w:r>
        <w:rPr>
          <w:rStyle w:val="Hyperlink"/>
        </w:rPr>
        <w:t>https://itpm-wiki.mos.ru/pages/viewpage.action?pageId=489172415</w:t>
      </w:r>
    </w:p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2. Перечень регламентирующих НПА</w:t>
      </w:r>
    </w:p>
    <w:tbl>
      <w:tblPr>
        <w:tblW w:w="9344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9344"/>
      </w:tblGrid>
      <w:tr>
        <w:trPr>
          <w:tblHeader w:val="true"/>
        </w:trPr>
        <w:tc>
          <w:tcPr>
            <w:tcW w:w="9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Название НПА с реквизитами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Web"/>
              <w:spacing w:before="0" w:after="0"/>
              <w:rPr/>
            </w:pPr>
            <w:r>
              <w:rPr/>
              <w:t>"Арбитражный процессуальный кодекс Российской Федерации" от 24.07.2002 № 95-ФЗ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/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 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/>
              <w:t>Постановление Пленума Верховного Суда РФ от 04.06.2024 N 12 "О подготовке дела к судебному разбирательству в арбитражном суде"</w:t>
            </w:r>
          </w:p>
        </w:tc>
      </w:tr>
      <w:tr>
        <w:trPr>
          <w:cantSplit w:val="true"/>
        </w:trPr>
        <w:tc>
          <w:tcPr>
            <w:tcW w:w="9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/>
              <w:t xml:space="preserve">Постановление Пленума Верховного Суда РФ от 23.12.2021 N 46 "О применении Арбитражного процессуального кодекса Российской Федерации при рассмотрении дел в суде первой инстанции" </w:t>
            </w:r>
          </w:p>
        </w:tc>
      </w:tr>
    </w:tbl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3. Акторы </w:t>
      </w:r>
    </w:p>
    <w:tbl>
      <w:tblPr>
        <w:tblW w:w="14460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6342"/>
        <w:gridCol w:w="8117"/>
      </w:tblGrid>
      <w:tr>
        <w:trPr/>
        <w:tc>
          <w:tcPr>
            <w:tcW w:w="63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Бизнес-роль</w:t>
            </w:r>
          </w:p>
        </w:tc>
        <w:tc>
          <w:tcPr>
            <w:tcW w:w="8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Выполняемые действия/функция</w:t>
            </w:r>
          </w:p>
        </w:tc>
      </w:tr>
      <w:tr>
        <w:trPr>
          <w:cantSplit w:val="true"/>
        </w:trPr>
        <w:tc>
          <w:tcPr>
            <w:tcW w:w="63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Судья А</w:t>
            </w:r>
            <w:r>
              <w:rPr/>
              <w:t>рбитражного суда</w:t>
            </w:r>
          </w:p>
        </w:tc>
        <w:tc>
          <w:tcPr>
            <w:tcW w:w="8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Определяет вид заседания (СЗ / ПСЗ)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Принимает решение о необходимости ПСЗ и переходе к рассмотрению по существу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Открывает судебное заседание, объявляет дело, состав суда и ЛУВД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Проверяет явку участников, надлежащее извещение и причины неявки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Решает вопросы о возможности рассмотрения дела в отсутствие лиц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Рассматривает вопросы об отложении судебного заседания, объявлении перерыва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Разъясняет права и обязанности, право на отвод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Проверяет полномочия представителей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Разрешает ходатайства сторон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Определяет последовательность процессуальных действий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Выясняет позицию истца и ответчика (поддержка иска, признание иска)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Рассматривает отказ от иска, признание иска, примирение сторон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Заслушивает объяснения сторон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Принимает решение о назначении экспертизы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Рассматривает заявление о фальсификации доказательств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Организует и проводит исследование доказательств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Объявляет переход к судебным прениям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Проводит судебные прения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Проверяет достаточность доказательств для разрешения дела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Возобновляет исследование доказательств после судебных прений при необходимости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Объявляет окончание рассмотрения дела по существу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Удаляется в совещательную комнату и принимает судебный акт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>Рассматривает вопрос о наложении судебных штрафов</w:t>
            </w:r>
          </w:p>
        </w:tc>
      </w:tr>
      <w:tr>
        <w:trPr>
          <w:cantSplit w:val="true"/>
        </w:trPr>
        <w:tc>
          <w:tcPr>
            <w:tcW w:w="63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Помощник судьи / Секретарь судебного заседания </w:t>
            </w:r>
            <w:r>
              <w:rPr/>
              <w:t>Арбитражного суда</w:t>
            </w:r>
          </w:p>
        </w:tc>
        <w:tc>
          <w:tcPr>
            <w:tcW w:w="8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 xml:space="preserve">Обеспечивает протоколирование судебного заседания </w:t>
              <w:br/>
              <w:t xml:space="preserve">• Определяет и осуществляет аудиопротоколирование </w:t>
              <w:br/>
              <w:t xml:space="preserve">• Фиксирует ход судебного заседания в протоколе </w:t>
              <w:br/>
              <w:t xml:space="preserve">• Отражает использование ВКС / веб-конференции </w:t>
              <w:br/>
              <w:t xml:space="preserve">• Фиксирует объявления перерыва, отложения СЗ, изменения иска </w:t>
              <w:br/>
              <w:t xml:space="preserve">• Ставит запись на паузу при удалении суда в совещательную комнату </w:t>
              <w:br/>
              <w:t xml:space="preserve">• Возобновляет и останавливает запись </w:t>
              <w:br/>
              <w:t xml:space="preserve">• Оформляет протокол судебного заседания </w:t>
              <w:br/>
              <w:t xml:space="preserve">• Получает подписи сторон об ознакомлении с датами продолжения СЗ </w:t>
              <w:br/>
              <w:t>• Вносит сведения о перерывах и продолжении СЗ в ИС суда</w:t>
            </w:r>
          </w:p>
        </w:tc>
      </w:tr>
      <w:tr>
        <w:trPr>
          <w:trHeight w:val="20" w:hRule="atLeast"/>
          <w:cantSplit w:val="true"/>
        </w:trPr>
        <w:tc>
          <w:tcPr>
            <w:tcW w:w="63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Лица, участвующие в деле (ЛУВД)</w:t>
            </w:r>
          </w:p>
        </w:tc>
        <w:tc>
          <w:tcPr>
            <w:tcW w:w="8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• </w:t>
            </w:r>
            <w:r>
              <w:rPr>
                <w:rFonts w:eastAsia="Times New Roman"/>
              </w:rPr>
              <w:t xml:space="preserve">Являются в судебное заседание </w:t>
              <w:br/>
              <w:t xml:space="preserve">• Участвуют в судебном заседании </w:t>
              <w:br/>
              <w:t xml:space="preserve">• Заявляют ходатайства (об отложении, перерыве, экспертизе, изменении иска и др.) </w:t>
              <w:br/>
              <w:t xml:space="preserve">• Выражают мнение о возможности рассмотрения дела в отсутствие других лиц </w:t>
              <w:br/>
              <w:t xml:space="preserve">• Высказывают позицию по поддержке иска / признанию иска </w:t>
              <w:br/>
              <w:t xml:space="preserve">• Участвуют в примирительных процедурах </w:t>
              <w:br/>
              <w:t xml:space="preserve">• Представляют объяснения и доказательства </w:t>
              <w:br/>
              <w:t>• Участвуют в судебных прениях</w:t>
            </w:r>
          </w:p>
        </w:tc>
      </w:tr>
      <w:tr>
        <w:trPr>
          <w:trHeight w:val="20" w:hRule="atLeast"/>
          <w:cantSplit w:val="true"/>
        </w:trPr>
        <w:tc>
          <w:tcPr>
            <w:tcW w:w="63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Система (ИС суда Арбитражного суда)</w:t>
            </w:r>
          </w:p>
        </w:tc>
        <w:tc>
          <w:tcPr>
            <w:tcW w:w="81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tbl>
            <w:tblPr>
              <w:tblW w:w="96" w:type="dxa"/>
              <w:jc w:val="left"/>
              <w:tblInd w:w="0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firstRow="1" w:noVBand="1" w:lastRow="0" w:firstColumn="1" w:lastColumn="0" w:noHBand="0" w:val="04a0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rPr>
                      <w:rFonts w:eastAsia="Times New Roman"/>
                    </w:rPr>
                  </w:pPr>
                  <w:r>
                    <w:rPr>
                      <w:rFonts w:eastAsia="Times New Roman"/>
                    </w:rPr>
                  </w:r>
                </w:p>
              </w:tc>
            </w:tr>
          </w:tbl>
          <w:p>
            <w:pPr>
              <w:pStyle w:val="Normal"/>
              <w:rPr>
                <w:rFonts w:eastAsia="Times New Roman"/>
                <w:vanish/>
              </w:rPr>
            </w:pPr>
            <w:r>
              <w:rPr>
                <w:rFonts w:eastAsia="Times New Roman"/>
                <w:vanish/>
              </w:rPr>
            </w:r>
          </w:p>
          <w:tbl>
            <w:tblPr>
              <w:tblW w:w="7968" w:type="dxa"/>
              <w:jc w:val="left"/>
              <w:tblInd w:w="0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firstRow="1" w:noVBand="1" w:lastRow="0" w:firstColumn="1" w:lastColumn="0" w:noHBand="0" w:val="04a0"/>
            </w:tblPr>
            <w:tblGrid>
              <w:gridCol w:w="7968"/>
            </w:tblGrid>
            <w:tr>
              <w:trPr/>
              <w:tc>
                <w:tcPr>
                  <w:tcW w:w="7968" w:type="dxa"/>
                  <w:tcBorders/>
                  <w:vAlign w:val="center"/>
                </w:tcPr>
                <w:p>
                  <w:pPr>
                    <w:pStyle w:val="Normal"/>
                    <w:rPr>
                      <w:rFonts w:eastAsia="Times New Roman"/>
                    </w:rPr>
                  </w:pPr>
                  <w:r>
                    <w:rPr>
                      <w:rFonts w:eastAsia="Times New Roman"/>
                    </w:rPr>
                    <w:t xml:space="preserve">• </w:t>
                  </w:r>
                  <w:r>
                    <w:rPr>
                      <w:rFonts w:eastAsia="Times New Roman"/>
                    </w:rPr>
                    <w:t xml:space="preserve">Отражает сведения о перерывах и датах продолжения СЗ </w:t>
                    <w:br/>
                    <w:t xml:space="preserve">• Обновляет график судебных заседаний </w:t>
                    <w:br/>
                    <w:t>• Обеспечивает отображение информации для ЛУВД о перерывах и датах продолжения СЗ</w:t>
                  </w:r>
                </w:p>
              </w:tc>
            </w:tr>
          </w:tbl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</w:tc>
      </w:tr>
    </w:tbl>
    <w:p>
      <w:pPr>
        <w:pStyle w:val="NormalWeb"/>
        <w:spacing w:before="49" w:after="49"/>
        <w:rPr/>
      </w:pPr>
      <w:r>
        <w:rPr/>
        <w:t>* С указанием суда/инстанции/иного административного органа</w:t>
      </w:r>
    </w:p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4. Процессуальные документы и их шаблоны (образцы)</w:t>
      </w:r>
    </w:p>
    <w:p>
      <w:pPr>
        <w:pStyle w:val="Heading3"/>
        <w:spacing w:before="49" w:after="49"/>
        <w:rPr>
          <w:rFonts w:eastAsia="Times New Roman"/>
        </w:rPr>
      </w:pPr>
      <w:r>
        <w:rPr>
          <w:rFonts w:eastAsia="Times New Roman"/>
        </w:rPr>
        <w:t>4.1 Документы рассмотрения (документы входящие от участников процесса)</w:t>
      </w:r>
    </w:p>
    <w:tbl>
      <w:tblPr>
        <w:tblW w:w="2800" w:type="pct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743"/>
        <w:gridCol w:w="2457"/>
        <w:gridCol w:w="3354"/>
        <w:gridCol w:w="2822"/>
        <w:gridCol w:w="2949"/>
      </w:tblGrid>
      <w:tr>
        <w:trPr>
          <w:tblHeader w:val="true"/>
          <w:cantSplit w:val="true"/>
        </w:trPr>
        <w:tc>
          <w:tcPr>
            <w:tcW w:w="7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№</w:t>
            </w:r>
          </w:p>
        </w:tc>
        <w:tc>
          <w:tcPr>
            <w:tcW w:w="2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Вид документа</w:t>
            </w:r>
          </w:p>
        </w:tc>
        <w:tc>
          <w:tcPr>
            <w:tcW w:w="3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Наименование документа</w:t>
            </w:r>
          </w:p>
        </w:tc>
        <w:tc>
          <w:tcPr>
            <w:tcW w:w="28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Форма документа*</w:t>
            </w:r>
          </w:p>
        </w:tc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Образец**</w:t>
            </w:r>
          </w:p>
        </w:tc>
      </w:tr>
      <w:tr>
        <w:trPr>
          <w:cantSplit w:val="true"/>
        </w:trPr>
        <w:tc>
          <w:tcPr>
            <w:tcW w:w="7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</w:t>
            </w:r>
          </w:p>
        </w:tc>
        <w:tc>
          <w:tcPr>
            <w:tcW w:w="24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Заявление</w:t>
            </w:r>
          </w:p>
        </w:tc>
        <w:tc>
          <w:tcPr>
            <w:tcW w:w="3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Заявление о фальсификации доказательств</w:t>
            </w:r>
          </w:p>
        </w:tc>
        <w:tc>
          <w:tcPr>
            <w:tcW w:w="28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Бумажный документ / электронный документ / электронный документ с ЭЦП</w:t>
            </w:r>
          </w:p>
        </w:tc>
        <w:tc>
          <w:tcPr>
            <w:tcW w:w="29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Не получен в ходе обследования</w:t>
            </w:r>
          </w:p>
        </w:tc>
      </w:tr>
    </w:tbl>
    <w:p>
      <w:pPr>
        <w:pStyle w:val="NormalWeb"/>
        <w:spacing w:before="49" w:after="49"/>
        <w:rPr/>
      </w:pPr>
      <w:r>
        <w:rPr/>
        <w:t>*</w:t>
      </w:r>
      <w:r>
        <w:rPr>
          <w:rStyle w:val="Strong"/>
        </w:rPr>
        <w:t xml:space="preserve"> </w:t>
      </w:r>
      <w:r>
        <w:rPr/>
        <w:t>Бумажный документ / электронный документ / электронный документ с ЭЦП / печатная форма (из ИС).</w:t>
      </w:r>
    </w:p>
    <w:p>
      <w:pPr>
        <w:pStyle w:val="NormalWeb"/>
        <w:spacing w:before="49" w:after="49"/>
        <w:rPr/>
      </w:pPr>
      <w:r>
        <w:rPr/>
        <w:t>** Файл или ссылка на облако ДИТ. </w:t>
      </w:r>
    </w:p>
    <w:p>
      <w:pPr>
        <w:pStyle w:val="Heading3"/>
        <w:spacing w:before="49" w:after="49"/>
        <w:rPr>
          <w:rFonts w:eastAsia="Times New Roman"/>
        </w:rPr>
      </w:pPr>
      <w:r>
        <w:rPr>
          <w:rFonts w:eastAsia="Times New Roman"/>
        </w:rPr>
        <w:t>4.2 Судебные акты</w:t>
      </w:r>
    </w:p>
    <w:tbl>
      <w:tblPr>
        <w:tblW w:w="9344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378"/>
        <w:gridCol w:w="1481"/>
        <w:gridCol w:w="1669"/>
        <w:gridCol w:w="2941"/>
        <w:gridCol w:w="1395"/>
        <w:gridCol w:w="1479"/>
      </w:tblGrid>
      <w:tr>
        <w:trPr>
          <w:cantSplit w:val="true"/>
        </w:trPr>
        <w:tc>
          <w:tcPr>
            <w:tcW w:w="3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№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Вид документа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Наименование документа</w:t>
            </w:r>
          </w:p>
        </w:tc>
        <w:tc>
          <w:tcPr>
            <w:tcW w:w="29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Форма (протокольный/отдельный СА)</w:t>
            </w:r>
          </w:p>
        </w:tc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Style w:val="Strong"/>
                <w:rFonts w:eastAsia="Times New Roman"/>
              </w:rPr>
              <w:t>Обжалуется (да/нет)</w:t>
            </w:r>
          </w:p>
        </w:tc>
        <w:tc>
          <w:tcPr>
            <w:tcW w:w="1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Style w:val="Strong"/>
                <w:rFonts w:eastAsia="Times New Roman"/>
              </w:rPr>
              <w:t>Образец</w:t>
            </w:r>
          </w:p>
        </w:tc>
      </w:tr>
      <w:tr>
        <w:trPr>
          <w:cantSplit w:val="true"/>
        </w:trPr>
        <w:tc>
          <w:tcPr>
            <w:tcW w:w="3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 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 о наложении судебного штрафа</w:t>
            </w:r>
          </w:p>
        </w:tc>
        <w:tc>
          <w:tcPr>
            <w:tcW w:w="29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отдельный СА</w:t>
            </w:r>
          </w:p>
        </w:tc>
        <w:tc>
          <w:tcPr>
            <w:tcW w:w="1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Auto-cursor-target"/>
              <w:spacing w:before="0" w:after="0"/>
              <w:rPr/>
            </w:pPr>
            <w:r>
              <w:rPr/>
              <w:t>да</w:t>
            </w:r>
          </w:p>
        </w:tc>
        <w:tc>
          <w:tcPr>
            <w:tcW w:w="14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Не получен в ходе обследования</w:t>
            </w:r>
          </w:p>
        </w:tc>
      </w:tr>
    </w:tbl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5.  Процессуальные сроки</w:t>
      </w:r>
    </w:p>
    <w:tbl>
      <w:tblPr>
        <w:tblW w:w="9344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1216"/>
        <w:gridCol w:w="3038"/>
        <w:gridCol w:w="2512"/>
        <w:gridCol w:w="2577"/>
      </w:tblGrid>
      <w:tr>
        <w:trPr/>
        <w:tc>
          <w:tcPr>
            <w:tcW w:w="12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Шаг процесса</w:t>
            </w:r>
          </w:p>
        </w:tc>
        <w:tc>
          <w:tcPr>
            <w:tcW w:w="30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Описание процессуального действия, для которого установлен срок</w:t>
            </w:r>
          </w:p>
        </w:tc>
        <w:tc>
          <w:tcPr>
            <w:tcW w:w="25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Срок (год, месяц, день)</w:t>
            </w:r>
          </w:p>
        </w:tc>
        <w:tc>
          <w:tcPr>
            <w:tcW w:w="25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Применимые нормы (по возможности)</w:t>
            </w:r>
          </w:p>
        </w:tc>
      </w:tr>
      <w:tr>
        <w:trPr>
          <w:cantSplit w:val="true"/>
        </w:trPr>
        <w:tc>
          <w:tcPr>
            <w:tcW w:w="12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160</w:t>
            </w:r>
          </w:p>
        </w:tc>
        <w:tc>
          <w:tcPr>
            <w:tcW w:w="30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Объявление перерыва в СЗ</w:t>
            </w:r>
          </w:p>
        </w:tc>
        <w:tc>
          <w:tcPr>
            <w:tcW w:w="25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Не более, чем на 10 дней</w:t>
            </w:r>
          </w:p>
        </w:tc>
        <w:tc>
          <w:tcPr>
            <w:tcW w:w="25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ст. 163 АПК РФ</w:t>
            </w:r>
          </w:p>
        </w:tc>
      </w:tr>
      <w:tr>
        <w:trPr>
          <w:cantSplit w:val="true"/>
        </w:trPr>
        <w:tc>
          <w:tcPr>
            <w:tcW w:w="12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148</w:t>
            </w:r>
          </w:p>
        </w:tc>
        <w:tc>
          <w:tcPr>
            <w:tcW w:w="30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Оформление, подписание протокола СЗ</w:t>
            </w:r>
          </w:p>
        </w:tc>
        <w:tc>
          <w:tcPr>
            <w:tcW w:w="25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 xml:space="preserve">Не позднее следующего дня после дня окончания судебного заседания </w:t>
            </w:r>
          </w:p>
        </w:tc>
        <w:tc>
          <w:tcPr>
            <w:tcW w:w="25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ст. 155 АПК РФ</w:t>
            </w:r>
          </w:p>
        </w:tc>
      </w:tr>
    </w:tbl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6. Реестр справочников</w:t>
      </w:r>
    </w:p>
    <w:tbl>
      <w:tblPr>
        <w:tblW w:w="17144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630"/>
        <w:gridCol w:w="1965"/>
        <w:gridCol w:w="4188"/>
        <w:gridCol w:w="2255"/>
        <w:gridCol w:w="8106"/>
      </w:tblGrid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Style w:val="Strong"/>
                <w:rFonts w:eastAsia="Times New Roman"/>
              </w:rPr>
              <w:t>№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Style w:val="Strong"/>
                <w:rFonts w:eastAsia="Times New Roman"/>
              </w:rPr>
              <w:t>Наименование справочника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Style w:val="Strong"/>
                <w:rFonts w:eastAsia="Times New Roman"/>
              </w:rPr>
              <w:t>Назначение справочника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Структура справочника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</w:rPr>
              <w:t>Значения справочника</w:t>
            </w:r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1.7.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Документы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Используется для идентификации и учета процессуальных документов, формируемых и используемых в ходе судебного заседания (протокол СЗ, определения, заявления, ходатайства)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Web"/>
              <w:spacing w:before="0" w:after="0"/>
              <w:rPr>
                <w:rStyle w:val="Strong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Web"/>
              <w:spacing w:before="0" w:after="0"/>
              <w:rPr>
                <w:rStyle w:val="Strong"/>
              </w:rPr>
            </w:pPr>
            <w:hyperlink r:id="rId10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1.10.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Категории лиц, участвующих в деле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Необходим для фиксации состава лиц, участвующих в судебном заседании, и их процессуального статуса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rStyle w:val="Strong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rStyle w:val="Strong"/>
              </w:rPr>
            </w:pPr>
            <w:hyperlink r:id="rId11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1.23.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Процессуальные действия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Используется для фиксации совершаемых судом действий в ходе судебного заседания (открытие СЗ, разъяснение прав, исследование доказательств, перерыв, отложение и т.п.)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rStyle w:val="Strong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rStyle w:val="Strong"/>
              </w:rPr>
            </w:pPr>
            <w:hyperlink r:id="rId12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1.24.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Процессуальные состояния документов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Style w:val="Strong"/>
                <w:rFonts w:eastAsia="Times New Roman"/>
              </w:rPr>
            </w:pPr>
            <w:r>
              <w:rPr/>
              <w:t>Применяется для отражения изменения статуса документов в результате судебного заседания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Web"/>
              <w:spacing w:before="0" w:after="0"/>
              <w:rPr>
                <w:rStyle w:val="Strong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rStyle w:val="Strong"/>
              </w:rPr>
            </w:pPr>
            <w:hyperlink r:id="rId13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1.25.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Процессуальные стадии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Используется для указания стадии процесса «Судебное разбирательство»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14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1.26.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Результаты рассмотрений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Необходим для фиксации итогов судебного заседания (рассмотрено, отложено, объявлен перерыв и др.)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15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1.28.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Типы документов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Используется при формировании и классификации процессуальных документов по итогам СЗ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16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1.30.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Типы решений (постановлений) суда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Применяется при выборе вида судебного акта, принимаемого в судебном заседании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17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2.4.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Залы судебных заседаний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Используется для указания места проведения судебного заседания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18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2.9.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Подразделения суда и сотрудники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Необходим для идентификации судьи и секретаря судебного заседания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19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2.13.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Роли пользователей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Используется для разграничения полномочий при ведении и фиксации судебного заседания в системе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20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2.15.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Список сотрудников суда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Применяется для указания конкретных должностных лиц, участвующих в СЗ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21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  <w:tr>
        <w:trPr>
          <w:cantSplit w:val="true"/>
        </w:trPr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2.18.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Учет нерабочих дней</w:t>
            </w:r>
          </w:p>
        </w:tc>
        <w:tc>
          <w:tcPr>
            <w:tcW w:w="41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Необходим при назначении перерыва, отложения и определения даты продолжения судебного заседания</w:t>
            </w:r>
          </w:p>
        </w:tc>
        <w:tc>
          <w:tcPr>
            <w:tcW w:w="2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/>
              <w:t>Структура справочника см. внутри документа</w:t>
            </w:r>
          </w:p>
        </w:tc>
        <w:tc>
          <w:tcPr>
            <w:tcW w:w="81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hyperlink r:id="rId22">
              <w:r>
                <w:rPr>
                  <w:rStyle w:val="Hyperlink"/>
                </w:rPr>
                <w:t>https://cloud.dit.mos.ru/apps/ditdocuments/s/wYj6atoLqNyErfJ?fileId=289256339</w:t>
              </w:r>
            </w:hyperlink>
          </w:p>
        </w:tc>
      </w:tr>
    </w:tbl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7. Межведомственное взаимодействие </w:t>
      </w:r>
    </w:p>
    <w:p>
      <w:pPr>
        <w:pStyle w:val="NormalWeb"/>
        <w:spacing w:before="49" w:after="49"/>
        <w:rPr/>
      </w:pPr>
      <w:r>
        <w:rPr/>
        <w:t>В описываемом процессе не происходит межведомственного взаимодействия</w:t>
      </w:r>
    </w:p>
    <w:tbl>
      <w:tblPr>
        <w:tblW w:w="1650" w:type="pct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1521"/>
        <w:gridCol w:w="2238"/>
        <w:gridCol w:w="1264"/>
        <w:gridCol w:w="2238"/>
      </w:tblGrid>
      <w:tr>
        <w:trPr/>
        <w:tc>
          <w:tcPr>
            <w:tcW w:w="1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Ведомство</w:t>
            </w:r>
          </w:p>
        </w:tc>
        <w:tc>
          <w:tcPr>
            <w:tcW w:w="22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Вид взаимодействия</w:t>
            </w:r>
          </w:p>
        </w:tc>
        <w:tc>
          <w:tcPr>
            <w:tcW w:w="1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Система</w:t>
            </w:r>
          </w:p>
        </w:tc>
        <w:tc>
          <w:tcPr>
            <w:tcW w:w="22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  <w:t>Суть взаимодействия</w:t>
            </w:r>
          </w:p>
        </w:tc>
      </w:tr>
      <w:tr>
        <w:trPr>
          <w:cantSplit w:val="true"/>
        </w:trPr>
        <w:tc>
          <w:tcPr>
            <w:tcW w:w="15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22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22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</w:tr>
    </w:tbl>
    <w:p>
      <w:pPr>
        <w:pStyle w:val="Heading2"/>
        <w:spacing w:before="49" w:after="49"/>
        <w:rPr>
          <w:rFonts w:eastAsia="Times New Roman"/>
        </w:rPr>
      </w:pPr>
      <w:r>
        <w:rPr>
          <w:rFonts w:eastAsia="Times New Roman"/>
        </w:rPr>
        <w:t>8. AS IS</w:t>
      </w:r>
    </w:p>
    <w:p>
      <w:pPr>
        <w:pStyle w:val="Heading3"/>
        <w:spacing w:before="49" w:after="49"/>
        <w:rPr>
          <w:rFonts w:eastAsia="Times New Roman"/>
        </w:rPr>
      </w:pPr>
      <w:r>
        <w:rPr>
          <w:rFonts w:eastAsia="Times New Roman"/>
        </w:rPr>
        <w:t>8.1 Схема процесса </w:t>
      </w:r>
    </w:p>
    <w:p>
      <w:pPr>
        <w:pStyle w:val="Normal"/>
        <w:rPr>
          <w:rFonts w:eastAsia="Times New Roman"/>
          <w:lang w:val="en-US"/>
        </w:rPr>
      </w:pPr>
      <w:r>
        <w:rPr>
          <w:rStyle w:val="Style12"/>
          <w:lang w:val="en-US"/>
        </w:rPr>
        <w:t>TBP68_provesti_CZ_bpmn_asis.bpmn</w:t>
      </w:r>
    </w:p>
    <w:p>
      <w:pPr>
        <w:pStyle w:val="Heading3"/>
        <w:spacing w:before="49" w:after="49"/>
        <w:rPr>
          <w:rFonts w:eastAsia="Times New Roman"/>
        </w:rPr>
      </w:pPr>
      <w:r>
        <w:rPr>
          <w:rFonts w:eastAsia="Times New Roman"/>
        </w:rPr>
        <w:t>8.2 Описание схемы</w:t>
      </w:r>
    </w:p>
    <w:p>
      <w:pPr>
        <w:pStyle w:val="Heading2"/>
        <w:spacing w:before="49" w:after="49"/>
        <w:rPr>
          <w:b w:val="false"/>
          <w:bCs w:val="false"/>
          <w:sz w:val="24"/>
          <w:szCs w:val="24"/>
        </w:rPr>
      </w:pPr>
      <w:r>
        <w:rPr>
          <w:rFonts w:eastAsia="Times New Roman"/>
          <w:sz w:val="24"/>
          <w:szCs w:val="24"/>
        </w:rPr>
        <w:t>Термины и сокращения:</w:t>
      </w:r>
      <w:r>
        <w:rPr>
          <w:rFonts w:eastAsia="Times New Roman"/>
          <w:b w:val="false"/>
          <w:bCs w:val="false"/>
          <w:sz w:val="24"/>
          <w:szCs w:val="24"/>
        </w:rPr>
        <w:t xml:space="preserve"> </w:t>
      </w:r>
      <w:hyperlink r:id="rId23">
        <w:r>
          <w:rPr>
            <w:rStyle w:val="Hyperlink"/>
            <w:rFonts w:eastAsia="Times New Roman"/>
            <w:b w:val="false"/>
            <w:bCs w:val="false"/>
            <w:sz w:val="24"/>
            <w:szCs w:val="24"/>
          </w:rPr>
          <w:t>https://itpm-wiki.mos.ru/pages/viewpage.action?pageId=533161398</w:t>
        </w:r>
      </w:hyperlink>
    </w:p>
    <w:tbl>
      <w:tblPr>
        <w:tblW w:w="9344" w:type="dxa"/>
        <w:jc w:val="left"/>
        <w:tblInd w:w="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firstRow="1" w:noVBand="1" w:lastRow="0" w:firstColumn="1" w:lastColumn="0" w:noHBand="0" w:val="04a0"/>
      </w:tblPr>
      <w:tblGrid>
        <w:gridCol w:w="774"/>
        <w:gridCol w:w="1228"/>
        <w:gridCol w:w="1267"/>
        <w:gridCol w:w="1059"/>
        <w:gridCol w:w="1962"/>
        <w:gridCol w:w="3053"/>
      </w:tblGrid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b/>
                <w:bCs/>
              </w:rPr>
              <w:t>Номер действия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b/>
                <w:bCs/>
              </w:rPr>
              <w:t>Роль</w:t>
              <w:br/>
            </w:r>
            <w:r>
              <w:rPr>
                <w:rStyle w:val="Emphasis"/>
                <w:b/>
                <w:bCs/>
              </w:rPr>
              <w:t>(актор на конкретном шаге, в т.ч. Система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b/>
                <w:bCs/>
              </w:rPr>
              <w:t>Входящие материалы</w:t>
              <w:br/>
            </w:r>
            <w:r>
              <w:rPr>
                <w:rStyle w:val="Emphasis"/>
                <w:b/>
                <w:bCs/>
              </w:rPr>
              <w:t>(объект/данные, инициирующие шаг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b/>
                <w:bCs/>
              </w:rPr>
              <w:t>Исходящие материалы</w:t>
              <w:br/>
            </w:r>
            <w:r>
              <w:rPr>
                <w:rStyle w:val="Emphasis"/>
                <w:b/>
                <w:bCs/>
              </w:rPr>
              <w:t>(объект, являющийся результатом действия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b/>
                <w:bCs/>
              </w:rPr>
              <w:t>Наименование шага процесса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ind w:right="1048"/>
              <w:jc w:val="center"/>
              <w:rPr/>
            </w:pPr>
            <w:r>
              <w:rPr>
                <w:b/>
                <w:bCs/>
              </w:rPr>
              <w:t>Описание шага процесса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Наступила дата и время проведения СЗ/ПСЗ</w:t>
              <w:br/>
              <w:t>Стартовое событие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Наступила дата и время проведения СЗ/ПСЗ. </w:t>
            </w:r>
          </w:p>
          <w:p>
            <w:pPr>
              <w:pStyle w:val="NormalWeb"/>
              <w:spacing w:before="49" w:after="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77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</w:t>
            </w:r>
          </w:p>
        </w:tc>
        <w:tc>
          <w:tcPr>
            <w:tcW w:w="122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ТБП1.Проверить явку в СЗ </w:t>
            </w:r>
          </w:p>
        </w:tc>
        <w:tc>
          <w:tcPr>
            <w:tcW w:w="30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Вызов </w:t>
            </w:r>
            <w:hyperlink r:id="rId24">
              <w:r>
                <w:rPr>
                  <w:rStyle w:val="Hyperlink"/>
                </w:rPr>
                <w:t>ТБП1.Проверить явку в СЗ</w:t>
              </w:r>
            </w:hyperlink>
            <w:r>
              <w:rPr/>
              <w:t xml:space="preserve"> с 0 по 9 шаг (затем процесс приостанавливается до начала СЗ).</w:t>
            </w:r>
          </w:p>
          <w:p>
            <w:pPr>
              <w:pStyle w:val="NormalWeb"/>
              <w:spacing w:before="0" w:after="49"/>
              <w:rPr/>
            </w:pPr>
            <w:r>
              <w:rPr/>
              <w:t>Судья осуществляет предварительную проверку надлежащего извещения лиц из списка участников процесса о предстоящем СЗ, а также контролирует поступление ходатайств от не явившихся лиц о рассмотрении дела в их отсутствие.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</w:t>
            </w:r>
          </w:p>
        </w:tc>
        <w:tc>
          <w:tcPr>
            <w:tcW w:w="122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 </w:t>
            </w:r>
            <w:r>
              <w:rPr/>
              <w:t xml:space="preserve">СЗ будет явочным? </w:t>
            </w:r>
          </w:p>
          <w:p>
            <w:pPr>
              <w:pStyle w:val="NormalWeb"/>
              <w:spacing w:before="0" w:after="0"/>
              <w:rPr/>
            </w:pPr>
            <w:r>
              <w:rPr/>
              <w:t>Эксклюзивный шлюз</w:t>
            </w:r>
          </w:p>
        </w:tc>
        <w:tc>
          <w:tcPr>
            <w:tcW w:w="30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определяет, будет ли СЗ явочным или неявочным.</w:t>
            </w:r>
          </w:p>
          <w:p>
            <w:pPr>
              <w:pStyle w:val="NormalWeb"/>
              <w:spacing w:before="0" w:after="49"/>
              <w:rPr/>
            </w:pPr>
            <w:r>
              <w:rPr/>
            </w:r>
          </w:p>
          <w:p>
            <w:pPr>
              <w:pStyle w:val="NormalWeb"/>
              <w:spacing w:before="0" w:after="49"/>
              <w:rPr/>
            </w:pPr>
            <w:r>
              <w:rPr/>
              <w:t>Если «Да» - переход к шагу 4,</w:t>
            </w:r>
          </w:p>
          <w:p>
            <w:pPr>
              <w:pStyle w:val="NormalWeb"/>
              <w:spacing w:before="0" w:after="49"/>
              <w:rPr/>
            </w:pPr>
            <w:r>
              <w:rPr/>
              <w:t>Если «Нет» - переход к шагу 3.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</w:t>
            </w:r>
          </w:p>
        </w:tc>
        <w:tc>
          <w:tcPr>
            <w:tcW w:w="122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Переход к шагу 147 </w:t>
            </w:r>
          </w:p>
        </w:tc>
        <w:tc>
          <w:tcPr>
            <w:tcW w:w="30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СЗ будет проведено без участия сторон. Переход к шагу 147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</w:t>
            </w:r>
          </w:p>
        </w:tc>
        <w:tc>
          <w:tcPr>
            <w:tcW w:w="122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График рассмотрения дела в зале СЗ </w:t>
            </w:r>
          </w:p>
        </w:tc>
        <w:tc>
          <w:tcPr>
            <w:tcW w:w="105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ТБП56. </w:t>
            </w:r>
            <w:r>
              <w:rPr/>
              <w:t xml:space="preserve">Проверить график рассмотрения дела в зале СЗ </w:t>
            </w:r>
          </w:p>
        </w:tc>
        <w:tc>
          <w:tcPr>
            <w:tcW w:w="30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Вызов </w:t>
            </w:r>
            <w:hyperlink r:id="rId25">
              <w:r>
                <w:rPr>
                  <w:rStyle w:val="Hyperlink"/>
                </w:rPr>
                <w:t>ТБП56. Проверить график рассмотрения дела в зале СЗ</w:t>
              </w:r>
            </w:hyperlink>
            <w:r>
              <w:rPr/>
              <w:t>, в рамках которого судья сверяется с графиком судебных заседаний для получения информации (или напоминания об информации) о дате, месте и времени предстоящего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</w:t>
            </w:r>
          </w:p>
        </w:tc>
        <w:tc>
          <w:tcPr>
            <w:tcW w:w="122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Таймер</w:t>
            </w:r>
          </w:p>
        </w:tc>
        <w:tc>
          <w:tcPr>
            <w:tcW w:w="30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Наступили дата и время СЗ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Определить, СЗ или ПСЗ будет проводиться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определяет вид предстоящего заседания: судебное заседание или предварительное судебное заседание.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Необходимо провести ПСЗ?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проверяет, есть ли необходимость в проведении предварительного судебного заседании.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Предварительное судебное заседание имеет своей целью процессуальное закрепление распорядительных действий сторон, совершенных при подготовке дела к судебному разбирательству, определение обстоятельств, имеющих значение для правильного рассмотрения и разрешения дела, определение достаточности доказательств по делу, исследование фактов пропуска сроков обращения в суд и сроков исковой давности (ч. 1 ст. 152 АПК РФ) Если да, то переход к шагу </w:t>
            </w:r>
            <w:r>
              <w:rPr/>
              <w:t>8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13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ТБП67. Провести ПСЗ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26">
              <w:r>
                <w:rPr>
                  <w:rStyle w:val="Hyperlink"/>
                </w:rPr>
                <w:t>ТБП67.Провести ПСЗ</w:t>
              </w:r>
            </w:hyperlink>
            <w:r>
              <w:rPr/>
              <w:t>. В рамках процесса проводится предварительное судебное заседание.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Суд перешел к рассмотрению дела по существу в ходе проведения ПСЗ? 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Стадия подготовки к рассмотрению, как правило, аналогичная стадии подготовки в ПСЗ. Если в ПЗС стадия подготовки была полностью завершена, то переход к шагу </w:t>
            </w:r>
            <w:r>
              <w:rPr/>
              <w:t>11</w:t>
            </w:r>
            <w:r>
              <w:rPr/>
              <w:t xml:space="preserve">. Если нет, то переход к шагу </w:t>
            </w:r>
            <w:r>
              <w:rPr/>
              <w:t>10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Завершение ПСЗ. Будет назначено отдельное СЗ </w:t>
              <w:br/>
              <w:t>Завершающее событие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Завершение предварительного судебного заседание. В дальнейшем судьей будет назначено новое судебное заседание. Завершение процесса.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Объявить стадию подготовки завершенной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объявляет в предварительном судебном заседании стадию подготовки завершенной.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Переход к шагу 6</w:t>
            </w:r>
            <w:r>
              <w:rPr/>
              <w:t>6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Переход к шагу 6</w:t>
            </w:r>
            <w:r>
              <w:rPr/>
              <w:t>6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Параллельный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Параллельный шлюз, указывающий на то, что в судебном заседании/предварительном судебном заседании протоколирование ведется параллельно с ходом судебного заседание, равно как и проведение ВКС (в случае, если СЗ/ПСЗ проводится с использованием ВКС или в формате веб-конференции)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Провести ВКС?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Лица, участвующие в деле, и иные участники арбитражного процесса могут участвовать в судебном заседании путем использования систем видеоконференцсвязи при условии заявления ими ходатайства об этом и при наличии в арбитражных судах или судах общей юрисдикции технической возможности осуществления видеоконференцсвязи (ч. 1 ст. 153.1 АПК РФ).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>Судья выясняет, было ли запланировано проведение ВКС.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>Если да, то переход к шагу 1</w:t>
            </w:r>
            <w:r>
              <w:rPr/>
              <w:t>5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Если нет, то переход к шагу 1</w:t>
            </w:r>
            <w:r>
              <w:rPr/>
              <w:t>6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ТБП136. Провести ВКС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 </w:t>
            </w:r>
            <w:hyperlink r:id="rId27">
              <w:r>
                <w:rPr>
                  <w:rStyle w:val="Hyperlink"/>
                </w:rPr>
                <w:t>ТБП136.Провести ВКС</w:t>
              </w:r>
            </w:hyperlink>
            <w:r>
              <w:rPr/>
              <w:t xml:space="preserve"> .В рамках процесса осуществляется проведение ВКС согласно ст. 153.1 АПК РФ.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Провести веб-конференцию?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Лица, участвующие в деле, и иные участники арбитражного процесса могут участвовать в судебном заседании путем использования системы веб-конференции при условии заявления ими соответствующего ходатайства и при наличии в арбитражном суде технической возможности осуществления веб-конференции.</w:t>
            </w:r>
            <w:bookmarkStart w:id="0" w:name="dst1975"/>
            <w:bookmarkEnd w:id="0"/>
            <w:r>
              <w:rPr/>
              <w:t xml:space="preserve"> Установление личности гражданина, его представителя или представителя юридического лица, участвующих в судебном заседании путем использования системы веб-конференции, осуществляется с использованием информационно-технологических средств, обеспечивающих идентификацию лица без его личного присутствия (единой системы идентификации и аутентификации, единой биометрической системы) (ч. 1 ст. 153.2 АПК РФ).</w:t>
              <w:br/>
              <w:t>Судья выясняет, была ли запланирована веб-конференция.</w:t>
              <w:br/>
              <w:t>Если да, то переход к шагу 1</w:t>
            </w:r>
            <w:r>
              <w:rPr/>
              <w:t>8</w:t>
            </w:r>
            <w:r>
              <w:rPr/>
              <w:t xml:space="preserve">. </w:t>
              <w:br/>
              <w:t>Если нет, то переход к шагу 1</w:t>
            </w:r>
            <w:r>
              <w:rPr/>
              <w:t>7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Завершающее событие. СЗ проведено без веб-конференции/ВКС.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СЗ будет проведено без веб-конференции/ВКС. Завершение параллельной ветки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Провести веб-конференцию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проводит СЗ в формате веб-конференции согласно ст. 153.2 АПК РФ.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 для шага </w:t>
            </w:r>
            <w:r>
              <w:rPr/>
              <w:t>14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Помощник судьи/Секретарь СЗ 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 </w:t>
            </w:r>
            <w:r>
              <w:rPr/>
              <w:t xml:space="preserve">Определить необходимость аудиопротоколирования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Ст. 155 АПК РФ: В ходе каждого судебного заседания арбитражного суда первой инстанции, а также при совершении отдельных процессуальных действий вне судебного заседания ведется протоколирование с использованием средств аудиозаписи. Протоколирование судебного заседания с использованием средств аудиозаписи ведется непрерывно в ходе судебного заседания. Материальный носитель аудиозаписи приобщается к протоколу.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>Помощник судьи/Секретарь СЗ определяет, необходимо ли вести аудиопротоколирование хода СЗ.</w:t>
            </w:r>
          </w:p>
          <w:p>
            <w:pPr>
              <w:pStyle w:val="NormalWeb"/>
              <w:spacing w:before="49" w:after="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Помощник судьи/Секретарь СЗ 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Необходимо вести аудиопротоколирование?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Необходимо вести аудиопротоколирование?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Если да, то переход к шагу </w:t>
            </w:r>
            <w:r>
              <w:rPr/>
              <w:t>22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23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Помощник судьи/Секретарь СЗ 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Включить запись процесса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включает запись хода СЗ для аудиопротоколирования.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Помощник судьи/Секретарь СЗ 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 для шага </w:t>
            </w:r>
            <w:r>
              <w:rPr/>
              <w:t>21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Помощник судьи/Секретарь СЗ 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Фиксировать ход процесса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Помощник судьи/Секретарь СЗ фиксирует ход процесса в соответствии со ст. 155 АПК. Протокол является дополнительным средством фиксирования следующих данных о ходе судебного заседания:</w:t>
              <w:br/>
              <w:t xml:space="preserve">1) год, месяц, число и место проведения судебного заседания; </w:t>
              <w:br/>
              <w:t xml:space="preserve">2) время начала и окончания судебного заседания; </w:t>
              <w:br/>
              <w:t xml:space="preserve">3) наименование арбитражного суда, рассматривающего дело, состав суда; </w:t>
              <w:br/>
              <w:t xml:space="preserve">4) наименование и номер дела; </w:t>
              <w:br/>
              <w:t xml:space="preserve">5) сведения о предупреждении об уголовной ответственности переводчика за заведомо неправильный перевод, свидетелей за дачу заведомо ложных показаний и отказ от дачи показаний, эксперта за дачу заведомо ложного заключения; </w:t>
              <w:br/>
              <w:t xml:space="preserve">6) устные заявления и ходатайства лиц, участвующих в деле, консультации специалистов; </w:t>
              <w:br/>
              <w:t xml:space="preserve">7) соглашения сторон по фактическим обстоятельствам дела и заявленным требованиям и возражениям; </w:t>
              <w:br/>
              <w:t xml:space="preserve">8) определения, вынесенные судом без удаления из зала судебного заседания; </w:t>
              <w:br/>
              <w:t>9) отметка об использовании средств аудиозаписи, систем видеоконференц-связи либо системы веб-конференции и (или) иных технических средств.</w:t>
              <w:br/>
              <w:t xml:space="preserve">10) дата составления протокола. </w:t>
              <w:br/>
              <w:t xml:space="preserve">В протоколе о совершении отдельного процессуального действия указываются также сведения, полученные в результате совершения этого процессуального действия. </w:t>
            </w:r>
          </w:p>
          <w:p>
            <w:pPr>
              <w:pStyle w:val="NormalWeb"/>
              <w:spacing w:before="49" w:after="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Проверить участие в деле переводчика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проверяет, участвует ли в деле переводчик.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 деле участвует переводчик?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 деле участвует переводчик?</w:t>
              <w:br/>
              <w:t xml:space="preserve">Если да, то переход к шагу </w:t>
            </w:r>
            <w:r>
              <w:rPr/>
              <w:t>27</w:t>
            </w:r>
            <w:r>
              <w:rPr/>
              <w:t>.</w:t>
              <w:br/>
              <w:t xml:space="preserve">Если нет, то переход к шагу </w:t>
            </w:r>
            <w:r>
              <w:rPr/>
              <w:t>32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Предупредить переводчика об УО за неправильный перевод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п. 7 ч. 2 ст. 153 АПК: Судья предупреждает переводчика об уголовной ответственности за заведомо неправильный перевод.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Поручить переводчику переводить ход процесса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поручает переводчику переводить весь ход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29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Появилась необходимость осуществить перевод хода СЗ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Стартовое событие.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Переводчику было поручено осуществить перевод хода СЗ.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Осуществлять перевод процесса для стороны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Переводчик осуществляет перевод всего процесса для стороны, не владеющей русским языком. Переводчик осуществляет перевод непрерывно в ходе всего процесса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Завершающее событие.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 </w:t>
            </w:r>
            <w:r>
              <w:rPr/>
              <w:t xml:space="preserve">Переводчик осуществил перевод в ходе СЗ для стороны.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 </w:t>
            </w:r>
            <w:r>
              <w:rPr/>
              <w:t xml:space="preserve">Переводчик осуществил перевод в ходе СЗ для стороны. Завершение процесса на пуле переводчика.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Открыть судебное заседание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объявляет судебное заседание открытым (ч. 1 п.2 ст. 153 АПК РФ).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Объявить, какое дело слушается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объявляет номер и наименование дела, которое подлежит рассмотрению (ч. 1 п.2 ст. 153 АПК РФ)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Объявить состав суда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объявляет состав суда, сообщает, кто ведет протокол судебного заседания, кто участвует в качестве эксперта, переводчика (ч. 4 п.2 ст. 153 АПК РФ)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Объявить состав ЛУВД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объявляет состав лиц, участвующих в деле.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ТБП1. Проверить явку в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28">
              <w:r>
                <w:rPr>
                  <w:rStyle w:val="Hyperlink"/>
                </w:rPr>
                <w:t>ТБП1.Проверить явку в СЗ</w:t>
              </w:r>
            </w:hyperlink>
            <w:r>
              <w:rPr/>
              <w:t>. В рамках процесса судья проверяет присутствие на СЗ всех лиц, явка которых обязательна для рассмотрения дела в ходе СЗ (ЛУВД, их представителей и иных участников арбитражного процесса).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Все ЛУВД явились в СЗ?</w:t>
            </w:r>
          </w:p>
          <w:p>
            <w:pPr>
              <w:pStyle w:val="NormalWeb"/>
              <w:spacing w:before="49" w:after="0"/>
              <w:rPr/>
            </w:pPr>
            <w:r>
              <w:rPr/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делает вывод о том, все ли лица явились в СЗ после проверки явки.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42</w:t>
            </w:r>
            <w:r>
              <w:rPr/>
              <w:t>.</w:t>
              <w:br/>
              <w:t xml:space="preserve">Если нет, то переход к шагу </w:t>
            </w:r>
            <w:r>
              <w:rPr/>
              <w:t>39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39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Неявившиеся извещены надлежащим образом?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проверяет, извещены ли надлежащим образом не явившиеся лица, чтобы установить причину неявки лица на СЗ (п. 2 ч. 2 ст. 153 АПК РФ).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Если да, то переход к шагу </w:t>
            </w:r>
            <w:r>
              <w:rPr/>
              <w:t>43</w:t>
            </w:r>
            <w:r>
              <w:rPr/>
              <w:t>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40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От лица поступило ходатайство о рассмотрении в его отсутствие?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Если лицо не может присутствовать на СЗ, оно может ходатайствовать о рассмотрении дела в его отсутствие. Судья проверяет наличие такого ходатайства.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Если да, то переход к шагу </w:t>
            </w:r>
            <w:r>
              <w:rPr/>
              <w:t>42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46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Причины неявки уважительные?</w:t>
            </w:r>
          </w:p>
          <w:p>
            <w:pPr>
              <w:pStyle w:val="NormalWeb"/>
              <w:spacing w:before="49" w:after="0"/>
              <w:rPr/>
            </w:pPr>
            <w:r>
              <w:rPr/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Судья устанавливает уважительность или неуважительность причин неявки (к уважительным, в частности, относится ходатайство о рассмотрении дела в отсутствие лица). 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Если да, то переход к шагу </w:t>
            </w:r>
            <w:r>
              <w:rPr/>
              <w:t>40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44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Может быть рассмотрено в отсутствие лица?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устанавливает, может ли СЗ быть проведено без лица, не явившегося в СЗ (ст. 156 АПК: При неявке в судебное заседание арбитражного суда истца и (или) ответчика, надлежащим образом извещенных о времени и месте судебного разбирательства, суд вправе рассмотреть дело в их отсутствие.)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55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45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Повторная неявка?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проверяет, является ли повторной неявка.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47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46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 </w:t>
            </w:r>
            <w:r>
              <w:rPr/>
              <w:t>Решить вопрос о наложении судебного штрафа за неявку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Повторная неявка лица без уважительных причин может повлечь за собой наложение судебного штрафа на не явившееся лицо (ст. 156 АПК). Судья решает вопрос о наложении судебного штрафа на не явившееся лицо.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Необходимо наложить судебный штраф?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Необходимо наложить судебный штраф?</w:t>
              <w:br/>
              <w:t xml:space="preserve">Если да, то переход к шагу </w:t>
            </w:r>
            <w:r>
              <w:rPr/>
              <w:t>49</w:t>
            </w:r>
            <w:r>
              <w:rPr/>
              <w:t>.</w:t>
              <w:br/>
              <w:t xml:space="preserve">Если нет, то переход к шагу </w:t>
            </w:r>
            <w:r>
              <w:rPr/>
              <w:t>50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49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Определение о наложении судебного штрафа 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ТБП16. Наложить судебный штраф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29">
              <w:r>
                <w:rPr>
                  <w:rStyle w:val="Hyperlink"/>
                </w:rPr>
                <w:t>ТБП16.Наложить судебный штраф</w:t>
              </w:r>
            </w:hyperlink>
            <w:r>
              <w:rPr/>
              <w:t>. Судья накладывает судебный штраф на не явившееся без уважительных причин лицо согласно ст. 119 АПК.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Неявка истца?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Если истец не явился в СЗ и не заявил ходатайств, это является основанием для оставления заявления без рассмотрения (расценено как утрата интереса к предмету иска). Неявка истца?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Если да, то переход к шагу </w:t>
            </w:r>
            <w:r>
              <w:rPr/>
              <w:t>52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54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Установить основание для оставления без рассмотрения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устанавливает основание для оставления без рассмотрения ввиду того, что истец повторно не явился в судебное заседание, в том числе по вызову суда, и не заявил ходатайство о рассмотрении дела в его отсутствие или об отложении судебного разбирательства, а ответчик не требует рассмотрения дела по существу (ст. 148 АПК)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Переход к шагу 14</w:t>
            </w:r>
            <w:r>
              <w:rPr/>
              <w:t>7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Переход к шагу 14</w:t>
            </w:r>
            <w:r>
              <w:rPr/>
              <w:t>7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Узнать мнение сторон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Судья узнает мнение сторон о проведении СЗ в отсутствие не явившегося лица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Появилась необходимость явиться в СЗ</w:t>
              <w:br/>
              <w:t>Стартовое событие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 необходимо явиться в СЗ. Старт процесса для лиц, участвующих в деле.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Принимать участие в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 принимает участие в судебном заседании.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Выразить мнение о возможности начать при отсутствии лица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 выражает мнение о возможности начать проведение судебного заседания в отсутствие неявившегося лица.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59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Есть возражения?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анализирует, есть ли возражения со стороны ЛУВД касаемо проведения СЗ при отсутствии лиц.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Если да, то переход к шагу </w:t>
            </w:r>
            <w:r>
              <w:rPr/>
              <w:t>60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65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ТБП73. Рассмотреть вопрос об отложении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30">
              <w:r>
                <w:rPr>
                  <w:rStyle w:val="Hyperlink"/>
                </w:rPr>
                <w:t>ТБП73.Рассмотреть вопрос об отложении СЗ</w:t>
              </w:r>
            </w:hyperlink>
            <w:r>
              <w:rPr/>
              <w:t xml:space="preserve">.В случае, если ЛУВД возражают о проведении СЗ в отсутствие лица, суд откладывает проведение СЗ на более позднюю дату согласно процедуре, изложенной в ст. 158 АПК РФ. Судья выносит определение об отложении СЗ с указанием срока отложения (даты следующего СЗ).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СЗ было отложено. Назначено новое СЗ.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 случае, если при рассмотрении вопроса об отложении СЗ было решено, что СЗ будет отложено, назначается новое СЗ. В рамках данного ТБП в этом случае будет переход к формированию протокола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Переход к шагу 14</w:t>
            </w:r>
            <w:r>
              <w:rPr/>
              <w:t>7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Переход к шагу 14</w:t>
            </w:r>
            <w:r>
              <w:rPr/>
              <w:t>7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шлюз, объединяющий потоки шагов </w:t>
            </w:r>
            <w:r>
              <w:rPr/>
              <w:t>42</w:t>
            </w:r>
            <w:r>
              <w:rPr/>
              <w:t xml:space="preserve"> и </w:t>
            </w:r>
            <w:r>
              <w:rPr/>
              <w:t>61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шлюз, объединяющий потоки шагов </w:t>
            </w:r>
            <w:r>
              <w:rPr/>
              <w:t>59</w:t>
            </w:r>
            <w:r>
              <w:rPr/>
              <w:t xml:space="preserve"> и </w:t>
            </w:r>
            <w:r>
              <w:rPr/>
              <w:t>64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Переход из шага </w:t>
            </w:r>
            <w:r>
              <w:rPr/>
              <w:t>12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Переход из шага </w:t>
            </w:r>
            <w:r>
              <w:rPr/>
              <w:t>12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Разъяснить право заявлять отвод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разъясняет ЛУВД право заявлять отводы (ч. 4 п.2 ст. 153 АПК РФ)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Установить личность присутствующих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устанавливает личность присутствующих лиц (ч. 2 п. 2 ст. 153 АПК РФ)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69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ТБП58. Проверить полномочия ЛУВД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31">
              <w:r>
                <w:rPr>
                  <w:rStyle w:val="Hyperlink"/>
                </w:rPr>
                <w:t>ТБП58.Проверить полномочия ЛУВД</w:t>
              </w:r>
            </w:hyperlink>
            <w:r>
              <w:rPr/>
              <w:t>. В рамках процесса судья проверяет полномочия ЛУВД посредством проверки подтверждающих полномочия документов (например, доверенность у представителя).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Возникла необходимость решить вопрос об отложении СЗ после проверки полномочий?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Арбитражный суд откладывает судебное разбирательство в случаях, предусмотренных АПК в ст. 158, а также в случае неявки в судебное заседание лица, участвующего в деле, если в отношении этого лица у суда отсутствуют сведения об извещении его о времени и месте судебного разбирательства. </w:t>
              <w:br/>
              <w:t>Судья принимает решение о необходимости рассмотрения вопроса об отложении?</w:t>
              <w:br/>
              <w:t xml:space="preserve">Если да, то переход к шагу </w:t>
            </w:r>
            <w:r>
              <w:rPr/>
              <w:t>71</w:t>
            </w:r>
            <w:r>
              <w:rPr/>
              <w:t>.</w:t>
              <w:br/>
              <w:t xml:space="preserve">Если нет, то переход к шагу </w:t>
            </w:r>
            <w:r>
              <w:rPr/>
              <w:t>74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ТБП73. Рассмотреть вопрос об отложении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32">
              <w:r>
                <w:rPr>
                  <w:rStyle w:val="Hyperlink"/>
                </w:rPr>
                <w:t>ТБП73.Рассмотреть вопрос об отложении СЗ</w:t>
              </w:r>
            </w:hyperlink>
            <w:r>
              <w:rPr/>
              <w:t>. В рамках процесса судья решает вопрос об отложении СЗ согласно ст. 158 АПК РФ. В случае положительного решения назначается срок возобновления СЗ, оформляется определение.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СЗ было отложено. Назначено новое СЗ.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 случае, если при рассмотрении вопроса об отложении СЗ было решено, что СЗ будет отложено, назначается новое СЗ. В рамках данного ТБП в этом случае будет переход к формированию протокола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Переход к шагу 14</w:t>
            </w:r>
            <w:r>
              <w:rPr/>
              <w:t>7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Переход к шагу 14</w:t>
            </w:r>
            <w:r>
              <w:rPr/>
              <w:t>7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Разъяснить сторонам их права и обязанности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разъясняет лицам, участвующим в деле, их процессуальные права и обязанности (п. 5 ч. 2 ст. 153 АПК РФ)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Ходатайства от сторон 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ТБП75. Разрешить поступившие ходатайства в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33">
              <w:r>
                <w:rPr>
                  <w:rStyle w:val="Hyperlink"/>
                </w:rPr>
                <w:t>ТБП75.Разрешить поступившие ходатайства в СЗ</w:t>
              </w:r>
            </w:hyperlink>
            <w:r>
              <w:rPr/>
              <w:t xml:space="preserve"> в рамках которого судья рассматривает все поступившие от лиц ходатайства непосредственно в ходе СЗ, а также осуществляет проверку полноты рассмотрения всех ходатайств.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Проверить необходимость раздельного рассмотрения требований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В случае, если в одном заявлении соединены требование об установлении оснований ответственности ответчика и связанное с ним требование о применении мер ответственности, арбитражный суд вправе с согласия сторон рассмотреть такие требования в раздельных судебных заседаниях (ч. 1 ст. 160 АПК).</w:t>
            </w:r>
          </w:p>
          <w:p>
            <w:pPr>
              <w:pStyle w:val="NormalWeb"/>
              <w:spacing w:before="49" w:after="49"/>
              <w:rPr/>
            </w:pPr>
            <w:r>
              <w:rPr/>
            </w:r>
          </w:p>
          <w:p>
            <w:pPr>
              <w:pStyle w:val="NormalWeb"/>
              <w:spacing w:before="49" w:after="0"/>
              <w:rPr/>
            </w:pPr>
            <w:r>
              <w:rPr/>
              <w:t>Судья проверяет необходимость раздельного рассмотрения требований.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Необходимо решить вопрос о раздельном рассмотрении требований (ст. 160 АПК РФ)? 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Необходимо решить вопрос о раздельном рассмотрении требований (ст. 160 АПК РФ)? </w:t>
              <w:br/>
              <w:t xml:space="preserve">Если да, то переход к шагу </w:t>
            </w:r>
            <w:r>
              <w:rPr/>
              <w:t>79</w:t>
            </w:r>
            <w:r>
              <w:rPr/>
              <w:t>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80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79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ТБП76. Решить вопрос о раздельном рассмотрении требований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Происходит вызов </w:t>
            </w:r>
            <w:hyperlink r:id="rId34">
              <w:r>
                <w:rPr>
                  <w:rStyle w:val="Hyperlink"/>
                </w:rPr>
                <w:t>ТБП76.Решить вопрос о раздельном рассмотрении требований</w:t>
              </w:r>
            </w:hyperlink>
            <w:r>
              <w:rPr/>
              <w:t>. Судья решает вопрос о раздельном требовании в соответствии с процедурой, изложенной в ст. 160 АПК РФ.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О раздельном рассмотрении требования выносится определение.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Есть свидетели в зале?</w:t>
            </w:r>
          </w:p>
          <w:p>
            <w:pPr>
              <w:pStyle w:val="NormalWeb"/>
              <w:spacing w:before="49" w:after="0"/>
              <w:rPr/>
            </w:pPr>
            <w:r>
              <w:rPr/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проверяет, есть ли в СЗ свидетели.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Если да, то переход к шагу </w:t>
            </w:r>
            <w:r>
              <w:rPr/>
              <w:t>82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83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Удалить свидетелей из зала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удаляет свидетелей из зала СЗ до начала их допроса (п. 6 ч. 2 ст. 153 АПК)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Предложить последовательность проведения проц. действий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определяет последовательность проведения процессуальных действий и продолжительность выступлений и предлагает эту последовательность ЛУВД (п. 8 ч. 2 ст. 153 АПК)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Узнать мнение сторон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узнает мнение сторон о последовательности действий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Выразить мнение о последовательности действий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 выражают мнение о предложенной последовательности проведения действий в ходе СЗ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Определить последовательность действий с учетом мнения сторон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утверждает последовательность действий с учетом полученного мнения сторон.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Спросить позицию истца/заявителя о поддержке требований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выясняет, поддерживает ли истец иск и не потерял ли он интерес к предмету иска (п. 9 ч. 2 ст. 153 АПК РФ).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89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Высказать позицию по поддержанию требований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Истец высказывает позицию касательно поддержки требования, подтверждая или отказываясь от своего намерения продолжить рассмотрение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Истец отказался от иска?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Истец отказался от иска?</w:t>
              <w:br/>
              <w:t xml:space="preserve">Если да, то переход к шагу </w:t>
            </w:r>
            <w:r>
              <w:rPr/>
              <w:t>91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93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Решить вопрос о возможности принятия отказа истца от иска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Истец вправе до принятия судебного акта, которым заканчивается рассмотрение дела по существу в арбитражном суде первой инстанции или в арбитражном суде апелляционной инстанции, отказаться от иска полностью или частично (ч. 2 ст. 49 АПК РФ).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>Отказ истца от иска может произойти на любой стадии процесса до вынесения итогового СА по делу.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Арбитражный суд не принимает отказ истца от иска, если это противоречит закону или нарушает права других лиц. В этом случае суд рассматривает дело по существу.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Судья решает вопрос о возможности принятия отказа истца от иска судом.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Отказ принят?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Если отказ от иска не противоречит закону и не нарушает прав иных лиц, и он принят судом, то происходит переход к шагу </w:t>
            </w:r>
            <w:r>
              <w:rPr/>
              <w:t>109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93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Спросить ответчика о признании иска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спрашивает ответчика, признает ли он иск (п.9 ч. 2 ст. 153 АПК РФ)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Высказать позицию по признанию иска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Ответчик выражает позицию касательно признания иска, соглашается или нет с позицией истца, выраженной в иске.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Признание иска ответчиком ведет к завершению процесса рассмотрения по существу (в случае, если суд удовлетворит признание).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Ответчик признал иск?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проверяет, признал ли иск ответчик.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Если да, то переход к шагу </w:t>
            </w:r>
            <w:r>
              <w:rPr/>
              <w:t>97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99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Рассмотреть возможность принятия признания иска ответчиком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Ответчик вправе при рассмотрении дела в арбитражном суде любой инстанции признать иск полностью или частично (ст. 49 АПК РФ). Судья рассматривает возможность принятия признания иска ответчиком. Признание иска ответчиком может произойти и в дальнейшем по процессу.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Признание принято судом?</w:t>
            </w:r>
          </w:p>
          <w:p>
            <w:pPr>
              <w:pStyle w:val="NormalWeb"/>
              <w:spacing w:before="49" w:after="0"/>
              <w:rPr/>
            </w:pPr>
            <w:r>
              <w:rPr/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Арбитражный суд не принимает признание ответчиком иска, если это противоречит закону или нарушает права других лиц.</w:t>
              <w:br/>
              <w:t xml:space="preserve">Если да, то переход к шагу </w:t>
            </w:r>
            <w:r>
              <w:rPr/>
              <w:t>133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99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99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Закрывающий шлюз, объединяющий потоки шагов </w:t>
            </w:r>
            <w:r>
              <w:rPr/>
              <w:t>96</w:t>
            </w:r>
            <w:r>
              <w:rPr/>
              <w:t xml:space="preserve"> и </w:t>
            </w:r>
            <w:r>
              <w:rPr/>
              <w:t>98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Предложить сторонам примириться 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br/>
              <w:t>Согласно п. 9 ч. 2 ст. 153 АПК РФ судья выясняет, не хотят ли стороны закончить дело примирением (заключением мирового соглашения, обращением к судебному примирителю, применением процедуры медиации)</w:t>
            </w:r>
          </w:p>
          <w:p>
            <w:pPr>
              <w:pStyle w:val="NormalWeb"/>
              <w:spacing w:before="49" w:after="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Спросить о необходимости отложить СЗ в связи с примирением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Сторонам может потребоваться время для примирения, что является одним из оснований для отложения судебного заседания (ч. 2 ст. 158 АПК РФ).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В ходе судебного заседания судья выясняет позицию лиц, участвующих в деле, о наличии намерения урегулировать спор путём примирения и о необходимости отложения судебного заседания для проведения примирительных процедур. Позиции сторон фиксируются в протоколе судебного заседания и используются для принятия последующего процессуального решения.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Высказать мнение об отложении в связи с примирением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Стороны, участвующие в деле высказывают свое мнение по вопросу отложения судебного заседания для целей примирения.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Сторонам нужно время для примирения?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смотрит нужно ли сторонам время для примирения?</w:t>
            </w:r>
          </w:p>
          <w:p>
            <w:pPr>
              <w:pStyle w:val="NormalWeb"/>
              <w:spacing w:before="49" w:after="49"/>
              <w:rPr/>
            </w:pPr>
            <w:r>
              <w:rPr/>
              <w:t xml:space="preserve">Если да, то переход к шагу </w:t>
            </w:r>
            <w:r>
              <w:rPr/>
              <w:t>104</w:t>
            </w:r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нет, то переход к шагу </w:t>
            </w:r>
            <w:r>
              <w:rPr/>
              <w:t>105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ТБП73.Рассмотреть вопрос об отложении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Происходит вызов </w:t>
            </w:r>
            <w:hyperlink r:id="rId35">
              <w:r>
                <w:rPr>
                  <w:rStyle w:val="Hyperlink"/>
                </w:rPr>
                <w:t>ТБП73.Рассмотреть вопрос об отложении СЗ</w:t>
              </w:r>
            </w:hyperlink>
            <w:r>
              <w:rPr/>
              <w:br/>
              <w:t>В случае, если ЛУВД требуется время на примирение, суд откладывает проведение СЗ на более позднюю дату согласно процедуре, изложенной в ст. 158 АПК РФ. Судья выносит определение об отложении СЗ с указанием срока отложения (даты возобновления СЗ). Результатом вызванного подпроцесса будет отложенное на новую дату судебное заседания и его продолжение после отложения. Судебное заседание будет продолжено с того места, на котором оно было приостановлено.</w:t>
            </w:r>
          </w:p>
          <w:p>
            <w:pPr>
              <w:pStyle w:val="NormalWeb"/>
              <w:spacing w:before="49" w:after="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Закрывающий шлюз для шага </w:t>
            </w:r>
            <w:r>
              <w:rPr/>
              <w:t>103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Узнать об итогах примирительных процедур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узнает от сторон об итогах примирительных процедур для того, чтобы узнать примирились ли стороны и если да, то в каком объеме.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Стороны примирились?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смотрит было ли установлено, что стороны примирились по результатам примирительных процедур.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108</w:t>
            </w:r>
            <w:r>
              <w:rPr/>
              <w:t>.</w:t>
              <w:br/>
              <w:t xml:space="preserve">Если нет, то переход к шагу </w:t>
            </w:r>
            <w:r>
              <w:rPr/>
              <w:t>111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Стороны примирились по обстоятельствам?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выясняет, примирились ли стороны по обстоятельствам дела, для принятия решения о прекращении производства по делу.</w:t>
              <w:br/>
              <w:t xml:space="preserve">Если да, то переход к шагу </w:t>
            </w:r>
            <w:r>
              <w:rPr/>
              <w:t>132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109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109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шлюз, объединяющий потоки шагов </w:t>
            </w:r>
            <w:r>
              <w:rPr/>
              <w:t>92</w:t>
            </w:r>
            <w:r>
              <w:rPr/>
              <w:t xml:space="preserve"> и </w:t>
            </w:r>
            <w:r>
              <w:rPr/>
              <w:t>108</w:t>
            </w:r>
            <w:r>
              <w:rPr/>
              <w:t xml:space="preserve"> процесса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Установить основания для прекращения производства по делу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устанавливает основания для прекращения производство по делу в силу ст. 150 АПК РФ.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Заслушать объяснения сторон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Лицо, участвующее в деле, представляет арбитражному суду свои объяснения об известных ему обстоятельствах, имеющих значение для дела, в письменной или устной форме. По предложению суда лицо, участвующее в деле, может изложить свои объяснения в письменной форме. Объяснения, изложенные в письменной форме, приобщаются к материалам дела. Объяснения, изложенные в письменной форме участвующими в деле лицами, оглашаются в судебном заседании. После оглашения объяснения, изложенного в письменной форме, лицо, представившее это объяснение, вправе дать относительно него необходимые пояснения, а также обязано ответить на вопросы других лиц, участвующих в деле, и арбитражного суда. (ст. 81 АПК РФ).</w:t>
              <w:br/>
              <w:t>Судья заслушивает объяснения сторон об обстоятельствах дела.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Проверить необходимость назначения экспертизы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решает, необходима ли экспертиза для получения дополнительной оценки обстоятельств дела со стороны эксперта.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Возникла необходимость назначить экспертизу?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смотрит возникла ли необходимость назначить экспертизу?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114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115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ТБП81.Назначить экспертизу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Происходит вызов </w:t>
            </w:r>
            <w:hyperlink r:id="rId36">
              <w:r>
                <w:rPr>
                  <w:rStyle w:val="Hyperlink"/>
                </w:rPr>
                <w:t>ТБП81.Назначить экспертизу</w:t>
              </w:r>
            </w:hyperlink>
            <w:r>
              <w:rPr/>
              <w:t xml:space="preserve">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Для разъяснения возникающих при рассмотрении дела вопросов, требующих специальных знаний, в рамках типового процесса арбитражный суд назначает экспертизу по ходатайству лица, участвующего в деле, или с согласия лиц, участвующих в деле (по своей инициативе). О назначении экспертизы или об отклонении ходатайства о назначении экспертизы арбитражный суд выносит определение (ст. 82 АПК РФ).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 для шага </w:t>
            </w:r>
            <w:r>
              <w:rPr/>
              <w:t>113</w:t>
            </w:r>
            <w:r>
              <w:rPr/>
              <w:t xml:space="preserve"> процесса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Проверить наличие в деле заявление о фальсификации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Лицо может обратиться в суд с заявлением о фальсификации доказательств другой стороной (ст. 161 АПК РФ). Судья проверяет, есть ли в деле заявление о фальсификации доказательств, поступившее от стороны.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Сторона подала заявление о фальсификации доказательств?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Судья проверяет есть ли в деле заявление о фальсификации доказательств?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118</w:t>
            </w:r>
            <w:r>
              <w:rPr/>
              <w:t>.</w:t>
              <w:br/>
              <w:t xml:space="preserve">Если нет, то переход к шагу </w:t>
            </w:r>
            <w:r>
              <w:rPr/>
              <w:t>119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Заявление о фальсификации доказательств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ТБП77.Рассмотреть заявление о фальсификации доказательств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Происходит вызов  </w:t>
            </w:r>
            <w:hyperlink r:id="rId37">
              <w:r>
                <w:rPr>
                  <w:rStyle w:val="Hyperlink"/>
                </w:rPr>
                <w:t>ТБП77.Рассмотреть заявление о фальсификации доказательств</w:t>
              </w:r>
            </w:hyperlink>
          </w:p>
          <w:p>
            <w:pPr>
              <w:pStyle w:val="NormalWeb"/>
              <w:spacing w:before="49" w:after="0"/>
              <w:rPr/>
            </w:pPr>
            <w:r>
              <w:rPr/>
              <w:t>Судья рассматривает заявление о фальсификации доказательств с соблюдением процедуры, изложенной в ст. 161 АПК РФ. Подпроцесс предназначен для проверки и процессуального разрешения заявления лица, участвующего в деле, о фальсификации доказательства, представленного в материалы дела, и принятия судом соответствующего процессуального решения.</w:t>
              <w:br/>
              <w:t>Подпроцесс завершается принятием судом процессуального решения по заявлению о фальсификации доказательства и возвратом управления в основной процесс рассмотрения дела.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119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 для шага </w:t>
            </w:r>
            <w:r>
              <w:rPr/>
              <w:t>117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Проверить необходимость исследования доказательства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При рассмотрении дела арбитражный суд должен непосредственно исследовать доказательства по делу: ознакомиться с письменными доказательствами, осмотреть вещественные доказательства, заслушать объяснения лиц, участвующих в деле, показания свидетелей, заключения экспертов, консультации специалистов (ч. 1 ст. 162 АПК РФ).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Есть необходимость исследовать доказательства?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Есть необходимость исследовать доказательства по делу непосредственно в ходе СЗ?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122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123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ТБП78.Исследовать доказательства в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38">
              <w:r>
                <w:rPr>
                  <w:rStyle w:val="Hyperlink"/>
                </w:rPr>
                <w:t>ТБП78.Исследовать доказательства в СЗ</w:t>
              </w:r>
            </w:hyperlink>
            <w:r>
              <w:rPr/>
              <w:t>. Судья исследует доказательства в соответствии со ст. 162 АПК РФ.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шлюз.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</w:t>
            </w:r>
            <w:r>
              <w:rPr/>
              <w:t xml:space="preserve">акрывающий шлюз </w:t>
            </w:r>
            <w:r>
              <w:rPr/>
              <w:t>для шага 121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Объявить о переходе к судебным прениям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После завершения исследования всех доказательств председательствующий в судебном заседании выясняет у лиц, участвующих в деле, не желают ли они чем-либо дополнить материалы дела. При отсутствии таких заявлений председательствующий в судебном заседании объявляет исследование доказательств законченным и суд переходит к судебным прениям (ч. 1 ст. 164 АПК РФ)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шлюз.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шлюз, объединяющий потоки шагов </w:t>
            </w:r>
            <w:r>
              <w:rPr/>
              <w:t>124</w:t>
            </w:r>
            <w:r>
              <w:rPr/>
              <w:t xml:space="preserve"> и </w:t>
            </w:r>
            <w:r>
              <w:rPr/>
              <w:t>131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ТБП74.Провести судебные прения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39">
              <w:r>
                <w:rPr>
                  <w:rStyle w:val="Hyperlink"/>
                </w:rPr>
                <w:t>ТБП74.Провести судебные прения</w:t>
              </w:r>
            </w:hyperlink>
            <w:r>
              <w:rPr/>
              <w:t>. В рамках типового процесса проходят судебные прения, которые состоят из устных выступлений лиц, участвующих в деле, и их представителей. В этих выступлениях они обосновывают свою позицию по делу (ч. 2 ст. 164 АПК РФ). Участники судебных прений не вправе ссылаться на обстоятельства, которые судом не выяснялись, и на доказательства, которые не исследовались в судебном заседании или признаны судом недопустимыми (ч. 4 ст. 164 АПК РФ). Последовательность выступлений в судебных прениях отражена в АПК РФ.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Проверить достаточность данных для завершения рассмотрения дела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проверяет достаточность данных, полученных в ходе рассмотрения дела, для завершения рассмотрения дела по существу.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После судебных прений суду необходимо выяснить новые обстоятельства/исследовать новые доказательства? 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 процессе судебных прений лица могут указать на факты касаемо обстоятельств дела, которые судом не изучались в ходе рассмотрения дела. Суд может счесть необходимым изучить эти обстоятельства и возобновить процесс исследования доказательств. После судебных прений суду необходимо выяснить новые обстоятельства/исследовать новые доказательства?</w:t>
              <w:br/>
              <w:t xml:space="preserve">Если да, то переход к шагу </w:t>
            </w:r>
            <w:r>
              <w:rPr/>
              <w:t>129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132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129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Возобновить исследование доказательств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возобновляет исследование доказательств по окончании судебных прений в силу необходимости исследования новых доказательств или выяснения новых обстоятельств. Судья объявляет о возобновлении рассмотрения дела по существу. Данное действие отражается в протоколе судебного заседания. Отдельного определения, как правило, не выносится.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ТБП78.Исследовать доказательства в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Происходит вызов </w:t>
            </w:r>
            <w:hyperlink r:id="rId40">
              <w:r>
                <w:rPr>
                  <w:rStyle w:val="Hyperlink"/>
                </w:rPr>
                <w:t>ТБП78.Исследовать доказательства в СЗ</w:t>
              </w:r>
            </w:hyperlink>
            <w:r>
              <w:rPr/>
              <w:t xml:space="preserve">. 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В результате данного процесса судом буду исследованы новые доказательства по правилам главы 7 АПК РФ; заслушаны объяснения лиц, участвующих в деле; рассмотрены необходимые ходатайства.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шлюз, далее процесс продолжается с шага </w:t>
            </w:r>
            <w:r>
              <w:rPr/>
              <w:t>125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шлюз, объединяющий потоки из </w:t>
            </w:r>
            <w:r>
              <w:rPr/>
              <w:t>108</w:t>
            </w:r>
            <w:r>
              <w:rPr/>
              <w:t xml:space="preserve">-го, </w:t>
            </w:r>
            <w:r>
              <w:rPr/>
              <w:t>128</w:t>
            </w:r>
            <w:r>
              <w:rPr/>
              <w:t>-го,</w:t>
            </w:r>
            <w:r>
              <w:rPr/>
              <w:t>131</w:t>
            </w:r>
            <w:r>
              <w:rPr/>
              <w:t>-го шагов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шлюз, объединяющий потоки из </w:t>
            </w:r>
            <w:r>
              <w:rPr/>
              <w:t>98</w:t>
            </w:r>
            <w:r>
              <w:rPr/>
              <w:t xml:space="preserve">-го, </w:t>
            </w:r>
            <w:r>
              <w:rPr/>
              <w:t>110</w:t>
            </w:r>
            <w:r>
              <w:rPr/>
              <w:t>-го,</w:t>
            </w:r>
            <w:r>
              <w:rPr/>
              <w:t>132</w:t>
            </w:r>
            <w:r>
              <w:rPr/>
              <w:t>-го шагов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Объявить рассмотрение дела по существу законченным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объявляет рассмотрения дела по существу законченным, переходит к принятию решения по делу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Объявить об удалении для принятия решения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объявляет об удалении в совещательную комнату для принятия итогового решения по делу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Удалиться в совещательную комнату для принятия решения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Судья удаляется в совещательную комнату. </w:t>
              <w:br/>
              <w:t>В помещении, в котором арбитражный суд проводит совещание и принимает судебный акт, могут находиться только лица, входящие в состав суда, рассматривающего дело. Запрещается доступ в это помещение других лиц, а также иные способы общения с лицами, входящими в состав суда. (ч. 4 ст. 167 АПК РФ). Решение принимается судьями, участвующими в судебном заседании, в условиях, обеспечивающих тайну совещания судей.  (ч. 3 ст. 167 АПК РФ).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 удаляется в совещательную?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 удаляется в совещательную?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138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139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Поставить запись на паузу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ставит аудио или видеозапись хода СЗ на паузу на время удаления судьи в совещательную комнату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139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Закрывающий шлюз для 137 шага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СЗ завершено?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Судебное заседание завершено?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142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141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Продолжить запись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продолжает запись, если СЗ еще не завершено.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Остановить запись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останавливает запись, если судья объявил о завершении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 для шага </w:t>
            </w:r>
            <w:r>
              <w:rPr/>
              <w:t>140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Параллельный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Параллельный закрывающий шлюз для шага </w:t>
            </w:r>
            <w:r>
              <w:rPr/>
              <w:t>13</w:t>
            </w:r>
            <w:r>
              <w:rPr/>
              <w:t xml:space="preserve"> процесса, объединяющий параллельные потоки.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Сторона приняла участие в процессе проведения СЗ в арбитражном суде. Завершающее событие.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Сторона приняла участие в процессе проведения СЗ в арбитражном суде. Завершение процесса проведения судебного заседания для пула лиц, участвующих в деле.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шлюз, объединяющий потоки шагов </w:t>
            </w:r>
            <w:r>
              <w:rPr/>
              <w:t>144</w:t>
            </w:r>
            <w:r>
              <w:rPr/>
              <w:t xml:space="preserve"> и </w:t>
            </w:r>
            <w:r>
              <w:rPr/>
              <w:t>147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Переход из шага  3, 53, 63, 73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переход из шага 3, 53, 63, 73 процесса в шаг </w:t>
            </w:r>
            <w:r>
              <w:rPr/>
              <w:t>147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Протокол СЗ; Перевод протокола СЗ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ТБП69.Оформить протокол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41">
              <w:r>
                <w:rPr>
                  <w:rStyle w:val="Hyperlink"/>
                </w:rPr>
                <w:t>ТБП69.Оформить протокол СЗ</w:t>
              </w:r>
            </w:hyperlink>
            <w:r>
              <w:rPr/>
              <w:t>. Помощник судьи/Секретарь СЗ оформляет протокол СЗ в соответствии с требованиями, указанными в ст. 155 АПК РФ. Протокол может быть написан от руки или составлен с использованием технических средств. Протокол подписывается председательствующим в судебном заседании, секретарем судебного заседания или помощником судьи, который составлял протокол судебного заседания, не позднее следующего дня после дня окончания судебного заседания (ч. 5 ст. 155 АПК РФ).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149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Проведение судебного заседания завершено. По результатам оформлен протокол СЗ. Завершающее событие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Завершение процесса проведения судебного заседания. По результатам оформлен протокол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Возникла необходимость попросить о перерыве</w:t>
              <w:br/>
              <w:t>Стартовое событие в процессе по триггеру.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Арбитражный суд по ходатайству лица, участвующего в деле, может объявить перерыв в судебном заседании на срок не более 10 дней. На перерыв в пределах дня судебного заседания и время, когда заседание будет продолжено, указывается в протоколе судебного заседания. О перерыве на более длительный срок арбитражный суд выносит определение, которое заносится в протокол судебного заседания. В определении указываются время и место продолжения судебного заседания. (ст. 163 АПК РФ)</w:t>
              <w:br/>
              <w:t>У ЛУВД возникает необходимость ходатайствовать о перерыве в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Ходатайствовать об объявлении перерыва в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Лицо заявляет в судебном заседании ходатайство об объявлении перерыва в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Сторона заявила ходатайство об объявлении перерыва в СЗ. Завершающее событие процесса по триггеру.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Завершение процесса по триггеру на пуле ЛУВД. Заявлено ходатайство об объявлении перерыва в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Возникла необходимость объявить перерыв в СЗ</w:t>
              <w:br/>
              <w:t>Стартовое событие в процессе по триггеру.</w:t>
            </w:r>
          </w:p>
          <w:p>
            <w:pPr>
              <w:pStyle w:val="NormalWeb"/>
              <w:spacing w:before="49" w:after="0"/>
              <w:rPr/>
            </w:pPr>
            <w:r>
              <w:rPr/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Возникает необходимость перерыва в СЗ — либо по ходатайству лица, либо по своей инициативе.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Определить инициатора перерыва в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 определяет по чьей инициативе будет рассматриваться вопрос: по инициативе суда или по ходатайству стороны.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Вопрос решается по ходатайству стороны?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Вопрос решается по ходатайству стороны?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156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157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Рассмотреть ходатайство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рассматривает ходатайство о перерыве, заявленное стороной.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 для шага </w:t>
            </w:r>
            <w:r>
              <w:rPr/>
              <w:t>155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ТБП5.Проверить срок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 xml:space="preserve">Происходит вызов </w:t>
            </w:r>
            <w:hyperlink r:id="rId42">
              <w:r>
                <w:rPr>
                  <w:rStyle w:val="Hyperlink"/>
                </w:rPr>
                <w:t>ТБП5.Проверить срок</w:t>
              </w:r>
            </w:hyperlink>
          </w:p>
          <w:p>
            <w:pPr>
              <w:pStyle w:val="NormalWeb"/>
              <w:spacing w:before="49" w:after="0"/>
              <w:rPr/>
            </w:pPr>
            <w:r>
              <w:rPr/>
              <w:t>Судья проверяет процессуальные сроки рассмотрения дела и принимает решение о возможности объявления перерыва.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159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 считает возможным объявить перерыв по итогам проверки срока?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Суд считает возможным объявить перерыв по итогам проверки срока?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160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167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Объявить перерыв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 объявляет перерыв в судебном заседании в соответствии со ст. 163 АПК РФ с указанием даты, места и времени окончания перерыва и продолжения судебного заседания.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Перерыв более 1 дня?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Перерыв может быть как в пределах одного дня, так и за пределами одного дня. Перерыв не должен превышать срока в 10 дней. Перерыв более 1 дня?</w:t>
            </w:r>
          </w:p>
          <w:p>
            <w:pPr>
              <w:pStyle w:val="NormalWeb"/>
              <w:spacing w:before="49" w:after="0"/>
              <w:rPr/>
            </w:pPr>
            <w:r>
              <w:rPr/>
              <w:t xml:space="preserve">Если да, то переход к шагу </w:t>
            </w:r>
            <w:r>
              <w:rPr/>
              <w:t>162</w:t>
            </w:r>
            <w:r>
              <w:rPr/>
              <w:t>.</w:t>
              <w:br/>
              <w:t xml:space="preserve">Если нет, то переход к шагу </w:t>
            </w:r>
            <w:r>
              <w:rPr/>
              <w:t>165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Указать продолжительность перерыва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Перерыв может быть как в пределах одного дня, так и за пределами одного дня. Если перерыв составляет более одного дня, необходимо разместить информацию об окончании перерыва в ИС суда.  Судья указывает продолжительность перерыва в ИС суда.</w:t>
              <w:br/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Система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Разместить информацию в КАД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Система в автоматическом режиме передает информацию о перерыве в СЗ в график СЗ КАД Арбитр для отображения данных лицам, участвующим в деле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Система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Разместить информацию в календарь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ИС суда размещает обновленную информацию о перерыве и дате СЗ в календарь судебных заседаний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 для шага </w:t>
            </w:r>
            <w:r>
              <w:rPr/>
              <w:t>161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Ждать окончание перерыва</w:t>
              <w:br/>
              <w:t>Таймер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 ждет дату и время окончания перерыва.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 для шага </w:t>
            </w:r>
            <w:r>
              <w:rPr/>
              <w:t>159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Продолжить проведение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После окончания перерыва судебное заседание продолжается, о чем объявляет председательствующий в судебном заседании. Повторное рассмотрение исследованных до перерыва доказательств не производится, в том числе при замене представителей лиц, участвующих в деле (ч. 4 ст. 163 АПК РФ)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169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Был объявлен перерыв в СЗ. После окончания перерыва процесс продолжается с момента перерыва. Завершающее событие.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Завершение процесса по триггеру. Перерыв в судебном заседании окончен. Судебное заседание продолжается с момента, на котором был объявлен перерыв.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49"/>
              <w:rPr/>
            </w:pPr>
            <w:r>
              <w:rPr/>
              <w:t>Был объявлен перерыв в СЗ</w:t>
            </w:r>
          </w:p>
          <w:p>
            <w:pPr>
              <w:pStyle w:val="NormalWeb"/>
              <w:spacing w:before="49" w:after="0"/>
              <w:rPr/>
            </w:pPr>
            <w:r>
              <w:rPr/>
              <w:t>Стартовое событие по триггеру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Старт процесса фиксации перерыва в СЗ, помощником судьи/секретарем СЗ. Стартом процесса является факт объявления судьей перерыва в судебном заседании.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Параллельный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Параллельный шлюз, отображает, что секретарь СЗ/помощник судьи фиксирует факт объявления перерыва в протоколе с\з и в системе одновременно.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Зафиксировать начало перерыва в протоколе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фиксирует дату и время начала перерыва в протоколе СЗ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Зафиксировать дату и время продолжения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фиксирует дату и время планируемого продолжения СЗ в протоколе.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Перерыв в пределах одного дня?</w:t>
              <w:br/>
              <w:t>Эксклюзивный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На перерыв в пределах дня судебного заседания и время, когда заседание будет продолжено, указывается в протоколе судебного заседания. О перерыве на более длительный срок арбитражный суд выносит определение, которое заносится в протокол судебного заседания (протокольное определение). В определении указываются время и место продолжения судебного заседания (ч. 3 ст. 163 АПК РФ). Перерыв в пределах одного дня?</w:t>
              <w:br/>
              <w:t xml:space="preserve">Если да, то переход к шагу </w:t>
            </w:r>
            <w:r>
              <w:rPr/>
              <w:t>176</w:t>
            </w:r>
            <w:r>
              <w:rPr/>
              <w:t xml:space="preserve">. </w:t>
              <w:br/>
              <w:t xml:space="preserve">Если нет, то переход к шагу </w:t>
            </w:r>
            <w:r>
              <w:rPr/>
              <w:t>175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ТБП80.Принять СА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43">
              <w:r>
                <w:rPr>
                  <w:rStyle w:val="Hyperlink"/>
                </w:rPr>
                <w:t>ТБП80.Принять СА</w:t>
              </w:r>
            </w:hyperlink>
            <w:r>
              <w:rPr/>
              <w:t>. В рамках процесса принимается протокольное определение об объявлении перерыва в СЗ с указанием времени и места продолжения СЗ. Лица, участвующие в деле и присутствовавшие в зале судебного заседания до объявления перерыва, считаются надлежащим образом извещенными о времени и месте судебного заседания, и их неявка в судебное заседание после окончания перерыва не является препятствием для его продолжения (ч. 5 ст. 163 АПК РФ)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Эксклюзивный закрывающий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Эксклюзивный закрывающий шлюз для шага </w:t>
            </w:r>
            <w:r>
              <w:rPr/>
              <w:t>174</w:t>
            </w:r>
            <w:r>
              <w:rPr/>
              <w:t xml:space="preserve"> процесса.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Получить подписи сторон об ознакомлении с датой и временем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получает подписи сторон об ознакомлении с датой и временем. Стороны ставят подписи в протоколе о том, что они ознакомлены с датой и временем продолжения СЗ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Остановить запись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останавливает аудио или видеозапись хода СЗ в связи с перерывом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179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Внести в ИС дату и время продолжения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вносит в ИС суда дату и время продолжения СЗ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Параллельный шлюз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Параллельный закрывающий шлюз для шага </w:t>
            </w:r>
            <w:r>
              <w:rPr/>
              <w:t>171</w:t>
            </w:r>
            <w:r>
              <w:rPr/>
              <w:t xml:space="preserve"> процесса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Ждать окончание перерыва</w:t>
              <w:br/>
              <w:t>Таймер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ожидает окончания перерыва для возобновления протоколирования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Зафиксировать продолжение СЗ после перерыва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делает отметку в протоколе СЗ о продолжении СЗ после перерыва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183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Секретарь СЗ надлежащим образом оформил объявление перерыва и продолжение СЗ после перерыва. Завершающее событие.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Завершение процесса по триггеру. Секретарь СЗ/Помощник судьи надлежащим образом оформил объявление перерыва и продолжение СЗ после перерыва.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184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У истца возникла необходимость изменить заявленные ранее требования</w:t>
              <w:br/>
              <w:t>Стартовое событие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Истец вправе до принятия судебного акта, которым заканчивается рассмотрение дела по существу, изменить основание или предмет иска, увеличить или уменьшить размер исковых требований (ч. 1 ст. 49 АПК). 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185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Заявить ходатайство об изменении иска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Истец заявляет ходатайство об изменении иска в СЗ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186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ЛУВД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Сторона заявила ходатайство об изменении исковых требований. Завершающее событие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Завершение процесса по тригеру. Сторона заявила ходатайство об изменении исковых требований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187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Возникла необходимость внести процесс изменения требований в протокол СЗ. Стартовое событие по триггеру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 случае ходатайства об изменении иска помощник судьи/Секретарь СЗ должен указать об этом в протоколе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188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Внести запись об изменении иска протокол СЗ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 вносит сведения об изменении иска в протокол СЗ.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189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Помощник судьи/Секретарь СЗ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 протокол СЗ внесена запись об изменении иска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Завершение процесса по триггеру. В протокол внесена запись об изменении иска.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190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 </w:t>
            </w: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В связи с нарушениями порядка в СЗ/неподчинения стороны законным распоряжениям возникла необходимость наложить судебный штраф</w:t>
              <w:br/>
              <w:t>Стартовое событие процесса по триггеру.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Арбитражный суд вправе наложить судебный штраф на лиц, участвующих в деле, и иных присутствующих в зале судебного заседания лиц за проявленное ими неуважение к суду. Судебный штраф за неуважение к суду налагается, если совершенные действия не влекут за собой уголовную ответственность (ч. 5 ст. 119 АПК РФ). Судья приходит к необходимости наложения судебного штрафа по этому основанию.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191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Определение о наложении судебного штрафа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ТБП16.Наложить судебный штраф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 xml:space="preserve">Происходит вызов </w:t>
            </w:r>
            <w:hyperlink r:id="rId44">
              <w:r>
                <w:rPr>
                  <w:rStyle w:val="Hyperlink"/>
                </w:rPr>
                <w:t>ТБП16.Наложить судебный штраф</w:t>
              </w:r>
            </w:hyperlink>
            <w:r>
              <w:rPr/>
              <w:t>. В рамках процесса судья налагает на ЛУВД судебный штраф в связи с проявленным неуважением к суду в виде нарушений порядка СЗ или неподчинения стороны распоряжениям сотрудников суда согласно ст. 119 АПК.</w:t>
            </w:r>
          </w:p>
        </w:tc>
      </w:tr>
      <w:tr>
        <w:trPr>
          <w:cantSplit w:val="true"/>
        </w:trPr>
        <w:tc>
          <w:tcPr>
            <w:tcW w:w="7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192</w:t>
            </w:r>
          </w:p>
        </w:tc>
        <w:tc>
          <w:tcPr>
            <w:tcW w:w="12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2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__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Суд наложил судебный штраф в связи с нарушением порядка. Завершающее событие.</w:t>
            </w:r>
          </w:p>
        </w:tc>
        <w:tc>
          <w:tcPr>
            <w:tcW w:w="30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/>
              <w:t>Завершение процесса по триггеру. Судом наложен судебный штраф за нарушение порядка.</w:t>
            </w:r>
          </w:p>
        </w:tc>
      </w:tr>
    </w:tbl>
    <w:p>
      <w:pPr>
        <w:pStyle w:val="Enh-settings"/>
        <w:spacing w:before="49" w:after="49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Aptos"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uiPriority="0" w:semiHidden="1" w:unhideWhenUsed="1" w:qFormat="1"/>
    <w:lsdException w:name="caption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eastAsia="" w:eastAsiaTheme="minorEastAsia" w:ascii="Times New Roman" w:hAnsi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link w:val="1"/>
    <w:uiPriority w:val="9"/>
    <w:qFormat/>
    <w:pPr>
      <w:spacing w:beforeAutospacing="1" w:afterAutospacing="1"/>
      <w:outlineLvl w:val="0"/>
    </w:pPr>
    <w:rPr>
      <w:b/>
      <w:bCs/>
      <w:kern w:val="2"/>
      <w:sz w:val="48"/>
      <w:szCs w:val="48"/>
    </w:rPr>
  </w:style>
  <w:style w:type="paragraph" w:styleId="Heading2">
    <w:name w:val="Heading 2"/>
    <w:basedOn w:val="Normal"/>
    <w:link w:val="2"/>
    <w:uiPriority w:val="9"/>
    <w:qFormat/>
    <w:pPr>
      <w:spacing w:beforeAutospacing="1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3"/>
    <w:uiPriority w:val="9"/>
    <w:qFormat/>
    <w:pPr>
      <w:spacing w:beforeAutospacing="1" w:afterAutospacing="1"/>
      <w:outlineLvl w:val="2"/>
    </w:pPr>
    <w:rPr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3" w:customStyle="1">
    <w:name w:val="Заголовок 3 Знак"/>
    <w:basedOn w:val="DefaultParagraphFont"/>
    <w:uiPriority w:val="9"/>
    <w:semiHidden/>
    <w:qFormat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uiPriority w:val="99"/>
    <w:rsid w:val="001e461e"/>
    <w:rPr>
      <w:color w:val="000080"/>
      <w:u w:val="single"/>
    </w:rPr>
  </w:style>
  <w:style w:type="character" w:styleId="Style11" w:customStyle="1">
    <w:name w:val="Символ нумерации"/>
    <w:qFormat/>
    <w:rsid w:val="00d75b35"/>
    <w:rPr/>
  </w:style>
  <w:style w:type="character" w:styleId="Style12" w:customStyle="1">
    <w:name w:val="Исходный текст"/>
    <w:qFormat/>
    <w:rsid w:val="00d75b35"/>
    <w:rPr>
      <w:rFonts w:ascii="Liberation Mono" w:hAnsi="Liberation Mono" w:eastAsia="NSimSun" w:cs="Liberation Mono"/>
    </w:rPr>
  </w:style>
  <w:style w:type="character" w:styleId="Style13" w:customStyle="1">
    <w:name w:val="Заголовок Знак"/>
    <w:basedOn w:val="DefaultParagraphFont"/>
    <w:uiPriority w:val="10"/>
    <w:qFormat/>
    <w:rsid w:val="00d75b35"/>
    <w:rPr>
      <w:rFonts w:eastAsia="Microsoft YaHei" w:cs="Arial"/>
      <w:kern w:val="2"/>
      <w:sz w:val="28"/>
      <w:szCs w:val="28"/>
      <w:lang w:eastAsia="zh-CN" w:bidi="hi-IN"/>
    </w:rPr>
  </w:style>
  <w:style w:type="character" w:styleId="Style14" w:customStyle="1">
    <w:name w:val="Основной текст Знак"/>
    <w:basedOn w:val="DefaultParagraphFont"/>
    <w:qFormat/>
    <w:rsid w:val="00d75b35"/>
    <w:rPr>
      <w:rFonts w:eastAsia="NSimSun" w:cs="Arial"/>
      <w:kern w:val="2"/>
      <w:sz w:val="24"/>
      <w:szCs w:val="24"/>
      <w:lang w:eastAsia="zh-CN" w:bidi="hi-IN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75b35"/>
    <w:rPr>
      <w:color w:val="605E5C"/>
      <w:shd w:fill="E1DFDD" w:val="clear"/>
    </w:rPr>
  </w:style>
  <w:style w:type="character" w:styleId="FollowedHyperlink">
    <w:name w:val="FollowedHyperlink"/>
    <w:rPr>
      <w:color w:val="800000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14"/>
    <w:rsid w:val="00d75b35"/>
    <w:pPr>
      <w:suppressAutoHyphens w:val="true"/>
      <w:spacing w:lineRule="auto" w:line="276" w:before="0" w:after="140"/>
    </w:pPr>
    <w:rPr>
      <w:rFonts w:eastAsia="NSimSun" w:cs="Arial"/>
      <w:kern w:val="2"/>
      <w:lang w:eastAsia="zh-CN" w:bidi="hi-IN"/>
    </w:rPr>
  </w:style>
  <w:style w:type="paragraph" w:styleId="List">
    <w:name w:val="List"/>
    <w:basedOn w:val="BodyText"/>
    <w:rsid w:val="00d75b35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beforeAutospacing="1" w:afterAutospacing="1"/>
    </w:pPr>
    <w:rPr/>
  </w:style>
  <w:style w:type="paragraph" w:styleId="Auto-cursor-target" w:customStyle="1">
    <w:name w:val="auto-cursor-target"/>
    <w:basedOn w:val="Normal"/>
    <w:qFormat/>
    <w:pPr>
      <w:spacing w:beforeAutospacing="1" w:afterAutospacing="1"/>
    </w:pPr>
    <w:rPr/>
  </w:style>
  <w:style w:type="paragraph" w:styleId="Enh-settings" w:customStyle="1">
    <w:name w:val="enh-settings"/>
    <w:basedOn w:val="Normal"/>
    <w:qFormat/>
    <w:pPr>
      <w:spacing w:beforeAutospacing="1" w:afterAutospacing="1"/>
    </w:pPr>
    <w:rPr/>
  </w:style>
  <w:style w:type="paragraph" w:styleId="Title">
    <w:name w:val="Title"/>
    <w:basedOn w:val="Normal"/>
    <w:next w:val="BodyText"/>
    <w:link w:val="Style13"/>
    <w:uiPriority w:val="10"/>
    <w:qFormat/>
    <w:rsid w:val="00d75b35"/>
    <w:pPr>
      <w:keepNext w:val="true"/>
      <w:suppressAutoHyphens w:val="true"/>
      <w:spacing w:before="240" w:after="120"/>
    </w:pPr>
    <w:rPr>
      <w:rFonts w:eastAsia="Microsoft YaHei" w:cs="Arial"/>
      <w:kern w:val="2"/>
      <w:sz w:val="28"/>
      <w:szCs w:val="28"/>
      <w:lang w:eastAsia="zh-CN" w:bidi="hi-IN"/>
    </w:rPr>
  </w:style>
  <w:style w:type="paragraph" w:styleId="Caption1">
    <w:name w:val="caption1"/>
    <w:basedOn w:val="Normal"/>
    <w:qFormat/>
    <w:rsid w:val="00d75b35"/>
    <w:pPr>
      <w:suppressLineNumbers/>
      <w:suppressAutoHyphens w:val="true"/>
      <w:spacing w:before="120" w:after="120"/>
    </w:pPr>
    <w:rPr>
      <w:rFonts w:eastAsia="NSimSun" w:cs="Arial"/>
      <w:i/>
      <w:iCs/>
      <w:kern w:val="2"/>
      <w:lang w:eastAsia="zh-CN" w:bidi="hi-IN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d75b35"/>
    <w:pPr>
      <w:ind w:hanging="240" w:left="240"/>
    </w:pPr>
    <w:rPr/>
  </w:style>
  <w:style w:type="paragraph" w:styleId="Indexheading">
    <w:name w:val="index heading"/>
    <w:basedOn w:val="Normal"/>
    <w:qFormat/>
    <w:rsid w:val="00d75b35"/>
    <w:pPr>
      <w:suppressLineNumbers/>
      <w:suppressAutoHyphens w:val="true"/>
    </w:pPr>
    <w:rPr>
      <w:rFonts w:eastAsia="NSimSun" w:cs="Arial"/>
      <w:kern w:val="2"/>
      <w:lang w:eastAsia="zh-CN" w:bidi="hi-IN"/>
    </w:rPr>
  </w:style>
  <w:style w:type="paragraph" w:styleId="Style17" w:customStyle="1">
    <w:name w:val="Содержимое таблицы"/>
    <w:basedOn w:val="Normal"/>
    <w:qFormat/>
    <w:rsid w:val="00d75b35"/>
    <w:pPr>
      <w:widowControl w:val="false"/>
      <w:suppressLineNumbers/>
      <w:suppressAutoHyphens w:val="true"/>
    </w:pPr>
    <w:rPr>
      <w:rFonts w:eastAsia="NSimSun" w:cs="Arial"/>
      <w:kern w:val="2"/>
      <w:lang w:eastAsia="zh-CN" w:bidi="hi-IN"/>
    </w:rPr>
  </w:style>
  <w:style w:type="paragraph" w:styleId="Style18" w:customStyle="1">
    <w:name w:val="Заголовок таблицы"/>
    <w:basedOn w:val="Style17"/>
    <w:qFormat/>
    <w:rsid w:val="00d75b35"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itpm-wiki.mos.ru/pages/viewpage.action?pageId=482562270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https://itpm-wiki.mos.ru/pages/viewpage.action?pageId=482562362" TargetMode="External"/><Relationship Id="rId5" Type="http://schemas.openxmlformats.org/officeDocument/2006/relationships/hyperlink" Target="" TargetMode="External"/><Relationship Id="rId6" Type="http://schemas.openxmlformats.org/officeDocument/2006/relationships/hyperlink" Target="https://itpm-wiki.mos.ru/pages/viewpage.action?pageId=482562383" TargetMode="External"/><Relationship Id="rId7" Type="http://schemas.openxmlformats.org/officeDocument/2006/relationships/hyperlink" Target="" TargetMode="External"/><Relationship Id="rId8" Type="http://schemas.openxmlformats.org/officeDocument/2006/relationships/hyperlink" Target="https://itpm-wiki.mos.ru/pages/viewpage.action?pageId=484788093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https://cloud.dit.mos.ru/apps/ditdocuments/s/wYj6atoLqNyErfJ?fileId=289256339" TargetMode="External"/><Relationship Id="rId11" Type="http://schemas.openxmlformats.org/officeDocument/2006/relationships/hyperlink" Target="https://cloud.dit.mos.ru/apps/ditdocuments/s/wYj6atoLqNyErfJ?fileId=289256339" TargetMode="External"/><Relationship Id="rId12" Type="http://schemas.openxmlformats.org/officeDocument/2006/relationships/hyperlink" Target="https://cloud.dit.mos.ru/apps/ditdocuments/s/wYj6atoLqNyErfJ?fileId=289256339" TargetMode="External"/><Relationship Id="rId13" Type="http://schemas.openxmlformats.org/officeDocument/2006/relationships/hyperlink" Target="https://cloud.dit.mos.ru/apps/ditdocuments/s/wYj6atoLqNyErfJ?fileId=289256339" TargetMode="External"/><Relationship Id="rId14" Type="http://schemas.openxmlformats.org/officeDocument/2006/relationships/hyperlink" Target="https://cloud.dit.mos.ru/apps/ditdocuments/s/wYj6atoLqNyErfJ?fileId=289256339" TargetMode="External"/><Relationship Id="rId15" Type="http://schemas.openxmlformats.org/officeDocument/2006/relationships/hyperlink" Target="https://cloud.dit.mos.ru/apps/ditdocuments/s/wYj6atoLqNyErfJ?fileId=289256339" TargetMode="External"/><Relationship Id="rId16" Type="http://schemas.openxmlformats.org/officeDocument/2006/relationships/hyperlink" Target="https://cloud.dit.mos.ru/apps/ditdocuments/s/wYj6atoLqNyErfJ?fileId=289256339" TargetMode="External"/><Relationship Id="rId17" Type="http://schemas.openxmlformats.org/officeDocument/2006/relationships/hyperlink" Target="https://cloud.dit.mos.ru/apps/ditdocuments/s/wYj6atoLqNyErfJ?fileId=289256339" TargetMode="External"/><Relationship Id="rId18" Type="http://schemas.openxmlformats.org/officeDocument/2006/relationships/hyperlink" Target="https://cloud.dit.mos.ru/apps/ditdocuments/s/wYj6atoLqNyErfJ?fileId=289256339" TargetMode="External"/><Relationship Id="rId19" Type="http://schemas.openxmlformats.org/officeDocument/2006/relationships/hyperlink" Target="https://cloud.dit.mos.ru/apps/ditdocuments/s/wYj6atoLqNyErfJ?fileId=289256339" TargetMode="External"/><Relationship Id="rId20" Type="http://schemas.openxmlformats.org/officeDocument/2006/relationships/hyperlink" Target="https://cloud.dit.mos.ru/apps/ditdocuments/s/wYj6atoLqNyErfJ?fileId=289256339" TargetMode="External"/><Relationship Id="rId21" Type="http://schemas.openxmlformats.org/officeDocument/2006/relationships/hyperlink" Target="https://cloud.dit.mos.ru/apps/ditdocuments/s/wYj6atoLqNyErfJ?fileId=289256339" TargetMode="External"/><Relationship Id="rId22" Type="http://schemas.openxmlformats.org/officeDocument/2006/relationships/hyperlink" Target="https://cloud.dit.mos.ru/apps/ditdocuments/s/wYj6atoLqNyErfJ?fileId=289256339" TargetMode="External"/><Relationship Id="rId23" Type="http://schemas.openxmlformats.org/officeDocument/2006/relationships/hyperlink" Target="https://itpm-wiki.mos.ru/pages/viewpage.action?pageId=533161398" TargetMode="External"/><Relationship Id="rId24" Type="http://schemas.openxmlformats.org/officeDocument/2006/relationships/hyperlink" Target="https://itpm-wiki.mos.ru/pages/viewpage.action?pageId=487496930" TargetMode="External"/><Relationship Id="rId25" Type="http://schemas.openxmlformats.org/officeDocument/2006/relationships/hyperlink" Target="https://itpm-wiki.mos.ru/pages/viewpage.action?pageId=487496912" TargetMode="External"/><Relationship Id="rId26" Type="http://schemas.openxmlformats.org/officeDocument/2006/relationships/hyperlink" Target="https://itpm-wiki.mos.ru/pages/viewpage.action?pageId=487497500" TargetMode="External"/><Relationship Id="rId27" Type="http://schemas.openxmlformats.org/officeDocument/2006/relationships/hyperlink" Target="https://itpm-wiki.mos.ru/pages/viewpage.action?pageId=487497801" TargetMode="External"/><Relationship Id="rId28" Type="http://schemas.openxmlformats.org/officeDocument/2006/relationships/hyperlink" Target="https://itpm-wiki.mos.ru/pages/viewpage.action?pageId=487496930" TargetMode="External"/><Relationship Id="rId29" Type="http://schemas.openxmlformats.org/officeDocument/2006/relationships/hyperlink" Target="https://itpm-wiki.mos.ru/pages/viewpage.action?pageId=487496852" TargetMode="External"/><Relationship Id="rId30" Type="http://schemas.openxmlformats.org/officeDocument/2006/relationships/hyperlink" Target="https://itpm-wiki.mos.ru/pages/viewpage.action?pageId=487497465" TargetMode="External"/><Relationship Id="rId31" Type="http://schemas.openxmlformats.org/officeDocument/2006/relationships/hyperlink" Target="https://itpm-wiki.mos.ru/pages/viewpage.action?pageId=487496916" TargetMode="External"/><Relationship Id="rId32" Type="http://schemas.openxmlformats.org/officeDocument/2006/relationships/hyperlink" Target="https://itpm-wiki.mos.ru/pages/viewpage.action?pageId=487497465" TargetMode="External"/><Relationship Id="rId33" Type="http://schemas.openxmlformats.org/officeDocument/2006/relationships/hyperlink" Target="https://itpm-wiki.mos.ru/pages/viewpage.action?pageId=487497475" TargetMode="External"/><Relationship Id="rId34" Type="http://schemas.openxmlformats.org/officeDocument/2006/relationships/hyperlink" Target="https://itpm-wiki.mos.ru/pages/viewpage.action?pageId=487497477" TargetMode="External"/><Relationship Id="rId35" Type="http://schemas.openxmlformats.org/officeDocument/2006/relationships/hyperlink" Target="https://itpm-wiki.mos.ru/pages/viewpage.action?pageId=487497465" TargetMode="External"/><Relationship Id="rId36" Type="http://schemas.openxmlformats.org/officeDocument/2006/relationships/hyperlink" Target="https://itpm-wiki.mos.ru/pages/viewpage.action?pageId=487497482" TargetMode="External"/><Relationship Id="rId37" Type="http://schemas.openxmlformats.org/officeDocument/2006/relationships/hyperlink" Target="https://itpm-wiki.mos.ru/pages/viewpage.action?pageId=487497478" TargetMode="External"/><Relationship Id="rId38" Type="http://schemas.openxmlformats.org/officeDocument/2006/relationships/hyperlink" Target="https://itpm-wiki.mos.ru/pages/viewpage.action?pageId=487497479" TargetMode="External"/><Relationship Id="rId39" Type="http://schemas.openxmlformats.org/officeDocument/2006/relationships/hyperlink" Target="https://itpm-wiki.mos.ru/pages/viewpage.action?pageId=487497466" TargetMode="External"/><Relationship Id="rId40" Type="http://schemas.openxmlformats.org/officeDocument/2006/relationships/hyperlink" Target="https://itpm-wiki.mos.ru/pages/viewpage.action?pageId=487497479" TargetMode="External"/><Relationship Id="rId41" Type="http://schemas.openxmlformats.org/officeDocument/2006/relationships/hyperlink" Target="https://itpm-wiki.mos.ru/pages/viewpage.action?pageId=487497469" TargetMode="External"/><Relationship Id="rId42" Type="http://schemas.openxmlformats.org/officeDocument/2006/relationships/hyperlink" Target="https://itpm-wiki.mos.ru/pages/viewpage.action?pageId=487496831" TargetMode="External"/><Relationship Id="rId43" Type="http://schemas.openxmlformats.org/officeDocument/2006/relationships/hyperlink" Target="https://itpm-wiki.mos.ru/pages/viewpage.action?pageId=487497481" TargetMode="External"/><Relationship Id="rId44" Type="http://schemas.openxmlformats.org/officeDocument/2006/relationships/hyperlink" Target="https://itpm-wiki.mos.ru/pages/viewpage.action?pageId=487496852" TargetMode="External"/><Relationship Id="rId45" Type="http://schemas.openxmlformats.org/officeDocument/2006/relationships/fontTable" Target="fontTable.xml"/><Relationship Id="rId46" Type="http://schemas.openxmlformats.org/officeDocument/2006/relationships/settings" Target="settings.xml"/><Relationship Id="rId4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Application>LibreOffice/7.6.4.1$Windows_X86_64 LibreOffice_project/e19e193f88cd6c0525a17fb7a176ed8e6a3e2aa1</Application>
  <AppVersion>15.0000</AppVersion>
  <Pages>1</Pages>
  <Words>7319</Words>
  <Characters>45246</Characters>
  <CharactersWithSpaces>51668</CharactersWithSpaces>
  <Paragraphs>1399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2025-12-29T05:48:00Z</dcterms:created>
  <dc:creator>Гончар Ксения Викторовна</dc:creator>
  <dc:description/>
  <dc:language>ru-RU</dc:language>
  <cp:lastModifiedBy/>
  <dcterms:modified xsi:type="dcterms:W3CDTF">2026-01-28T12:39:04Z</dcterms:modified>
  <cp:revision>11</cp:revision>
  <dc:subject/>
  <dc:title>Шаблон страницы судебного процесса As Is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