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00" w:after="120"/>
        <w:jc w:val="start"/>
        <w:rPr/>
      </w:pPr>
      <w:bookmarkStart w:id="0" w:name="title-text"/>
      <w:bookmarkEnd w:id="0"/>
      <w:r>
        <w:rPr/>
        <w:t>Описание ТБП72: Взыскать и распределить судебные расходы</w:t>
      </w:r>
    </w:p>
    <w:p>
      <w:pPr>
        <w:pStyle w:val="BodyText"/>
        <w:bidi w:val="0"/>
        <w:spacing w:before="200" w:after="120"/>
        <w:jc w:val="start"/>
        <w:rPr/>
      </w:pPr>
      <w:r>
        <w:rPr/>
      </w:r>
    </w:p>
    <w:p>
      <w:pPr>
        <w:pStyle w:val="Heading2"/>
        <w:bidi w:val="0"/>
        <w:spacing w:before="200" w:after="120"/>
        <w:jc w:val="start"/>
        <w:rPr/>
      </w:pPr>
      <w:r>
        <w:rPr/>
        <w:t>1. Нормативно-правовые акты (НПА)</w:t>
      </w:r>
    </w:p>
    <w:p>
      <w:pPr>
        <w:pStyle w:val="Style16"/>
        <w:numPr>
          <w:ilvl w:val="0"/>
          <w:numId w:val="2"/>
        </w:numPr>
        <w:bidi w:val="0"/>
        <w:spacing w:before="0" w:after="283"/>
        <w:jc w:val="start"/>
        <w:rPr>
          <w:color w:val="000000"/>
        </w:rPr>
      </w:pPr>
      <w:r>
        <w:rPr>
          <w:color w:val="000000"/>
          <w:sz w:val="24"/>
          <w:szCs w:val="24"/>
        </w:rPr>
        <w:t>"Арбитражный процессуальный кодекс Российской Федерации" от 24.07.2002 N 95-ФЗ</w:t>
      </w:r>
    </w:p>
    <w:p>
      <w:pPr>
        <w:pStyle w:val="BodyText"/>
        <w:numPr>
          <w:ilvl w:val="0"/>
          <w:numId w:val="2"/>
        </w:numPr>
        <w:tabs>
          <w:tab w:val="left" w:pos="709" w:leader="none"/>
        </w:tabs>
        <w:bidi w:val="0"/>
        <w:ind w:hanging="283" w:start="709"/>
        <w:jc w:val="start"/>
        <w:rPr/>
      </w:pPr>
      <w:r>
        <w:rPr/>
        <w:t xml:space="preserve">Постановление Пленума Верховного Суда РФ от 21.01.2016 N 1 "О некоторых вопросах применения законодательства о возмещении издержек, связанных с рассмотрением дела" </w:t>
      </w:r>
    </w:p>
    <w:p>
      <w:pPr>
        <w:pStyle w:val="BodyText"/>
        <w:numPr>
          <w:ilvl w:val="0"/>
          <w:numId w:val="2"/>
        </w:numPr>
        <w:tabs>
          <w:tab w:val="left" w:pos="709" w:leader="none"/>
        </w:tabs>
        <w:bidi w:val="0"/>
        <w:ind w:hanging="283" w:start="709"/>
        <w:jc w:val="start"/>
        <w:rPr/>
      </w:pPr>
      <w:r>
        <w:rPr/>
        <w:t xml:space="preserve">Постановление Пленума Верховного Суда РФ от 28.05.2019 N 13 "О некоторых вопросах применения судами норм Бюджетного кодекса Российской Федерации, связанных с исполнением судебных актов по обращению взыскания на средства бюджетов бюджетной системы Российской Федерации" </w:t>
      </w:r>
    </w:p>
    <w:p>
      <w:pPr>
        <w:pStyle w:val="BodyText"/>
        <w:numPr>
          <w:ilvl w:val="0"/>
          <w:numId w:val="2"/>
        </w:numPr>
        <w:tabs>
          <w:tab w:val="left" w:pos="709" w:leader="none"/>
        </w:tabs>
        <w:bidi w:val="0"/>
        <w:ind w:hanging="283" w:start="709"/>
        <w:jc w:val="start"/>
        <w:rPr/>
      </w:pPr>
      <w:r>
        <w:rPr/>
        <w:t xml:space="preserve">Постановление Пленума Верховного Суда РФ от 12.12.2023 N 44 "О некоторых вопросах, возникающих в судебной практике при применении норм о самовольной постройке" </w:t>
      </w:r>
    </w:p>
    <w:p>
      <w:pPr>
        <w:pStyle w:val="Style16"/>
        <w:numPr>
          <w:ilvl w:val="0"/>
          <w:numId w:val="2"/>
        </w:numPr>
        <w:bidi w:val="0"/>
        <w:ind w:hanging="0" w:start="0" w:end="0"/>
        <w:jc w:val="start"/>
        <w:rPr/>
      </w:pPr>
      <w:r>
        <w:rPr/>
        <w:t xml:space="preserve">Обзор судебной практики Верховного Суда РФ N 3 (2021) (утв. Президиумом Верховного Суда РФ 10.11.2021) </w:t>
      </w:r>
    </w:p>
    <w:p>
      <w:pPr>
        <w:pStyle w:val="Heading2"/>
        <w:bidi w:val="0"/>
        <w:jc w:val="start"/>
        <w:rPr/>
      </w:pPr>
      <w:r>
        <w:rPr/>
        <w:t>2. Схема процесса</w:t>
      </w:r>
    </w:p>
    <w:p>
      <w:pPr>
        <w:pStyle w:val="BodyText"/>
        <w:bidi w:val="0"/>
        <w:jc w:val="start"/>
        <w:rPr/>
      </w:pPr>
      <w:r>
        <w:rPr>
          <w:rStyle w:val="Strong"/>
        </w:rPr>
        <w:t>Файл схемы:</w:t>
      </w:r>
      <w:r>
        <w:rPr/>
        <w:t> </w:t>
      </w:r>
      <w:r>
        <w:rPr>
          <w:rStyle w:val="Style12"/>
        </w:rPr>
        <w:t>TBP72_vzyskat_raspredelit_sudebnye_rashody_bpmn_asis (1).bpmn</w:t>
      </w:r>
    </w:p>
    <w:p>
      <w:pPr>
        <w:pStyle w:val="Heading2"/>
        <w:bidi w:val="0"/>
        <w:jc w:val="start"/>
        <w:rPr/>
      </w:pPr>
      <w:r>
        <w:rPr/>
        <w:t>3. Описание схемы бизнес-процессов</w:t>
      </w:r>
    </w:p>
    <w:tbl>
      <w:tblPr>
        <w:tblW w:w="22009" w:type="dxa"/>
        <w:jc w:val="start"/>
        <w:tblInd w:w="0" w:type="dxa"/>
        <w:tblLayout w:type="fixed"/>
        <w:tblCellMar>
          <w:top w:w="28" w:type="dxa"/>
          <w:start w:w="28" w:type="dxa"/>
          <w:bottom w:w="28" w:type="dxa"/>
          <w:end w:w="28" w:type="dxa"/>
        </w:tblCellMar>
      </w:tblPr>
      <w:tblGrid>
        <w:gridCol w:w="1335"/>
        <w:gridCol w:w="1461"/>
        <w:gridCol w:w="1476"/>
        <w:gridCol w:w="2040"/>
        <w:gridCol w:w="4461"/>
        <w:gridCol w:w="651"/>
        <w:gridCol w:w="8984"/>
      </w:tblGrid>
      <w:tr>
        <w:trPr>
          <w:tblHeader w:val="true"/>
        </w:trPr>
        <w:tc>
          <w:tcPr>
            <w:tcW w:w="1335" w:type="dxa"/>
            <w:tcBorders/>
            <w:vAlign w:val="center"/>
          </w:tcPr>
          <w:p>
            <w:pPr>
              <w:pStyle w:val="Style17"/>
              <w:bidi w:val="0"/>
              <w:ind w:hanging="0" w:start="0" w:end="0"/>
              <w:jc w:val="start"/>
              <w:rPr/>
            </w:pPr>
            <w:r>
              <w:rPr>
                <w:rStyle w:val="Strong"/>
                <w:b/>
              </w:rPr>
              <w:t>Номер действия</w:t>
            </w:r>
          </w:p>
        </w:tc>
        <w:tc>
          <w:tcPr>
            <w:tcW w:w="1461" w:type="dxa"/>
            <w:tcBorders/>
            <w:vAlign w:val="center"/>
          </w:tcPr>
          <w:p>
            <w:pPr>
              <w:pStyle w:val="Style17"/>
              <w:bidi w:val="0"/>
              <w:ind w:hanging="0" w:start="0" w:end="0"/>
              <w:jc w:val="start"/>
              <w:rPr/>
            </w:pPr>
            <w:r>
              <w:rPr>
                <w:rStyle w:val="Strong"/>
                <w:b/>
              </w:rPr>
              <w:t>Роль</w:t>
            </w:r>
          </w:p>
        </w:tc>
        <w:tc>
          <w:tcPr>
            <w:tcW w:w="1476" w:type="dxa"/>
            <w:tcBorders/>
            <w:vAlign w:val="center"/>
          </w:tcPr>
          <w:p>
            <w:pPr>
              <w:pStyle w:val="Style17"/>
              <w:bidi w:val="0"/>
              <w:ind w:hanging="0" w:start="0" w:end="0"/>
              <w:jc w:val="start"/>
              <w:rPr/>
            </w:pPr>
            <w:r>
              <w:rPr>
                <w:rStyle w:val="Strong"/>
                <w:b/>
              </w:rPr>
              <w:t>Входящие материалы</w:t>
            </w:r>
          </w:p>
        </w:tc>
        <w:tc>
          <w:tcPr>
            <w:tcW w:w="2040" w:type="dxa"/>
            <w:tcBorders/>
            <w:vAlign w:val="center"/>
          </w:tcPr>
          <w:p>
            <w:pPr>
              <w:pStyle w:val="Style17"/>
              <w:bidi w:val="0"/>
              <w:ind w:hanging="0" w:start="0" w:end="0"/>
              <w:jc w:val="start"/>
              <w:rPr/>
            </w:pPr>
            <w:r>
              <w:rPr>
                <w:rStyle w:val="Strong"/>
                <w:b/>
              </w:rPr>
              <w:t>Исходящие материалы</w:t>
            </w:r>
          </w:p>
        </w:tc>
        <w:tc>
          <w:tcPr>
            <w:tcW w:w="4461" w:type="dxa"/>
            <w:tcBorders/>
            <w:vAlign w:val="center"/>
          </w:tcPr>
          <w:p>
            <w:pPr>
              <w:pStyle w:val="Style17"/>
              <w:bidi w:val="0"/>
              <w:ind w:hanging="0" w:start="0" w:end="0"/>
              <w:jc w:val="start"/>
              <w:rPr/>
            </w:pPr>
            <w:r>
              <w:rPr>
                <w:rStyle w:val="Strong"/>
                <w:b/>
              </w:rPr>
              <w:t>Наименование шага процесса</w:t>
            </w:r>
          </w:p>
        </w:tc>
        <w:tc>
          <w:tcPr>
            <w:tcW w:w="651" w:type="dxa"/>
            <w:tcBorders/>
            <w:vAlign w:val="center"/>
          </w:tcPr>
          <w:p>
            <w:pPr>
              <w:pStyle w:val="Style17"/>
              <w:bidi w:val="0"/>
              <w:ind w:hanging="0" w:start="0" w:end="0"/>
              <w:jc w:val="start"/>
              <w:rPr/>
            </w:pPr>
            <w:r>
              <w:rPr>
                <w:rStyle w:val="Strong"/>
                <w:b/>
              </w:rPr>
              <w:t>Срок</w:t>
            </w:r>
          </w:p>
        </w:tc>
        <w:tc>
          <w:tcPr>
            <w:tcW w:w="8984" w:type="dxa"/>
            <w:tcBorders/>
            <w:vAlign w:val="center"/>
          </w:tcPr>
          <w:p>
            <w:pPr>
              <w:pStyle w:val="Style17"/>
              <w:bidi w:val="0"/>
              <w:ind w:hanging="0" w:start="0" w:end="0"/>
              <w:jc w:val="start"/>
              <w:rPr/>
            </w:pPr>
            <w:r>
              <w:rPr>
                <w:rStyle w:val="Strong"/>
                <w:b/>
              </w:rPr>
              <w:t>Описание процесса</w:t>
            </w:r>
          </w:p>
        </w:tc>
      </w:tr>
      <w:tr>
        <w:trPr/>
        <w:tc>
          <w:tcPr>
            <w:tcW w:w="1335" w:type="dxa"/>
            <w:tcBorders/>
            <w:vAlign w:val="center"/>
          </w:tcPr>
          <w:p>
            <w:pPr>
              <w:pStyle w:val="Style16"/>
              <w:bidi w:val="0"/>
              <w:ind w:hanging="0" w:start="0" w:end="0"/>
              <w:jc w:val="start"/>
              <w:rPr/>
            </w:pPr>
            <w:r>
              <w:rPr/>
              <w:t>0</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Возникла необходимость взыскать/распределить судебные расходы</w:t>
              <w:br/>
              <w:t>Стартовое событие</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spacing w:before="165" w:after="140"/>
              <w:ind w:hanging="0" w:start="0" w:end="0"/>
              <w:rPr/>
            </w:pPr>
            <w:r>
              <w:rPr/>
              <w:t>Вопросы распределения судебных расходов, отнесения судебных расходов на лицо, злоупотребляющее своими процессуальными правами, и другие вопросы о судебных расходах разрешаются арбитражным судом соответствующей судебной инстанции в судебном акте, которым заканчивается рассмотрение дела по существу, или в определении (ч. 1 ст. 112 АПК РФ).</w:t>
            </w:r>
          </w:p>
          <w:p>
            <w:pPr>
              <w:pStyle w:val="BodyText"/>
              <w:spacing w:before="165" w:after="140"/>
              <w:ind w:hanging="0" w:start="0" w:end="0"/>
              <w:rPr/>
            </w:pPr>
            <w:r>
              <w:rPr/>
              <w:t>Заявление по вопросу о судебных расходах, понесенных в связи с рассмотрением дела в арбитражном суде первой, апелляционной, кассационной инстанций, рассмотрением дела в порядке надзора, не разрешенному при рассмотрении дела в соответствующем суде, может быть подано в арбитражный суд, рассматривавший дело в качестве суда первой инстанции, в течение трех месяцев со дня вступления в законную силу последнего судебного акта, принятием которого закончилось рассмотрение дела по существу. (ч. 2 ст. 112 АПК РФ).</w:t>
            </w:r>
          </w:p>
          <w:p>
            <w:pPr>
              <w:pStyle w:val="Normal"/>
              <w:spacing w:before="165" w:after="140"/>
              <w:ind w:hanging="0" w:start="0" w:end="0"/>
              <w:rPr/>
            </w:pPr>
            <w:bookmarkStart w:id="1" w:name="dst100625"/>
            <w:bookmarkEnd w:id="1"/>
            <w:r>
              <w:rPr/>
              <w:t>Судебные расходы состоят из государственной пошлины и судебных издержек, связанных с рассмотрением дела арбитражным судом (ст. 101 АПК РФ)</w:t>
            </w:r>
          </w:p>
          <w:p>
            <w:pPr>
              <w:pStyle w:val="BodyText"/>
              <w:spacing w:before="165" w:after="140"/>
              <w:ind w:hanging="0" w:start="0" w:end="0"/>
              <w:rPr/>
            </w:pPr>
            <w:r>
              <w:rPr/>
            </w:r>
          </w:p>
          <w:p>
            <w:pPr>
              <w:pStyle w:val="BodyText"/>
              <w:spacing w:before="165" w:after="140"/>
              <w:ind w:hanging="0" w:start="0" w:end="0"/>
              <w:rPr/>
            </w:pPr>
            <w:r>
              <w:rPr/>
              <w:t xml:space="preserve">Судья инициирует процесс взыскания или распределения судебных расходов. </w:t>
            </w:r>
          </w:p>
          <w:p>
            <w:pPr>
              <w:pStyle w:val="BodyText"/>
              <w:spacing w:before="165" w:after="140"/>
              <w:ind w:hanging="0" w:start="0" w:end="0"/>
              <w:rPr/>
            </w:pPr>
            <w:r>
              <w:rPr/>
              <w:t>Процесс может быть инициирован как по инициативе суда при принятии решения, так и по заявлению лица.</w:t>
            </w:r>
          </w:p>
          <w:p>
            <w:pPr>
              <w:pStyle w:val="Style16"/>
              <w:bidi w:val="0"/>
              <w:ind w:hanging="0" w:start="0" w:end="0"/>
              <w:jc w:val="start"/>
              <w:rPr/>
            </w:pPr>
            <w:r>
              <w:rPr/>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r>
          </w:p>
        </w:tc>
        <w:tc>
          <w:tcPr>
            <w:tcW w:w="2040" w:type="dxa"/>
            <w:tcBorders/>
            <w:vAlign w:val="center"/>
          </w:tcPr>
          <w:p>
            <w:pPr>
              <w:pStyle w:val="Style16"/>
              <w:bidi w:val="0"/>
              <w:ind w:hanging="0" w:start="0" w:end="0"/>
              <w:jc w:val="start"/>
              <w:rPr/>
            </w:pPr>
            <w:r>
              <w:rPr/>
            </w:r>
          </w:p>
        </w:tc>
        <w:tc>
          <w:tcPr>
            <w:tcW w:w="4461" w:type="dxa"/>
            <w:tcBorders/>
            <w:vAlign w:val="center"/>
          </w:tcPr>
          <w:p>
            <w:pPr>
              <w:pStyle w:val="Style16"/>
              <w:bidi w:val="0"/>
              <w:ind w:hanging="0" w:start="0" w:end="0"/>
              <w:jc w:val="start"/>
              <w:rPr/>
            </w:pPr>
            <w:r>
              <w:rPr/>
              <w:t xml:space="preserve">Запустить процесс взыскать/распределить судебные расходы </w:t>
            </w:r>
          </w:p>
        </w:tc>
        <w:tc>
          <w:tcPr>
            <w:tcW w:w="651" w:type="dxa"/>
            <w:tcBorders/>
            <w:vAlign w:val="center"/>
          </w:tcPr>
          <w:p>
            <w:pPr>
              <w:pStyle w:val="Style16"/>
              <w:bidi w:val="0"/>
              <w:ind w:hanging="0" w:start="0" w:end="0"/>
              <w:jc w:val="start"/>
              <w:rPr/>
            </w:pPr>
            <w:r>
              <w:rPr/>
            </w:r>
          </w:p>
        </w:tc>
        <w:tc>
          <w:tcPr>
            <w:tcW w:w="8984" w:type="dxa"/>
            <w:tcBorders/>
            <w:vAlign w:val="center"/>
          </w:tcPr>
          <w:p>
            <w:pPr>
              <w:pStyle w:val="BodyText"/>
              <w:spacing w:before="165" w:after="140"/>
              <w:ind w:hanging="0" w:start="0" w:end="0"/>
              <w:rPr/>
            </w:pPr>
            <w:r>
              <w:rPr/>
              <w:t>Судья запускает процесс обработки вопроса взыскания/</w:t>
            </w:r>
            <w:r>
              <w:rPr>
                <w:lang w:val="ru-RU"/>
              </w:rPr>
              <w:t>распределения судебных расходов системой.</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r>
          </w:p>
        </w:tc>
        <w:tc>
          <w:tcPr>
            <w:tcW w:w="2040" w:type="dxa"/>
            <w:tcBorders/>
            <w:vAlign w:val="center"/>
          </w:tcPr>
          <w:p>
            <w:pPr>
              <w:pStyle w:val="Style16"/>
              <w:bidi w:val="0"/>
              <w:ind w:hanging="0" w:start="0" w:end="0"/>
              <w:jc w:val="start"/>
              <w:rPr/>
            </w:pPr>
            <w:r>
              <w:rPr/>
            </w:r>
          </w:p>
        </w:tc>
        <w:tc>
          <w:tcPr>
            <w:tcW w:w="4461" w:type="dxa"/>
            <w:tcBorders/>
            <w:vAlign w:val="center"/>
          </w:tcPr>
          <w:p>
            <w:pPr>
              <w:pStyle w:val="Style16"/>
              <w:bidi w:val="0"/>
              <w:ind w:hanging="0" w:start="0" w:end="0"/>
              <w:jc w:val="start"/>
              <w:rPr/>
            </w:pPr>
            <w:r>
              <w:rPr/>
              <w:t xml:space="preserve">Анализировать дело </w:t>
            </w:r>
          </w:p>
        </w:tc>
        <w:tc>
          <w:tcPr>
            <w:tcW w:w="651" w:type="dxa"/>
            <w:tcBorders/>
            <w:vAlign w:val="center"/>
          </w:tcPr>
          <w:p>
            <w:pPr>
              <w:pStyle w:val="Style16"/>
              <w:bidi w:val="0"/>
              <w:ind w:hanging="0" w:start="0" w:end="0"/>
              <w:jc w:val="start"/>
              <w:rPr/>
            </w:pPr>
            <w:r>
              <w:rPr/>
            </w:r>
          </w:p>
        </w:tc>
        <w:tc>
          <w:tcPr>
            <w:tcW w:w="8984" w:type="dxa"/>
            <w:tcBorders/>
            <w:vAlign w:val="center"/>
          </w:tcPr>
          <w:p>
            <w:pPr>
              <w:pStyle w:val="BodyText"/>
              <w:spacing w:before="165" w:after="140"/>
              <w:ind w:hanging="0" w:start="0" w:end="0"/>
              <w:rPr/>
            </w:pPr>
            <w:r>
              <w:rPr/>
              <w:t xml:space="preserve">Система проводит анализ дела (в том числе с помощью </w:t>
            </w:r>
            <w:r>
              <w:rPr>
                <w:lang w:val="en-US"/>
              </w:rPr>
              <w:t xml:space="preserve">LLM, </w:t>
            </w:r>
            <w:r>
              <w:rPr>
                <w:lang w:val="ru-RU"/>
              </w:rPr>
              <w:t xml:space="preserve">скриптов) </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Было заключено соглашение?</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 проверяет наличие заключенного между сторонами соглашением о распределении судебных расходов.</w:t>
            </w:r>
          </w:p>
          <w:p>
            <w:pPr>
              <w:pStyle w:val="Style16"/>
              <w:bidi w:val="0"/>
              <w:ind w:hanging="0" w:start="0" w:end="0"/>
              <w:jc w:val="start"/>
              <w:rPr/>
            </w:pPr>
            <w:r>
              <w:rPr/>
              <w:t xml:space="preserve">Если да, то переход к шагу </w:t>
            </w:r>
            <w:r>
              <w:rPr/>
              <w:t>4</w:t>
            </w:r>
            <w:r>
              <w:rPr/>
              <w:t xml:space="preserve">. </w:t>
            </w:r>
          </w:p>
          <w:p>
            <w:pPr>
              <w:pStyle w:val="Style16"/>
              <w:bidi w:val="0"/>
              <w:ind w:hanging="0" w:start="0" w:end="0"/>
              <w:jc w:val="start"/>
              <w:rPr/>
            </w:pPr>
            <w:r>
              <w:rPr/>
              <w:t xml:space="preserve">Если нет, то переход к шагу </w:t>
            </w:r>
            <w:r>
              <w:rPr/>
              <w:t>10</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Соглашение лиц о распределении судебных расходов</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Стороны подтверждают распределение в соответствии с соглашением?</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Судья уточняет намерение лиц по соглашению.</w:t>
            </w:r>
          </w:p>
          <w:p>
            <w:pPr>
              <w:pStyle w:val="Style16"/>
              <w:bidi w:val="0"/>
              <w:ind w:hanging="0" w:start="0" w:end="0"/>
              <w:jc w:val="start"/>
              <w:rPr/>
            </w:pPr>
            <w:r>
              <w:rPr/>
              <w:t xml:space="preserve">Если да, то переход к шагу </w:t>
            </w:r>
            <w:r>
              <w:rPr/>
              <w:t>5</w:t>
            </w:r>
            <w:r>
              <w:rPr/>
              <w:t xml:space="preserve">. </w:t>
            </w:r>
          </w:p>
          <w:p>
            <w:pPr>
              <w:pStyle w:val="Style16"/>
              <w:bidi w:val="0"/>
              <w:ind w:hanging="0" w:start="0" w:end="0"/>
              <w:jc w:val="start"/>
              <w:rPr/>
            </w:pPr>
            <w:r>
              <w:rPr/>
              <w:t xml:space="preserve">Если нет, то переход к шагу </w:t>
            </w:r>
            <w:r>
              <w:rPr/>
              <w:t>10</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Соглашение лиц о распределении судебных расходов</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Распределить судебные расходы в соответствии с соглашением</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lang w:val="ru-RU"/>
              </w:rPr>
              <w:t xml:space="preserve">Система </w:t>
            </w:r>
            <w:r>
              <w:rPr/>
              <w:t>распредел</w:t>
            </w:r>
            <w:r>
              <w:rPr/>
              <w:t>яет</w:t>
            </w:r>
            <w:r>
              <w:rPr/>
              <w:t xml:space="preserve"> расходов в соответствии с </w:t>
            </w:r>
            <w:r>
              <w:rPr/>
              <w:t xml:space="preserve">правилами </w:t>
            </w:r>
            <w:r>
              <w:rPr/>
              <w:t>соглашени</w:t>
            </w:r>
            <w:r>
              <w:rPr/>
              <w:t>я</w:t>
            </w:r>
            <w:r>
              <w:rPr/>
              <w:t>, заключенн</w:t>
            </w:r>
            <w:r>
              <w:rPr/>
              <w:t>ого</w:t>
            </w:r>
            <w:r>
              <w:rPr/>
              <w:t xml:space="preserve"> лицами, с учетом сохранения их намерения распределения в соответствии с договоренностями в соглашении.</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Отчет</w:t>
            </w:r>
          </w:p>
        </w:tc>
        <w:tc>
          <w:tcPr>
            <w:tcW w:w="4461" w:type="dxa"/>
            <w:tcBorders/>
            <w:vAlign w:val="center"/>
          </w:tcPr>
          <w:p>
            <w:pPr>
              <w:pStyle w:val="Style16"/>
              <w:bidi w:val="0"/>
              <w:ind w:hanging="0" w:start="0" w:end="0"/>
              <w:jc w:val="start"/>
              <w:rPr/>
            </w:pPr>
            <w:r>
              <w:rPr/>
              <w:t>Сформировать отчет</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 формирует отчет о распределении судебных расходов, в котором указывает, что расходы распределены в соответствии с соглашением и указывает суммы, распределенные на лиц.</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Отчет</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Проверить выводы системы</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Переход к типовому процессу «Проверить выводы системы», в рамках которого судья проверяет корректность ответа системы на обработку данных о распределении.</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Принять решение</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Судья принимает и фиксирует в системе решение по вопросу распределения судебных расходов согласно соглашению.</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Завершение процесса.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Завершение процесса. Судебные расходы распределены по соглашению </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Судебные расходы по делу об установлении юр. Фактов?</w:t>
            </w:r>
          </w:p>
          <w:p>
            <w:pPr>
              <w:pStyle w:val="Style16"/>
              <w:bidi w:val="0"/>
              <w:ind w:hanging="0" w:start="0" w:end="0"/>
              <w:jc w:val="start"/>
              <w:rPr/>
            </w:pPr>
            <w:r>
              <w:rPr/>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Дело об установлении юридических фактов не предполагает возмещения судебных расходов в соответствии с АПК. Судья проверяет категорию дела.</w:t>
            </w:r>
          </w:p>
          <w:p>
            <w:pPr>
              <w:pStyle w:val="Style16"/>
              <w:bidi w:val="0"/>
              <w:ind w:hanging="0" w:start="0" w:end="0"/>
              <w:jc w:val="start"/>
              <w:rPr/>
            </w:pPr>
            <w:r>
              <w:rPr/>
              <w:t xml:space="preserve">Если да, то переход к шагу </w:t>
            </w:r>
            <w:r>
              <w:rPr/>
              <w:t>12</w:t>
            </w:r>
            <w:r>
              <w:rPr/>
              <w:t>. Если нет, то переход к шагу 1</w:t>
            </w:r>
            <w:r>
              <w:rPr/>
              <w:t>7</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Записать отсутствие оснований для возмещения суд. расходов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Система фиксирует </w:t>
            </w:r>
            <w:r>
              <w:rPr/>
              <w:t>отсутствие оснований для возмещения суд. Расходов ввиду характера дела — дело об установлении юридических фактов.</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Отчет</w:t>
            </w:r>
          </w:p>
        </w:tc>
        <w:tc>
          <w:tcPr>
            <w:tcW w:w="4461" w:type="dxa"/>
            <w:tcBorders/>
            <w:vAlign w:val="center"/>
          </w:tcPr>
          <w:p>
            <w:pPr>
              <w:pStyle w:val="Style16"/>
              <w:bidi w:val="0"/>
              <w:ind w:hanging="0" w:start="0" w:end="0"/>
              <w:jc w:val="start"/>
              <w:rPr/>
            </w:pPr>
            <w:r>
              <w:rPr/>
              <w:t xml:space="preserve">Сформировать отчет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 формирует отчет, в котором указывает на отсутствие оснований для возмещения судебных расходов</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Отчет</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Проверить выводы системы</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Переход к типовому процессу «Проверить выводы системы», в рамках которого судья проверяет корректность вывода системы об отсутствии оснований.</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r>
          </w:p>
        </w:tc>
        <w:tc>
          <w:tcPr>
            <w:tcW w:w="2040" w:type="dxa"/>
            <w:tcBorders/>
            <w:vAlign w:val="center"/>
          </w:tcPr>
          <w:p>
            <w:pPr>
              <w:pStyle w:val="Style16"/>
              <w:bidi w:val="0"/>
              <w:ind w:hanging="0" w:start="0" w:end="0"/>
              <w:jc w:val="start"/>
              <w:rPr/>
            </w:pPr>
            <w:r>
              <w:rPr/>
            </w:r>
          </w:p>
        </w:tc>
        <w:tc>
          <w:tcPr>
            <w:tcW w:w="4461" w:type="dxa"/>
            <w:tcBorders/>
            <w:vAlign w:val="center"/>
          </w:tcPr>
          <w:p>
            <w:pPr>
              <w:pStyle w:val="Style16"/>
              <w:bidi w:val="0"/>
              <w:ind w:hanging="0" w:start="0" w:end="0"/>
              <w:jc w:val="start"/>
              <w:rPr/>
            </w:pPr>
            <w:r>
              <w:rPr/>
              <w:t>Принять решение</w:t>
            </w:r>
          </w:p>
        </w:tc>
        <w:tc>
          <w:tcPr>
            <w:tcW w:w="651" w:type="dxa"/>
            <w:tcBorders/>
            <w:vAlign w:val="center"/>
          </w:tcPr>
          <w:p>
            <w:pPr>
              <w:pStyle w:val="Style16"/>
              <w:bidi w:val="0"/>
              <w:ind w:hanging="0" w:start="0" w:end="0"/>
              <w:jc w:val="start"/>
              <w:rPr/>
            </w:pPr>
            <w:r>
              <w:rPr/>
            </w:r>
          </w:p>
        </w:tc>
        <w:tc>
          <w:tcPr>
            <w:tcW w:w="8984" w:type="dxa"/>
            <w:tcBorders/>
            <w:vAlign w:val="center"/>
          </w:tcPr>
          <w:p>
            <w:pPr>
              <w:pStyle w:val="Style16"/>
              <w:bidi w:val="0"/>
              <w:ind w:hanging="0" w:start="0" w:end="0"/>
              <w:jc w:val="start"/>
              <w:rPr/>
            </w:pPr>
            <w:r>
              <w:rPr/>
              <w:t>Судья принимает решение по вопросу распределения, опираясь на системный отчет.</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Завершение процесса.</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Завершение процесса. Отсутствуют основания для взыскания/распределения судебных расходов </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Есть необходимость распределения в связи с злоупотреблением?</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В случае, если спор возник вследствие нарушения лицом, участвующим в деле, претензионного или иного досудебного порядка урегулирования спора, или при злоупотреблении лицом своих прав и неисполнении обязанностей, суд может отнести судебные расходы на это лицо в полном объеме (ст. 111 АПК РФ)</w:t>
            </w:r>
          </w:p>
          <w:p>
            <w:pPr>
              <w:pStyle w:val="Style16"/>
              <w:bidi w:val="0"/>
              <w:ind w:hanging="0" w:start="0" w:end="0"/>
              <w:jc w:val="start"/>
              <w:rPr/>
            </w:pPr>
            <w:r>
              <w:rPr/>
              <w:t>Если да, то переход к шагу 1</w:t>
            </w:r>
            <w:r>
              <w:rPr/>
              <w:t>9</w:t>
            </w:r>
            <w:r>
              <w:rPr/>
              <w:t>. Если нет, то переход к шагу 1</w:t>
            </w:r>
            <w:r>
              <w:rPr/>
              <w:t>8</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Переход к шагу </w:t>
            </w:r>
            <w:r>
              <w:rPr/>
              <w:t>36</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Переход к шагу </w:t>
            </w:r>
            <w:r>
              <w:rPr/>
              <w:t>36</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Неэксклюзивный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Неэксклюзивный шлюз. </w:t>
            </w:r>
            <w:r>
              <w:rPr/>
              <w:t>Система/Судья</w:t>
            </w:r>
            <w:r>
              <w:rPr/>
              <w:t xml:space="preserve"> осуществляет проверки</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Проверить причину возникновения спора</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В случае, если спор возник вследствие нарушения ЛУВД претензионного или иного досудебного порядка урегулирования спора, предусмотренного ФЗ или договором, в том числе нарушения срока представления ответа на претензию, оставления претензии без ответа, арбитражный суд относит на это лицо судебные расходы независимо от результатов рассмотрения дела (ч. 1 ст. 111 АПК РФ)</w:t>
            </w:r>
          </w:p>
          <w:p>
            <w:pPr>
              <w:pStyle w:val="BodyText"/>
              <w:bidi w:val="0"/>
              <w:ind w:hanging="0" w:start="0" w:end="0"/>
              <w:jc w:val="start"/>
              <w:rPr/>
            </w:pPr>
            <w:r>
              <w:rPr/>
              <w:t>Система</w:t>
            </w:r>
            <w:r>
              <w:rPr/>
              <w:t xml:space="preserve"> проверяет основание (причину) возникновения спора по делу.</w:t>
            </w:r>
          </w:p>
          <w:p>
            <w:pPr>
              <w:pStyle w:val="Style16"/>
              <w:bidi w:val="0"/>
              <w:ind w:hanging="0" w:start="0" w:end="0"/>
              <w:jc w:val="start"/>
              <w:rPr/>
            </w:pPr>
            <w:r>
              <w:rPr/>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Спор возник из-за нарушения лицом, участвующим в деле, претензионного или иного досудебного порядка урегулирования спора?</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w:t>
            </w:r>
            <w:r>
              <w:rPr/>
              <w:t xml:space="preserve"> делает вывод о том, имело ли место нарушение ЛУВД досудебного порядка.</w:t>
            </w:r>
          </w:p>
          <w:p>
            <w:pPr>
              <w:pStyle w:val="Style16"/>
              <w:bidi w:val="0"/>
              <w:ind w:hanging="0" w:start="0" w:end="0"/>
              <w:jc w:val="start"/>
              <w:rPr/>
            </w:pPr>
            <w:r>
              <w:rPr/>
              <w:t xml:space="preserve">Если да, то переход к шагу </w:t>
            </w:r>
            <w:r>
              <w:rPr/>
              <w:t>22</w:t>
            </w:r>
            <w:r>
              <w:rPr/>
              <w:t xml:space="preserve">. Если нет, то переход к шагу </w:t>
            </w:r>
            <w:r>
              <w:rPr/>
              <w:t>35</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Отнести возмещение суд. расходов на нарушителя</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w:t>
            </w:r>
            <w:r>
              <w:rPr/>
              <w:t xml:space="preserve"> относит </w:t>
            </w:r>
            <w:r>
              <w:rPr/>
              <w:t>и фиксирует факт</w:t>
            </w:r>
            <w:r>
              <w:rPr/>
              <w:t xml:space="preserve"> </w:t>
            </w:r>
            <w:r>
              <w:rPr/>
              <w:t xml:space="preserve">отнесения </w:t>
            </w:r>
            <w:r>
              <w:rPr/>
              <w:t>возмещени</w:t>
            </w:r>
            <w:r>
              <w:rPr/>
              <w:t>я</w:t>
            </w:r>
            <w:r>
              <w:rPr/>
              <w:t xml:space="preserve"> судебных расходов на лицо, нарушившее претензионный или иной досудебный порядок. </w:t>
            </w:r>
          </w:p>
          <w:p>
            <w:pPr>
              <w:pStyle w:val="Style16"/>
              <w:bidi w:val="0"/>
              <w:ind w:hanging="0" w:start="0" w:end="0"/>
              <w:jc w:val="start"/>
              <w:rPr/>
            </w:pPr>
            <w:r>
              <w:rPr/>
            </w:r>
          </w:p>
          <w:p>
            <w:pPr>
              <w:pStyle w:val="BodyText"/>
              <w:bidi w:val="0"/>
              <w:spacing w:before="0" w:after="140"/>
              <w:ind w:hanging="0" w:start="0" w:end="0"/>
              <w:jc w:val="start"/>
              <w:rPr/>
            </w:pPr>
            <w:r>
              <w:rPr/>
              <w:t>По заявлению лица, участвующего в деле, на которое возлагается возмещение судебных расходов, арбитражный суд вправе уменьшить размер возмещения, если этим лицом представлены доказательства их чрезмерности (ч. 3 ст. 111 АПК РФ).</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Отчет</w:t>
            </w:r>
          </w:p>
        </w:tc>
        <w:tc>
          <w:tcPr>
            <w:tcW w:w="4461" w:type="dxa"/>
            <w:tcBorders/>
            <w:vAlign w:val="center"/>
          </w:tcPr>
          <w:p>
            <w:pPr>
              <w:pStyle w:val="Style16"/>
              <w:bidi w:val="0"/>
              <w:ind w:hanging="0" w:start="0" w:end="0"/>
              <w:jc w:val="start"/>
              <w:rPr/>
            </w:pPr>
            <w:r>
              <w:rPr/>
              <w:t xml:space="preserve">Сформировать отчет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 формирует отчет, в котором указывает на факт отнесения возмещение суд. расходов на нарушителя, указывает основание, по которому она пришла к такому выводу.</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Отчет</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Проверить выводы системы</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Переход к типовому процессу «Проверить выводы системы», в рамках которого судья проверяет корректность вывода системы об отнесении судебных расходов на нарушителя.</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r>
          </w:p>
        </w:tc>
        <w:tc>
          <w:tcPr>
            <w:tcW w:w="2040" w:type="dxa"/>
            <w:tcBorders/>
            <w:vAlign w:val="center"/>
          </w:tcPr>
          <w:p>
            <w:pPr>
              <w:pStyle w:val="Style16"/>
              <w:bidi w:val="0"/>
              <w:ind w:hanging="0" w:start="0" w:end="0"/>
              <w:jc w:val="start"/>
              <w:rPr/>
            </w:pPr>
            <w:r>
              <w:rPr/>
            </w:r>
          </w:p>
        </w:tc>
        <w:tc>
          <w:tcPr>
            <w:tcW w:w="4461" w:type="dxa"/>
            <w:tcBorders/>
            <w:vAlign w:val="center"/>
          </w:tcPr>
          <w:p>
            <w:pPr>
              <w:pStyle w:val="Style16"/>
              <w:bidi w:val="0"/>
              <w:ind w:hanging="0" w:start="0" w:end="0"/>
              <w:jc w:val="start"/>
              <w:rPr/>
            </w:pPr>
            <w:r>
              <w:rPr/>
              <w:t>Принять решение</w:t>
            </w:r>
          </w:p>
        </w:tc>
        <w:tc>
          <w:tcPr>
            <w:tcW w:w="651" w:type="dxa"/>
            <w:tcBorders/>
            <w:vAlign w:val="center"/>
          </w:tcPr>
          <w:p>
            <w:pPr>
              <w:pStyle w:val="Style16"/>
              <w:bidi w:val="0"/>
              <w:ind w:hanging="0" w:start="0" w:end="0"/>
              <w:jc w:val="start"/>
              <w:rPr/>
            </w:pPr>
            <w:r>
              <w:rPr/>
            </w:r>
          </w:p>
        </w:tc>
        <w:tc>
          <w:tcPr>
            <w:tcW w:w="8984" w:type="dxa"/>
            <w:tcBorders/>
            <w:vAlign w:val="center"/>
          </w:tcPr>
          <w:p>
            <w:pPr>
              <w:pStyle w:val="Style16"/>
              <w:bidi w:val="0"/>
              <w:ind w:hanging="0" w:start="0" w:end="0"/>
              <w:jc w:val="start"/>
              <w:rPr/>
            </w:pPr>
            <w:r>
              <w:rPr/>
              <w:t>Судья принимает решение по вопросу распределения, опираясь на системный отчет.</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Завершение процесса.</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Завершение процесса. Судебные расходы взысканы/распределены </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Проверить факт злоупотребления лицом правами</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Арбитражный суд вправе отнести все судебные расходы по делу на лицо, злоупотребляющее своими процессуальными правами или не выполняющее своих процессуальных обязанностей, если это привело к срыву судебного заседания, затягиванию судебного процесса, воспрепятствованию рассмотрения дела и принятию законного и обоснованного судебного акта (ч. 2 ст. 111 АПК РФ)</w:t>
            </w:r>
          </w:p>
          <w:p>
            <w:pPr>
              <w:pStyle w:val="Style16"/>
              <w:bidi w:val="0"/>
              <w:ind w:hanging="0" w:start="0" w:end="0"/>
              <w:jc w:val="start"/>
              <w:rPr/>
            </w:pPr>
            <w:r>
              <w:rPr/>
              <w:t>Судья</w:t>
            </w:r>
            <w:r>
              <w:rPr/>
              <w:t xml:space="preserve"> проверяет факт злоупотребления со стороны лица </w:t>
            </w:r>
            <w:r>
              <w:rPr/>
              <w:t>на основе имеющейся в системе информации.</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Факт злоупотребления установлен?</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Если да, то переход к шагу </w:t>
            </w:r>
            <w:r>
              <w:rPr/>
              <w:t>2</w:t>
            </w:r>
            <w:r>
              <w:rPr/>
              <w:t xml:space="preserve">9. </w:t>
            </w:r>
          </w:p>
          <w:p>
            <w:pPr>
              <w:pStyle w:val="Style16"/>
              <w:bidi w:val="0"/>
              <w:ind w:hanging="0" w:start="0" w:end="0"/>
              <w:jc w:val="start"/>
              <w:rPr/>
            </w:pPr>
            <w:r>
              <w:rPr/>
              <w:t xml:space="preserve">Если нет, то переход к шагу </w:t>
            </w:r>
            <w:r>
              <w:rPr/>
              <w:t>35</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Суд считает необходимым возложить возмещение суд. расходов на сторону, злоупотребляющим правом?</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Судья делает вывод о необходимости возложения возмещения расходов на злоупотребляющее лицо.</w:t>
            </w:r>
          </w:p>
          <w:p>
            <w:pPr>
              <w:pStyle w:val="Style16"/>
              <w:bidi w:val="0"/>
              <w:ind w:hanging="0" w:start="0" w:end="0"/>
              <w:jc w:val="start"/>
              <w:rPr/>
            </w:pPr>
            <w:r>
              <w:rPr/>
              <w:t xml:space="preserve">Если да, то переход к шагу </w:t>
            </w:r>
            <w:r>
              <w:rPr/>
              <w:t>30</w:t>
            </w:r>
            <w:r>
              <w:rPr/>
              <w:t xml:space="preserve">. Если нет, то переход к шагу </w:t>
            </w:r>
            <w:r>
              <w:rPr/>
              <w:t>35</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Отнести возмещение суд. расходов на злоупотребляющее лицо</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w:t>
            </w:r>
            <w:r>
              <w:rPr/>
              <w:t xml:space="preserve"> относит </w:t>
            </w:r>
            <w:r>
              <w:rPr/>
              <w:t xml:space="preserve">и фиксирует факт отнесения </w:t>
            </w:r>
            <w:r>
              <w:rPr/>
              <w:t>возмещени</w:t>
            </w:r>
            <w:r>
              <w:rPr/>
              <w:t>я</w:t>
            </w:r>
            <w:r>
              <w:rPr/>
              <w:t xml:space="preserve"> судебных расходов на лицо, злоупотребляющее правом.</w:t>
            </w:r>
          </w:p>
          <w:p>
            <w:pPr>
              <w:pStyle w:val="Style16"/>
              <w:bidi w:val="0"/>
              <w:ind w:hanging="0" w:start="0" w:end="0"/>
              <w:jc w:val="start"/>
              <w:rPr/>
            </w:pPr>
            <w:r>
              <w:rPr/>
            </w:r>
          </w:p>
          <w:p>
            <w:pPr>
              <w:pStyle w:val="BodyText"/>
              <w:bidi w:val="0"/>
              <w:spacing w:before="0" w:after="140"/>
              <w:ind w:hanging="0" w:start="0" w:end="0"/>
              <w:jc w:val="start"/>
              <w:rPr/>
            </w:pPr>
            <w:r>
              <w:rPr/>
              <w:t>По заявлению лица, участвующего в деле, на которое возлагается возмещение судебных расходов, арбитражный суд вправе уменьшить размер возмещения, если этим лицом представлены доказательства их чрезмерности (ч. 3 ст. 111 АПК РФ).</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Отчет</w:t>
            </w:r>
          </w:p>
        </w:tc>
        <w:tc>
          <w:tcPr>
            <w:tcW w:w="4461" w:type="dxa"/>
            <w:tcBorders/>
            <w:vAlign w:val="center"/>
          </w:tcPr>
          <w:p>
            <w:pPr>
              <w:pStyle w:val="Style16"/>
              <w:bidi w:val="0"/>
              <w:ind w:hanging="0" w:start="0" w:end="0"/>
              <w:jc w:val="start"/>
              <w:rPr/>
            </w:pPr>
            <w:r>
              <w:rPr/>
              <w:t xml:space="preserve">Сформировать отчет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 формирует отчет, в котором указывает на факт отнесения возмещение суд. расходов на нарушителя, указывает основание, по которому она пришла к такому выводу.</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Отчет</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Проверить выводы системы</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Переход к типовому процессу «Проверить выводы системы», в рамках которого судья проверяет корректность вывода системы об отнесении судебных расходов на нарушителя.</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Принять решение</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Судья принимает решение по вопросу распределения, опираясь на системный отчет.</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Завершение процесса.</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Завершение процесса. Судебные расходы взысканы/распределены </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Если да, то переход к шагу 23. Если нет, то переход к шагу 24</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Параллельный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Параллельный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Анализировать вопрос по госпошлине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Судебные расходы состоят из государственной пошлины и судебных издержек, связанных с рассмотрением дела арбитражным судом (ст. 101 АПК РФ)</w:t>
            </w:r>
          </w:p>
          <w:p>
            <w:pPr>
              <w:pStyle w:val="BodyText"/>
              <w:bidi w:val="0"/>
              <w:ind w:hanging="0" w:start="0" w:end="0"/>
              <w:jc w:val="start"/>
              <w:rPr/>
            </w:pPr>
            <w:r>
              <w:rPr/>
              <w:t>Система</w:t>
            </w:r>
            <w:r>
              <w:rPr/>
              <w:t xml:space="preserve"> приступает к </w:t>
            </w:r>
            <w:r>
              <w:rPr/>
              <w:t>анализу</w:t>
            </w:r>
            <w:r>
              <w:rPr/>
              <w:t xml:space="preserve"> вопроса о госпошлине.</w:t>
            </w:r>
          </w:p>
          <w:p>
            <w:pPr>
              <w:pStyle w:val="Style16"/>
              <w:bidi w:val="0"/>
              <w:ind w:hanging="0" w:start="0" w:end="0"/>
              <w:jc w:val="start"/>
              <w:rPr/>
            </w:pPr>
            <w:r>
              <w:rPr/>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Результат проверки ГП</w:t>
            </w:r>
          </w:p>
        </w:tc>
        <w:tc>
          <w:tcPr>
            <w:tcW w:w="4461" w:type="dxa"/>
            <w:tcBorders/>
            <w:vAlign w:val="center"/>
          </w:tcPr>
          <w:p>
            <w:pPr>
              <w:pStyle w:val="Style16"/>
              <w:bidi w:val="0"/>
              <w:ind w:hanging="0" w:start="0" w:end="0"/>
              <w:jc w:val="start"/>
              <w:rPr/>
            </w:pPr>
            <w:r>
              <w:rPr/>
              <w:t>Проверить госпошлину</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Переход к типовому процессу "Проверить госпошлину".</w:t>
            </w:r>
          </w:p>
          <w:p>
            <w:pPr>
              <w:pStyle w:val="Style16"/>
              <w:bidi w:val="0"/>
              <w:ind w:hanging="0" w:start="0" w:end="0"/>
              <w:jc w:val="start"/>
              <w:rPr/>
            </w:pPr>
            <w:r>
              <w:rPr/>
              <w:t xml:space="preserve">В рамках процесса </w:t>
            </w:r>
            <w:r>
              <w:rPr/>
              <w:t>система</w:t>
            </w:r>
            <w:r>
              <w:rPr/>
              <w:t xml:space="preserve"> проверяет </w:t>
            </w:r>
            <w:r>
              <w:rPr/>
              <w:t xml:space="preserve">факт </w:t>
            </w:r>
            <w:r>
              <w:rPr/>
              <w:t>уплат</w:t>
            </w:r>
            <w:r>
              <w:rPr/>
              <w:t>ы</w:t>
            </w:r>
            <w:r>
              <w:rPr/>
              <w:t xml:space="preserve"> госпошлины </w:t>
            </w:r>
            <w:r>
              <w:rPr/>
              <w:t>на основе подтверждающих документов (квитанции)</w:t>
            </w:r>
            <w:r>
              <w:rPr/>
              <w:t xml:space="preserve">, проверяет наличие льгот по оплате ГП у лица, а также </w:t>
            </w:r>
            <w:r>
              <w:rPr/>
              <w:t>анализирует</w:t>
            </w:r>
            <w:r>
              <w:rPr/>
              <w:t xml:space="preserve"> вопросы, связанные с рассрочкой/отсрочкой уплаты ГП, </w:t>
            </w:r>
            <w:r>
              <w:rPr/>
              <w:t>и формирует рекомендации судье. Судья валидирует выводы системы.</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Проверка наличия льгот по уплате ГП</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Истец освобожден от уплаты госпошлины?</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Если у лица есть льготы по уплате ГП (ст. 105 АПК РФ), то переход к шагу </w:t>
            </w:r>
            <w:r>
              <w:rPr/>
              <w:t>40</w:t>
            </w:r>
            <w:r>
              <w:rPr/>
              <w:t xml:space="preserve">. Если нет, то переход к шагу </w:t>
            </w:r>
            <w:r>
              <w:rPr/>
              <w:t>51</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Проверка наличия льгот по уплате ГП</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Ответчик освобожден от уплаты ГП?</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w:t>
            </w:r>
            <w:r>
              <w:rPr/>
              <w:t xml:space="preserve"> делает вывод о наличии у ответчика льгот по ст. 105 АПК РФ.</w:t>
            </w:r>
          </w:p>
          <w:p>
            <w:pPr>
              <w:pStyle w:val="Style16"/>
              <w:bidi w:val="0"/>
              <w:ind w:hanging="0" w:start="0" w:end="0"/>
              <w:jc w:val="start"/>
              <w:rPr/>
            </w:pPr>
            <w:r>
              <w:rPr/>
              <w:t xml:space="preserve">Если да, то переход к шагу </w:t>
            </w:r>
            <w:r>
              <w:rPr/>
              <w:t>43</w:t>
            </w:r>
            <w:r>
              <w:rPr/>
              <w:t xml:space="preserve">. </w:t>
            </w:r>
          </w:p>
          <w:p>
            <w:pPr>
              <w:pStyle w:val="Style16"/>
              <w:bidi w:val="0"/>
              <w:ind w:hanging="0" w:start="0" w:end="0"/>
              <w:jc w:val="start"/>
              <w:rPr/>
            </w:pPr>
            <w:r>
              <w:rPr/>
              <w:t xml:space="preserve">Если нет, то переход к шагу </w:t>
            </w:r>
            <w:r>
              <w:rPr/>
              <w:t>42</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w:t>
            </w:r>
            <w:r>
              <w:rPr/>
              <w:t xml:space="preserve">снования для взыскания с ответчика </w:t>
            </w:r>
          </w:p>
        </w:tc>
        <w:tc>
          <w:tcPr>
            <w:tcW w:w="4461" w:type="dxa"/>
            <w:tcBorders/>
            <w:vAlign w:val="center"/>
          </w:tcPr>
          <w:p>
            <w:pPr>
              <w:pStyle w:val="Style16"/>
              <w:bidi w:val="0"/>
              <w:ind w:hanging="0" w:start="0" w:end="0"/>
              <w:jc w:val="start"/>
              <w:rPr/>
            </w:pPr>
            <w:r>
              <w:rPr/>
              <w:t xml:space="preserve">Записать основания для взыскания с ответчика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Государственная пошлина, от уплаты которой в установленном порядке истец был освобожден, взыскивается с ответчика в доход федерального бюджета пропорционально размеру удовлетворенных исковых требований, если ответчик не освобожден от уплаты государственной пошлины.</w:t>
            </w:r>
          </w:p>
          <w:p>
            <w:pPr>
              <w:pStyle w:val="Style16"/>
              <w:bidi w:val="0"/>
              <w:ind w:hanging="0" w:start="0" w:end="0"/>
              <w:jc w:val="start"/>
              <w:rPr/>
            </w:pPr>
            <w:r>
              <w:rPr/>
              <w:t xml:space="preserve">Судья </w:t>
            </w:r>
            <w:r>
              <w:rPr/>
              <w:t>записывает</w:t>
            </w:r>
            <w:r>
              <w:rPr/>
              <w:t xml:space="preserve"> основания для взыскания ГП с ответчика.</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Необходимо взыскать из казны?</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Если у ответчика имеются льготы по оплате гос. Пошлины, суд может взыскать сумму за счет Федерального Казначейства.</w:t>
            </w:r>
          </w:p>
          <w:p>
            <w:pPr>
              <w:pStyle w:val="Style16"/>
              <w:bidi w:val="0"/>
              <w:ind w:hanging="0" w:start="0" w:end="0"/>
              <w:jc w:val="start"/>
              <w:rPr/>
            </w:pPr>
            <w:r>
              <w:rPr/>
              <w:t xml:space="preserve">Если да, то переход к шагу </w:t>
            </w:r>
            <w:r>
              <w:rPr/>
              <w:t>44</w:t>
            </w:r>
            <w:r>
              <w:rPr/>
              <w:t xml:space="preserve">. Если нет, то переход к шагу </w:t>
            </w:r>
            <w:r>
              <w:rPr/>
              <w:t>45</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w:t>
            </w:r>
            <w:r>
              <w:rPr/>
              <w:t xml:space="preserve">снования для взыскания из казны РФ </w:t>
            </w:r>
          </w:p>
        </w:tc>
        <w:tc>
          <w:tcPr>
            <w:tcW w:w="4461" w:type="dxa"/>
            <w:tcBorders/>
            <w:vAlign w:val="center"/>
          </w:tcPr>
          <w:p>
            <w:pPr>
              <w:pStyle w:val="Style16"/>
              <w:bidi w:val="0"/>
              <w:ind w:hanging="0" w:start="0" w:end="0"/>
              <w:jc w:val="start"/>
              <w:rPr/>
            </w:pPr>
            <w:r>
              <w:rPr/>
              <w:t xml:space="preserve">Записать основания для взыскания из казны РФ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w:t>
            </w:r>
            <w:r>
              <w:rPr/>
              <w:t xml:space="preserve"> </w:t>
            </w:r>
            <w:r>
              <w:rPr/>
              <w:t>записывает</w:t>
            </w:r>
            <w:r>
              <w:rPr/>
              <w:t xml:space="preserve"> основания для взыскания ГП из казны РФ</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Необходимо взыскать из бюджета РФ?</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Если у ответчика имеются льготы по оплате гос. Пошлины, суд может взыскать сумму за счет средств бюджета РФ.</w:t>
            </w:r>
          </w:p>
          <w:p>
            <w:pPr>
              <w:pStyle w:val="Style16"/>
              <w:bidi w:val="0"/>
              <w:ind w:hanging="0" w:start="0" w:end="0"/>
              <w:jc w:val="start"/>
              <w:rPr/>
            </w:pPr>
            <w:r>
              <w:rPr/>
              <w:t xml:space="preserve">Если да, то переход к шагу </w:t>
            </w:r>
            <w:r>
              <w:rPr/>
              <w:t>46</w:t>
            </w:r>
            <w:r>
              <w:rPr/>
              <w:t xml:space="preserve">. Если нет, то переход к шагу </w:t>
            </w:r>
            <w:r>
              <w:rPr/>
              <w:t>47</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w:t>
            </w:r>
            <w:r>
              <w:rPr/>
              <w:t>снования для взыскания из средств бюджета РФ</w:t>
            </w:r>
          </w:p>
        </w:tc>
        <w:tc>
          <w:tcPr>
            <w:tcW w:w="4461" w:type="dxa"/>
            <w:tcBorders/>
            <w:vAlign w:val="center"/>
          </w:tcPr>
          <w:p>
            <w:pPr>
              <w:pStyle w:val="Style16"/>
              <w:bidi w:val="0"/>
              <w:ind w:hanging="0" w:start="0" w:end="0"/>
              <w:jc w:val="start"/>
              <w:rPr/>
            </w:pPr>
            <w:r>
              <w:rPr/>
              <w:t xml:space="preserve">Записать основания для взыскания из средств бюджета РФ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 записывает</w:t>
            </w:r>
            <w:r>
              <w:rPr/>
              <w:t xml:space="preserve"> основания для взыскания госпошлины из средств бюджета РФ.</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Записать основания для взыскания из бюджета организации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Если у ответчика имеются льготы по оплате гос. Пошлины, суд может взыскать сумму за счет средств бюджета организации.</w:t>
            </w:r>
          </w:p>
          <w:p>
            <w:pPr>
              <w:pStyle w:val="Style16"/>
              <w:bidi w:val="0"/>
              <w:ind w:hanging="0" w:start="0" w:end="0"/>
              <w:jc w:val="start"/>
              <w:rPr/>
            </w:pPr>
            <w:r>
              <w:rPr/>
              <w:t>Система записывает</w:t>
            </w:r>
            <w:r>
              <w:rPr/>
              <w:t xml:space="preserve"> основания для взыскания госпошлины из бюджета организации.</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highlight w:val="none"/>
                <w:shd w:fill="auto" w:val="clear"/>
              </w:rPr>
            </w:pPr>
            <w:r>
              <w:rPr>
                <w:shd w:fill="auto" w:val="clear"/>
              </w:rPr>
              <w:t>Система</w:t>
            </w:r>
          </w:p>
        </w:tc>
        <w:tc>
          <w:tcPr>
            <w:tcW w:w="1476" w:type="dxa"/>
            <w:tcBorders/>
            <w:vAlign w:val="center"/>
          </w:tcPr>
          <w:p>
            <w:pPr>
              <w:pStyle w:val="Style16"/>
              <w:bidi w:val="0"/>
              <w:ind w:hanging="0" w:start="0" w:end="0"/>
              <w:jc w:val="start"/>
              <w:rPr>
                <w:highlight w:val="none"/>
                <w:shd w:fill="auto" w:val="clear"/>
              </w:rPr>
            </w:pPr>
            <w:r>
              <w:rPr>
                <w:shd w:fill="auto" w:val="clear"/>
              </w:rPr>
              <w:t>-</w:t>
            </w:r>
          </w:p>
        </w:tc>
        <w:tc>
          <w:tcPr>
            <w:tcW w:w="2040" w:type="dxa"/>
            <w:tcBorders/>
            <w:vAlign w:val="center"/>
          </w:tcPr>
          <w:p>
            <w:pPr>
              <w:pStyle w:val="Style16"/>
              <w:bidi w:val="0"/>
              <w:ind w:hanging="0" w:start="0" w:end="0"/>
              <w:jc w:val="start"/>
              <w:rPr>
                <w:highlight w:val="none"/>
                <w:shd w:fill="auto" w:val="clear"/>
              </w:rPr>
            </w:pPr>
            <w:r>
              <w:rPr>
                <w:shd w:fill="auto" w:val="clear"/>
              </w:rPr>
              <w:t>-</w:t>
            </w:r>
          </w:p>
        </w:tc>
        <w:tc>
          <w:tcPr>
            <w:tcW w:w="4461" w:type="dxa"/>
            <w:tcBorders/>
            <w:vAlign w:val="center"/>
          </w:tcPr>
          <w:p>
            <w:pPr>
              <w:pStyle w:val="Style16"/>
              <w:bidi w:val="0"/>
              <w:ind w:hanging="0" w:start="0" w:end="0"/>
              <w:jc w:val="start"/>
              <w:rPr>
                <w:highlight w:val="none"/>
                <w:shd w:fill="auto" w:val="clear"/>
              </w:rPr>
            </w:pPr>
            <w:r>
              <w:rPr>
                <w:shd w:fill="auto" w:val="clear"/>
              </w:rPr>
              <w:t>Решение в пользу истца?</w:t>
              <w:br/>
              <w:t>Эксклюзивный шлюз</w:t>
            </w:r>
          </w:p>
        </w:tc>
        <w:tc>
          <w:tcPr>
            <w:tcW w:w="651" w:type="dxa"/>
            <w:tcBorders/>
            <w:vAlign w:val="center"/>
          </w:tcPr>
          <w:p>
            <w:pPr>
              <w:pStyle w:val="Style16"/>
              <w:bidi w:val="0"/>
              <w:ind w:hanging="0" w:start="0" w:end="0"/>
              <w:jc w:val="start"/>
              <w:rPr>
                <w:highlight w:val="none"/>
                <w:shd w:fill="auto" w:val="clear"/>
              </w:rPr>
            </w:pPr>
            <w:r>
              <w:rPr>
                <w:shd w:fill="auto" w:val="clear"/>
              </w:rPr>
              <w:t>-</w:t>
            </w:r>
          </w:p>
        </w:tc>
        <w:tc>
          <w:tcPr>
            <w:tcW w:w="8984" w:type="dxa"/>
            <w:tcBorders/>
            <w:vAlign w:val="center"/>
          </w:tcPr>
          <w:p>
            <w:pPr>
              <w:pStyle w:val="BodyText"/>
              <w:bidi w:val="0"/>
              <w:ind w:hanging="0" w:start="0" w:end="0"/>
              <w:jc w:val="start"/>
              <w:rPr>
                <w:highlight w:val="none"/>
                <w:shd w:fill="auto" w:val="clear"/>
              </w:rPr>
            </w:pPr>
            <w:r>
              <w:rPr>
                <w:shd w:fill="auto" w:val="clear"/>
              </w:rPr>
              <w:t>Судебные расходы, понесенные лицами, участвующими в деле, в пользу которых принят судебный акт, взыскиваются арбитражным судом со стороны (ч. 1 ст. 110 АПК РФ)</w:t>
            </w:r>
          </w:p>
          <w:p>
            <w:pPr>
              <w:pStyle w:val="Style16"/>
              <w:bidi w:val="0"/>
              <w:ind w:hanging="0" w:start="0" w:end="0"/>
              <w:jc w:val="start"/>
              <w:rPr>
                <w:highlight w:val="none"/>
                <w:shd w:fill="auto" w:val="clear"/>
              </w:rPr>
            </w:pPr>
            <w:r>
              <w:rPr>
                <w:shd w:fill="auto" w:val="clear"/>
              </w:rPr>
              <w:t xml:space="preserve">Если решение, принятое судом, вынесено не в пользу истца, то государственную пошлину оплачивает истец. </w:t>
            </w:r>
          </w:p>
          <w:p>
            <w:pPr>
              <w:pStyle w:val="Style16"/>
              <w:bidi w:val="0"/>
              <w:ind w:hanging="0" w:start="0" w:end="0"/>
              <w:jc w:val="start"/>
              <w:rPr>
                <w:highlight w:val="none"/>
                <w:shd w:fill="auto" w:val="clear"/>
              </w:rPr>
            </w:pPr>
            <w:r>
              <w:rPr>
                <w:shd w:fill="auto" w:val="clear"/>
              </w:rPr>
              <w:t xml:space="preserve">Если да, то переход к шагу </w:t>
            </w:r>
            <w:r>
              <w:rPr>
                <w:shd w:fill="auto" w:val="clear"/>
              </w:rPr>
              <w:t>40</w:t>
            </w:r>
            <w:r>
              <w:rPr>
                <w:shd w:fill="auto" w:val="clear"/>
              </w:rPr>
              <w:t xml:space="preserve">. Если нет, то переход к шагу </w:t>
            </w:r>
            <w:r>
              <w:rPr>
                <w:shd w:fill="auto" w:val="clear"/>
              </w:rPr>
              <w:t>52</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highlight w:val="none"/>
                <w:shd w:fill="auto" w:val="clear"/>
              </w:rPr>
            </w:pPr>
            <w:r>
              <w:rPr>
                <w:shd w:fill="auto" w:val="clear"/>
              </w:rPr>
              <w:t>Система</w:t>
            </w:r>
          </w:p>
        </w:tc>
        <w:tc>
          <w:tcPr>
            <w:tcW w:w="1476" w:type="dxa"/>
            <w:tcBorders/>
            <w:vAlign w:val="center"/>
          </w:tcPr>
          <w:p>
            <w:pPr>
              <w:pStyle w:val="Style16"/>
              <w:bidi w:val="0"/>
              <w:ind w:hanging="0" w:start="0" w:end="0"/>
              <w:jc w:val="start"/>
              <w:rPr>
                <w:highlight w:val="none"/>
                <w:shd w:fill="auto" w:val="clear"/>
              </w:rPr>
            </w:pPr>
            <w:r>
              <w:rPr>
                <w:shd w:fill="auto" w:val="clear"/>
              </w:rPr>
              <w:t>-</w:t>
            </w:r>
          </w:p>
        </w:tc>
        <w:tc>
          <w:tcPr>
            <w:tcW w:w="2040" w:type="dxa"/>
            <w:tcBorders/>
            <w:vAlign w:val="center"/>
          </w:tcPr>
          <w:p>
            <w:pPr>
              <w:pStyle w:val="Style16"/>
              <w:bidi w:val="0"/>
              <w:ind w:hanging="0" w:start="0" w:end="0"/>
              <w:jc w:val="start"/>
              <w:rPr>
                <w:highlight w:val="none"/>
                <w:shd w:fill="auto" w:val="clear"/>
              </w:rPr>
            </w:pPr>
            <w:r>
              <w:rPr>
                <w:shd w:fill="auto" w:val="clear"/>
              </w:rPr>
              <w:t>Основания для взыскания с истца</w:t>
            </w:r>
          </w:p>
        </w:tc>
        <w:tc>
          <w:tcPr>
            <w:tcW w:w="4461" w:type="dxa"/>
            <w:tcBorders/>
            <w:vAlign w:val="center"/>
          </w:tcPr>
          <w:p>
            <w:pPr>
              <w:pStyle w:val="Style16"/>
              <w:bidi w:val="0"/>
              <w:ind w:hanging="0" w:start="0" w:end="0"/>
              <w:jc w:val="start"/>
              <w:rPr>
                <w:highlight w:val="none"/>
                <w:shd w:fill="auto" w:val="clear"/>
              </w:rPr>
            </w:pPr>
            <w:r>
              <w:rPr>
                <w:shd w:fill="auto" w:val="clear"/>
              </w:rPr>
              <w:t xml:space="preserve">Записать основания для взыскания с истца </w:t>
            </w:r>
          </w:p>
        </w:tc>
        <w:tc>
          <w:tcPr>
            <w:tcW w:w="651" w:type="dxa"/>
            <w:tcBorders/>
            <w:vAlign w:val="center"/>
          </w:tcPr>
          <w:p>
            <w:pPr>
              <w:pStyle w:val="Style16"/>
              <w:bidi w:val="0"/>
              <w:ind w:hanging="0" w:start="0" w:end="0"/>
              <w:jc w:val="start"/>
              <w:rPr>
                <w:highlight w:val="none"/>
                <w:shd w:fill="auto" w:val="clear"/>
              </w:rPr>
            </w:pPr>
            <w:r>
              <w:rPr>
                <w:shd w:fill="auto" w:val="clear"/>
              </w:rPr>
              <w:t>-</w:t>
            </w:r>
          </w:p>
        </w:tc>
        <w:tc>
          <w:tcPr>
            <w:tcW w:w="8984" w:type="dxa"/>
            <w:tcBorders/>
            <w:vAlign w:val="center"/>
          </w:tcPr>
          <w:p>
            <w:pPr>
              <w:pStyle w:val="Style16"/>
              <w:bidi w:val="0"/>
              <w:ind w:hanging="0" w:start="0" w:end="0"/>
              <w:jc w:val="start"/>
              <w:rPr>
                <w:highlight w:val="none"/>
                <w:shd w:fill="auto" w:val="clear"/>
              </w:rPr>
            </w:pPr>
            <w:r>
              <w:rPr>
                <w:shd w:fill="auto" w:val="clear"/>
              </w:rPr>
              <w:t>Система записывает</w:t>
            </w:r>
            <w:r>
              <w:rPr>
                <w:shd w:fill="auto" w:val="clear"/>
              </w:rPr>
              <w:t xml:space="preserve"> основания для взыскания государственной пошлины с истца ввиду того, что решение было принято не в его пользу.</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highlight w:val="none"/>
                <w:shd w:fill="auto" w:val="clear"/>
              </w:rPr>
            </w:pPr>
            <w:r>
              <w:rPr>
                <w:shd w:fill="auto" w:val="clear"/>
              </w:rPr>
              <w:t>Система</w:t>
            </w:r>
          </w:p>
        </w:tc>
        <w:tc>
          <w:tcPr>
            <w:tcW w:w="1476" w:type="dxa"/>
            <w:tcBorders/>
            <w:vAlign w:val="center"/>
          </w:tcPr>
          <w:p>
            <w:pPr>
              <w:pStyle w:val="Style16"/>
              <w:bidi w:val="0"/>
              <w:ind w:hanging="0" w:start="0" w:end="0"/>
              <w:jc w:val="start"/>
              <w:rPr>
                <w:highlight w:val="none"/>
                <w:shd w:fill="auto" w:val="clear"/>
              </w:rPr>
            </w:pPr>
            <w:r>
              <w:rPr>
                <w:shd w:fill="auto" w:val="clear"/>
              </w:rPr>
              <w:t>-</w:t>
            </w:r>
          </w:p>
        </w:tc>
        <w:tc>
          <w:tcPr>
            <w:tcW w:w="2040" w:type="dxa"/>
            <w:tcBorders/>
            <w:vAlign w:val="center"/>
          </w:tcPr>
          <w:p>
            <w:pPr>
              <w:pStyle w:val="Style16"/>
              <w:bidi w:val="0"/>
              <w:ind w:hanging="0" w:start="0" w:end="0"/>
              <w:jc w:val="start"/>
              <w:rPr>
                <w:highlight w:val="none"/>
                <w:shd w:fill="auto" w:val="clear"/>
              </w:rPr>
            </w:pPr>
            <w:r>
              <w:rPr>
                <w:shd w:fill="auto" w:val="clear"/>
              </w:rPr>
              <w:t>-</w:t>
            </w:r>
          </w:p>
        </w:tc>
        <w:tc>
          <w:tcPr>
            <w:tcW w:w="4461" w:type="dxa"/>
            <w:tcBorders/>
            <w:vAlign w:val="center"/>
          </w:tcPr>
          <w:p>
            <w:pPr>
              <w:pStyle w:val="Style16"/>
              <w:bidi w:val="0"/>
              <w:ind w:hanging="0" w:start="0" w:end="0"/>
              <w:jc w:val="start"/>
              <w:rPr>
                <w:highlight w:val="none"/>
                <w:shd w:fill="auto" w:val="clear"/>
              </w:rPr>
            </w:pPr>
            <w:r>
              <w:rPr>
                <w:shd w:fill="auto" w:val="clear"/>
              </w:rPr>
              <w:t>Эксклюзивный закрывающий шлюз</w:t>
            </w:r>
          </w:p>
        </w:tc>
        <w:tc>
          <w:tcPr>
            <w:tcW w:w="651" w:type="dxa"/>
            <w:tcBorders/>
            <w:vAlign w:val="center"/>
          </w:tcPr>
          <w:p>
            <w:pPr>
              <w:pStyle w:val="Style16"/>
              <w:bidi w:val="0"/>
              <w:ind w:hanging="0" w:start="0" w:end="0"/>
              <w:jc w:val="start"/>
              <w:rPr>
                <w:highlight w:val="none"/>
                <w:shd w:fill="auto" w:val="clear"/>
              </w:rPr>
            </w:pPr>
            <w:r>
              <w:rPr>
                <w:shd w:fill="auto" w:val="clear"/>
              </w:rPr>
              <w:t>-</w:t>
            </w:r>
          </w:p>
        </w:tc>
        <w:tc>
          <w:tcPr>
            <w:tcW w:w="8984" w:type="dxa"/>
            <w:tcBorders/>
            <w:vAlign w:val="center"/>
          </w:tcPr>
          <w:p>
            <w:pPr>
              <w:pStyle w:val="Style16"/>
              <w:bidi w:val="0"/>
              <w:ind w:hanging="0" w:start="0" w:end="0"/>
              <w:jc w:val="start"/>
              <w:rPr>
                <w:highlight w:val="none"/>
                <w:shd w:fill="auto" w:val="clear"/>
              </w:rPr>
            </w:pPr>
            <w:r>
              <w:rPr>
                <w:shd w:fill="auto" w:val="clea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Анализировать вопрос по судебным издержкам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w:t>
            </w:r>
            <w:r>
              <w:rPr/>
              <w:t xml:space="preserve"> приступает к </w:t>
            </w:r>
            <w:r>
              <w:rPr/>
              <w:t>анализу</w:t>
            </w:r>
            <w:r>
              <w:rPr/>
              <w:t xml:space="preserve"> вопроса по судебным издержкам.</w:t>
            </w:r>
          </w:p>
          <w:p>
            <w:pPr>
              <w:pStyle w:val="BodyText"/>
              <w:bidi w:val="0"/>
              <w:spacing w:before="0" w:after="140"/>
              <w:ind w:hanging="0" w:start="0" w:end="0"/>
              <w:jc w:val="start"/>
              <w:rPr/>
            </w:pPr>
            <w:r>
              <w:rPr/>
              <w:t>К судебным издержкам, связанным с рассмотрением дела в арбитражном суде, относятся денежные суммы, подлежащие выплате экспертам, специалистам, свидетелям, переводчикам, расходы, связанные с проведением осмотра доказательств на месте, расходы на оплату услуг адвокатов и иных лиц, оказывающих юридическую помощь (представителей), расходы юридического лица на уведомление о корпоративном споре в случае, если федеральным законом предусмотрена обязанность такого уведомления, и другие расходы, понесенные лицами, участвующими в деле, в связи с рассмотрением дела в арбитражном суде. (ст. 106 АПК РФ)</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Результат оценки разумности суммы</w:t>
            </w:r>
          </w:p>
        </w:tc>
        <w:tc>
          <w:tcPr>
            <w:tcW w:w="4461" w:type="dxa"/>
            <w:tcBorders/>
            <w:vAlign w:val="center"/>
          </w:tcPr>
          <w:p>
            <w:pPr>
              <w:pStyle w:val="Style16"/>
              <w:bidi w:val="0"/>
              <w:ind w:hanging="0" w:start="0" w:end="0"/>
              <w:jc w:val="start"/>
              <w:rPr/>
            </w:pPr>
            <w:r>
              <w:rPr/>
              <w:t>Оценить разумность заявленной к взысканию суммы</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Согласно п. 13 ППВСРФ № 1, разумными следует считать такие расходы на оплату услуг представителя, которые при сравнимых обстоятельствах обычно взимаются за аналогичные услуги.</w:t>
            </w:r>
          </w:p>
          <w:p>
            <w:pPr>
              <w:pStyle w:val="Style16"/>
              <w:bidi w:val="0"/>
              <w:ind w:hanging="0" w:start="0" w:end="0"/>
              <w:jc w:val="start"/>
              <w:rPr/>
            </w:pPr>
            <w:r>
              <w:rPr/>
              <w:t>Система</w:t>
            </w:r>
            <w:r>
              <w:rPr/>
              <w:t xml:space="preserve"> оценивает разумность суммы </w:t>
            </w:r>
            <w:r>
              <w:rPr/>
              <w:t>(</w:t>
            </w:r>
            <w:r>
              <w:rPr>
                <w:lang w:val="en-US"/>
              </w:rPr>
              <w:t>LLM</w:t>
            </w:r>
            <w:r>
              <w:rPr>
                <w:lang w:val="ru-RU"/>
              </w:rPr>
              <w:t>)</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Судебные издержки взыскателя на участие в СЗ?</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w:t>
            </w:r>
            <w:r>
              <w:rPr/>
              <w:t xml:space="preserve"> определяет, относится ли вопрос о судебных издержек к факту участия взыскателя в СЗ.</w:t>
            </w:r>
          </w:p>
          <w:p>
            <w:pPr>
              <w:pStyle w:val="Style16"/>
              <w:bidi w:val="0"/>
              <w:ind w:hanging="0" w:start="0" w:end="0"/>
              <w:jc w:val="start"/>
              <w:rPr/>
            </w:pPr>
            <w:r>
              <w:rPr/>
              <w:t xml:space="preserve">Если да, то переход к шагу </w:t>
            </w:r>
            <w:r>
              <w:rPr/>
              <w:t>57</w:t>
            </w:r>
            <w:r>
              <w:rPr/>
              <w:t xml:space="preserve">. Если нет, то переход к шагу </w:t>
            </w:r>
            <w:r>
              <w:rPr/>
              <w:t>56</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Рассматривались заявления должника об отсрочке (рассрочке) исполнения решения суда, об изменении способа и порядка его исполнения?</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П. 31 ППВС №1 от 21.01.2016: Судебные издержки, понесенные взыскателем на стадии исполнения решения суда, связанные с участием в судебных заседаниях по рассмотрению заявлений должника об отсрочке, о рассрочке исполнения решения суда, об изменении способа и порядка его исполнения, возмещаются должником.</w:t>
            </w:r>
          </w:p>
          <w:p>
            <w:pPr>
              <w:pStyle w:val="Style16"/>
              <w:bidi w:val="0"/>
              <w:ind w:hanging="0" w:start="0" w:end="0"/>
              <w:jc w:val="start"/>
              <w:rPr/>
            </w:pPr>
            <w:r>
              <w:rPr/>
              <w:t xml:space="preserve">Если да, то переход к шагу </w:t>
            </w:r>
            <w:r>
              <w:rPr/>
              <w:t>59</w:t>
            </w:r>
            <w:r>
              <w:rPr/>
              <w:t xml:space="preserve">. Если нет, то переход к шагу </w:t>
            </w:r>
            <w:r>
              <w:rPr/>
              <w:t>58</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w:t>
            </w:r>
            <w:r>
              <w:rPr/>
              <w:t xml:space="preserve">снования для взыскания с должника </w:t>
            </w:r>
          </w:p>
        </w:tc>
        <w:tc>
          <w:tcPr>
            <w:tcW w:w="4461" w:type="dxa"/>
            <w:tcBorders/>
            <w:vAlign w:val="center"/>
          </w:tcPr>
          <w:p>
            <w:pPr>
              <w:pStyle w:val="Style16"/>
              <w:bidi w:val="0"/>
              <w:ind w:hanging="0" w:start="0" w:end="0"/>
              <w:jc w:val="start"/>
              <w:rPr/>
            </w:pPr>
            <w:r>
              <w:rPr/>
              <w:t xml:space="preserve">Записать основания для взыскания с должника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Система</w:t>
            </w:r>
            <w:r>
              <w:rPr/>
              <w:t xml:space="preserve"> </w:t>
            </w:r>
            <w:r>
              <w:rPr/>
              <w:t>фиксирует</w:t>
            </w:r>
            <w:r>
              <w:rPr/>
              <w:t xml:space="preserve"> основания для взыскания издержек с должника согласно П. 31 ППВС №1 от 21.01.2016</w:t>
            </w:r>
          </w:p>
          <w:p>
            <w:pPr>
              <w:pStyle w:val="Style16"/>
              <w:bidi w:val="0"/>
              <w:ind w:hanging="0" w:start="0" w:end="0"/>
              <w:jc w:val="start"/>
              <w:rPr/>
            </w:pPr>
            <w:r>
              <w:rPr/>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Сумма требований обоснована и разумна?</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Если да, то переход к шагу </w:t>
            </w:r>
            <w:r>
              <w:rPr/>
              <w:t>61</w:t>
            </w:r>
            <w:r>
              <w:rPr/>
              <w:t xml:space="preserve">. </w:t>
            </w:r>
          </w:p>
          <w:p>
            <w:pPr>
              <w:pStyle w:val="Style16"/>
              <w:bidi w:val="0"/>
              <w:ind w:hanging="0" w:start="0" w:end="0"/>
              <w:jc w:val="start"/>
              <w:rPr/>
            </w:pPr>
            <w:r>
              <w:rPr/>
              <w:t xml:space="preserve">Если нет, то переход к шагу </w:t>
            </w:r>
            <w:r>
              <w:rPr/>
              <w:t>62</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w:t>
            </w:r>
            <w:r>
              <w:rPr/>
              <w:t xml:space="preserve">снования для взыскания указанной суммы </w:t>
            </w:r>
          </w:p>
        </w:tc>
        <w:tc>
          <w:tcPr>
            <w:tcW w:w="4461" w:type="dxa"/>
            <w:tcBorders/>
            <w:vAlign w:val="center"/>
          </w:tcPr>
          <w:p>
            <w:pPr>
              <w:pStyle w:val="Style16"/>
              <w:bidi w:val="0"/>
              <w:ind w:hanging="0" w:start="0" w:end="0"/>
              <w:jc w:val="start"/>
              <w:rPr/>
            </w:pPr>
            <w:r>
              <w:rPr/>
              <w:t xml:space="preserve">Записать основания для взыскания указанной суммы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Система фиксирует </w:t>
            </w:r>
            <w:r>
              <w:rPr/>
              <w:t>основания для взыскания указанной в заявлении суммы после установления факта ее разумности.</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Рекомендация по сумме</w:t>
            </w:r>
          </w:p>
        </w:tc>
        <w:tc>
          <w:tcPr>
            <w:tcW w:w="4461" w:type="dxa"/>
            <w:tcBorders/>
            <w:vAlign w:val="center"/>
          </w:tcPr>
          <w:p>
            <w:pPr>
              <w:pStyle w:val="Style16"/>
              <w:bidi w:val="0"/>
              <w:ind w:hanging="0" w:start="0" w:end="0"/>
              <w:jc w:val="start"/>
              <w:rPr/>
            </w:pPr>
            <w:r>
              <w:rPr/>
              <w:t xml:space="preserve">Предложить сумму, подлежащую взысканию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w:t>
            </w:r>
            <w:r>
              <w:rPr/>
              <w:t>истема (</w:t>
            </w:r>
            <w:r>
              <w:rPr>
                <w:lang w:val="ru-RU"/>
              </w:rPr>
              <w:t>LLM) предлагает</w:t>
            </w:r>
            <w:r>
              <w:rPr/>
              <w:t xml:space="preserve"> судье </w:t>
            </w:r>
            <w:r>
              <w:rPr/>
              <w:t>новую сумму, отвечающую критерию разумности, указанному в ППВС №1.</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Остались оплаченные или неполностью оплаченные расходы на проведение экспертизы?</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spacing w:before="165" w:after="140"/>
              <w:ind w:hanging="0" w:start="0" w:end="0"/>
              <w:rPr/>
            </w:pPr>
            <w:r>
              <w:rPr/>
              <w:t>Неоплаченные или не полностью оплаченные расходы на проведение экспертизы подлежат взысканию в пользу эксперта или государственного судебно-экспертного учреждения с лиц, участвующих в деле, пропорционально размеру удовлетворенных исковых требований (ч. 6 ст. 110)</w:t>
            </w:r>
          </w:p>
          <w:p>
            <w:pPr>
              <w:pStyle w:val="Style16"/>
              <w:bidi w:val="0"/>
              <w:ind w:hanging="0" w:start="0" w:end="0"/>
              <w:jc w:val="start"/>
              <w:rPr/>
            </w:pPr>
            <w:r>
              <w:rPr/>
              <w:t>Система</w:t>
            </w:r>
            <w:r>
              <w:rPr/>
              <w:t xml:space="preserve"> </w:t>
            </w:r>
            <w:r>
              <w:rPr/>
              <w:t>производит автоматическую проверку</w:t>
            </w:r>
            <w:r>
              <w:rPr/>
              <w:t xml:space="preserve"> наличи</w:t>
            </w:r>
            <w:r>
              <w:rPr/>
              <w:t>я</w:t>
            </w:r>
            <w:r>
              <w:rPr/>
              <w:t xml:space="preserve"> неоплаченных или неполностью оплаченных расходов на проведение экспертизы </w:t>
            </w:r>
            <w:r>
              <w:rPr/>
              <w:t>исходя из документов, содержащих данные об экспертизе, и из размера удовлетворенных требований.</w:t>
            </w:r>
          </w:p>
          <w:p>
            <w:pPr>
              <w:pStyle w:val="Style16"/>
              <w:bidi w:val="0"/>
              <w:ind w:hanging="0" w:start="0" w:end="0"/>
              <w:jc w:val="start"/>
              <w:rPr/>
            </w:pPr>
            <w:r>
              <w:rPr/>
              <w:t xml:space="preserve">Если да, то переход к шагу </w:t>
            </w:r>
            <w:r>
              <w:rPr/>
              <w:t>66</w:t>
            </w:r>
            <w:r>
              <w:rPr/>
              <w:t xml:space="preserve">. Если нет, то переход к шагу </w:t>
            </w:r>
            <w:r>
              <w:rPr/>
              <w:t>67</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Итог пропорционального распределения</w:t>
            </w:r>
          </w:p>
        </w:tc>
        <w:tc>
          <w:tcPr>
            <w:tcW w:w="4461" w:type="dxa"/>
            <w:tcBorders/>
            <w:vAlign w:val="center"/>
          </w:tcPr>
          <w:p>
            <w:pPr>
              <w:pStyle w:val="Style16"/>
              <w:bidi w:val="0"/>
              <w:ind w:hanging="0" w:start="0" w:end="0"/>
              <w:jc w:val="start"/>
              <w:rPr/>
            </w:pPr>
            <w:r>
              <w:rPr/>
              <w:t xml:space="preserve">Распределить пропорционально между ЛУВД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w:t>
            </w:r>
            <w:r>
              <w:rPr/>
              <w:t xml:space="preserve"> распределяет расходы на проведение экспертизы пропорционально между лицами </w:t>
            </w:r>
            <w:r>
              <w:rPr/>
              <w:t>и фиксирует итог такого распределения.</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Анализировать вопрос по судебным издержкам третьих лиц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w:t>
            </w:r>
            <w:r>
              <w:rPr/>
              <w:t xml:space="preserve"> приступает к </w:t>
            </w:r>
            <w:r>
              <w:rPr/>
              <w:t>анализу</w:t>
            </w:r>
            <w:r>
              <w:rPr/>
              <w:t xml:space="preserve"> вопроса по судебным издержкам третьих лиц, не заявляющих самостоятельных требований, но участвующих в деле.</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Третье лицо участвовало со стороны, выигравшей дело?</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Судебные издержки, понесенные третьими лицами, не заявляющими самостоятельных требований относительно предмета спора и участвовавшими в деле на стороне, в пользу которой принят судебный акт по делу, могут быть возмещены им, если их фактическое поведение как участников судебного процесса способствовало принятию данного судебного акта (ч. 5.1. ст. 110 АПК РФ)</w:t>
            </w:r>
          </w:p>
          <w:p>
            <w:pPr>
              <w:pStyle w:val="Style16"/>
              <w:bidi w:val="0"/>
              <w:ind w:hanging="0" w:start="0" w:end="0"/>
              <w:jc w:val="start"/>
              <w:rPr/>
            </w:pPr>
            <w:r>
              <w:rPr/>
              <w:t xml:space="preserve">Если да, то переход к шагу </w:t>
            </w:r>
            <w:r>
              <w:rPr/>
              <w:t>70</w:t>
            </w:r>
            <w:r>
              <w:rPr/>
              <w:t xml:space="preserve">. Если нет, то переход к шагу </w:t>
            </w:r>
            <w:r>
              <w:rPr/>
              <w:t>72</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Участие третьего лица способствовало принятию СА в пользу стороны?</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w:t>
            </w:r>
            <w:r>
              <w:rPr/>
              <w:t xml:space="preserve"> проверяет факт того, поспособствовало ли принятию решения участие третьего лица согласно ч. 5.1. ст. 110 АПК РФ.</w:t>
            </w:r>
          </w:p>
          <w:p>
            <w:pPr>
              <w:pStyle w:val="Style16"/>
              <w:bidi w:val="0"/>
              <w:ind w:hanging="0" w:start="0" w:end="0"/>
              <w:jc w:val="start"/>
              <w:rPr/>
            </w:pPr>
            <w:r>
              <w:rPr/>
              <w:t xml:space="preserve">Если да, то переход к шагу </w:t>
            </w:r>
            <w:r>
              <w:rPr/>
              <w:t>71</w:t>
            </w:r>
            <w:r>
              <w:rPr/>
              <w:t xml:space="preserve">. Если нет, то переход к шагу </w:t>
            </w:r>
            <w:r>
              <w:rPr/>
              <w:t>72</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w:t>
            </w:r>
            <w:r>
              <w:rPr/>
              <w:t xml:space="preserve">снования для возмещения суд. издержек третьему лицу </w:t>
            </w:r>
          </w:p>
        </w:tc>
        <w:tc>
          <w:tcPr>
            <w:tcW w:w="4461" w:type="dxa"/>
            <w:tcBorders/>
            <w:vAlign w:val="center"/>
          </w:tcPr>
          <w:p>
            <w:pPr>
              <w:pStyle w:val="Style16"/>
              <w:bidi w:val="0"/>
              <w:ind w:hanging="0" w:start="0" w:end="0"/>
              <w:jc w:val="start"/>
              <w:rPr/>
            </w:pPr>
            <w:r>
              <w:rPr/>
              <w:t xml:space="preserve">Записать основания для возмещения суд. издержек третьему лицу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Система фиксирует </w:t>
            </w:r>
            <w:r>
              <w:rPr/>
              <w:t>основания для возмещения суд. издержек третьему лицу в соответствии с ч. 5.1. ст. 110 АПК РФ.</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Записать отсутствие оснований для взыскания в пользу третьего лица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Система фиксирует </w:t>
            </w:r>
            <w:r>
              <w:rPr/>
              <w:t>отсутствие оснований для взыскания в пользу третьего лица по ч. 5.1. ст. 110 АПК РФ.</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Третье лицо реализовала право на обжалование СА?</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Если третье лицо, не заявляющее самостоятельных требований относительно предмета спора, реализовало право на обжалование судебного акта и его жалоба была оставлена без удовлетворения, судебные издержки, понесенные лицами, участвующими в деле, в связи с рассмотрением данной жалобы, могут быть взысканы с этого третьего лица (ч. 5.2. ст. 110 АПК РФ)</w:t>
            </w:r>
          </w:p>
          <w:p>
            <w:pPr>
              <w:pStyle w:val="BodyText"/>
              <w:bidi w:val="0"/>
              <w:ind w:hanging="0" w:start="0" w:end="0"/>
              <w:jc w:val="start"/>
              <w:rPr/>
            </w:pPr>
            <w:r>
              <w:rPr/>
            </w:r>
          </w:p>
          <w:p>
            <w:pPr>
              <w:pStyle w:val="BodyText"/>
              <w:bidi w:val="0"/>
              <w:ind w:hanging="0" w:start="0" w:end="0"/>
              <w:jc w:val="start"/>
              <w:rPr/>
            </w:pPr>
            <w:r>
              <w:rPr/>
              <w:t>Система</w:t>
            </w:r>
            <w:r>
              <w:rPr/>
              <w:t xml:space="preserve"> проверяет факт реализации третьим лицом права на обжалования СА </w:t>
            </w:r>
            <w:r>
              <w:rPr/>
              <w:t>путем поиска в деле жалобы, и анализа исхода рассмотрения этой жалобы.</w:t>
            </w:r>
          </w:p>
          <w:p>
            <w:pPr>
              <w:pStyle w:val="Style16"/>
              <w:bidi w:val="0"/>
              <w:ind w:hanging="0" w:start="0" w:end="0"/>
              <w:jc w:val="start"/>
              <w:rPr/>
            </w:pPr>
            <w:r>
              <w:rPr/>
              <w:t xml:space="preserve">Если да, то переход к шагу </w:t>
            </w:r>
            <w:r>
              <w:rPr/>
              <w:t>76</w:t>
            </w:r>
            <w:r>
              <w:rPr/>
              <w:t xml:space="preserve">. Если нет, то переход к шагу </w:t>
            </w:r>
            <w:r>
              <w:rPr/>
              <w:t>77</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Жалоба на СА</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Жалоба оставлена без удовлетворения?</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w:t>
            </w:r>
            <w:r>
              <w:rPr/>
              <w:t xml:space="preserve"> проверяет факт оставление жалобы третьего лица без удовлетворения согласно ч. 5.2. ст. 110 АПК РФ.</w:t>
            </w:r>
          </w:p>
          <w:p>
            <w:pPr>
              <w:pStyle w:val="Style16"/>
              <w:bidi w:val="0"/>
              <w:ind w:hanging="0" w:start="0" w:end="0"/>
              <w:jc w:val="start"/>
              <w:rPr/>
            </w:pPr>
            <w:r>
              <w:rPr/>
              <w:t xml:space="preserve">Если да, то переход к шагу </w:t>
            </w:r>
            <w:r>
              <w:rPr/>
              <w:t>78</w:t>
            </w:r>
            <w:r>
              <w:rPr/>
              <w:t>. Если нет, то переход к шагу 65</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w:t>
            </w:r>
            <w:r>
              <w:rPr/>
              <w:t xml:space="preserve">снования для взыскания суд. издержек </w:t>
            </w:r>
            <w:r>
              <w:rPr/>
              <w:t xml:space="preserve">по обжалованию </w:t>
            </w:r>
            <w:r>
              <w:rPr/>
              <w:t xml:space="preserve">с третьего лица </w:t>
            </w:r>
          </w:p>
        </w:tc>
        <w:tc>
          <w:tcPr>
            <w:tcW w:w="4461" w:type="dxa"/>
            <w:tcBorders/>
            <w:vAlign w:val="center"/>
          </w:tcPr>
          <w:p>
            <w:pPr>
              <w:pStyle w:val="Style16"/>
              <w:bidi w:val="0"/>
              <w:ind w:hanging="0" w:start="0" w:end="0"/>
              <w:jc w:val="start"/>
              <w:rPr/>
            </w:pPr>
            <w:r>
              <w:rPr/>
              <w:t xml:space="preserve">Записать основания для взыскания суд. издержек с третьего лица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 фиксирует</w:t>
            </w:r>
            <w:r>
              <w:rPr/>
              <w:t xml:space="preserve"> основания для взыскания суд. издержек с третьего лица в связи с оставлением его жалобы без удовлетворения.</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Записать отсутствие оснований для взыскания суд. издержек с третьего лица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 фиксирует</w:t>
            </w:r>
            <w:r>
              <w:rPr/>
              <w:t xml:space="preserve"> отсутствие оснований для взыскания суд. издержек с третьего лица в связи с отсутствием оснований, указанных в ч. 5.2. ст. 110 АПК РФ</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Параллельный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Параллельный шлюз</w:t>
            </w:r>
          </w:p>
        </w:tc>
      </w:tr>
      <w:tr>
        <w:trPr>
          <w:trHeight w:val="-10193" w:hRule="atLeast"/>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Отчет</w:t>
            </w:r>
          </w:p>
        </w:tc>
        <w:tc>
          <w:tcPr>
            <w:tcW w:w="4461" w:type="dxa"/>
            <w:tcBorders/>
            <w:vAlign w:val="center"/>
          </w:tcPr>
          <w:p>
            <w:pPr>
              <w:pStyle w:val="Style16"/>
              <w:bidi w:val="0"/>
              <w:ind w:hanging="0" w:start="0" w:end="0"/>
              <w:jc w:val="start"/>
              <w:rPr/>
            </w:pPr>
            <w:r>
              <w:rPr/>
              <w:t xml:space="preserve">Сформировать отчет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Система формирует отчет, в котором указывает на выводы и результаты проверок, связанных с распределением/взысканием судебных расходов</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Система</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Уведомление</w:t>
            </w:r>
          </w:p>
        </w:tc>
        <w:tc>
          <w:tcPr>
            <w:tcW w:w="4461" w:type="dxa"/>
            <w:tcBorders/>
            <w:vAlign w:val="center"/>
          </w:tcPr>
          <w:p>
            <w:pPr>
              <w:pStyle w:val="Style16"/>
              <w:bidi w:val="0"/>
              <w:ind w:hanging="0" w:start="0" w:end="0"/>
              <w:jc w:val="start"/>
              <w:rPr/>
            </w:pPr>
            <w:r>
              <w:rPr/>
              <w:t>Уведомить пользователя</w:t>
            </w:r>
          </w:p>
        </w:tc>
        <w:tc>
          <w:tcPr>
            <w:tcW w:w="651" w:type="dxa"/>
            <w:tcBorders/>
            <w:vAlign w:val="center"/>
          </w:tcPr>
          <w:p>
            <w:pPr>
              <w:pStyle w:val="Style16"/>
              <w:bidi w:val="0"/>
              <w:ind w:hanging="0" w:start="0" w:end="0"/>
              <w:jc w:val="start"/>
              <w:rPr/>
            </w:pPr>
            <w:r>
              <w:rPr/>
            </w:r>
          </w:p>
        </w:tc>
        <w:tc>
          <w:tcPr>
            <w:tcW w:w="8984" w:type="dxa"/>
            <w:tcBorders/>
            <w:vAlign w:val="center"/>
          </w:tcPr>
          <w:p>
            <w:pPr>
              <w:pStyle w:val="Style16"/>
              <w:bidi w:val="0"/>
              <w:ind w:hanging="0" w:start="0" w:end="0"/>
              <w:jc w:val="start"/>
              <w:rPr/>
            </w:pPr>
            <w:r>
              <w:rPr/>
              <w:t>Система направляет уведомление пользователю о завершении всех проверок и формировании отчета для валидации</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Отчет</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Проверить выводы системы</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Переход к типовому процессу «Проверить выводы системы», в рамках которого судья проверяет корректность выводов системы по осуществленным проверкам. Судья может внести изменения в любую запись отчета при необходимости.</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Принять решение</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Судья принимает решение по вопросу распределения/взыскания расходов, опираясь на системный отчет.</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Ответчик добровольно удовлетворил требования истца в СЗ?</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При прекращении производства по делу ввиду отказа истца от иска в связи с добровольным удовлетворением его требований ответчиком после обращения истца в суд судебные издержки взыскиваются с ответчика (п. 26 ППВС №1)</w:t>
            </w:r>
          </w:p>
          <w:p>
            <w:pPr>
              <w:pStyle w:val="BodyText"/>
              <w:bidi w:val="0"/>
              <w:ind w:hanging="0" w:start="0" w:end="0"/>
              <w:jc w:val="start"/>
              <w:rPr/>
            </w:pPr>
            <w:r>
              <w:rPr/>
              <w:t>Судья проверяет факт добровольного удовлетворения требований истца ответчком.</w:t>
            </w:r>
          </w:p>
          <w:p>
            <w:pPr>
              <w:pStyle w:val="Style16"/>
              <w:bidi w:val="0"/>
              <w:ind w:hanging="0" w:start="0" w:end="0"/>
              <w:jc w:val="start"/>
              <w:rPr/>
            </w:pPr>
            <w:r>
              <w:rPr/>
              <w:t xml:space="preserve">Если да, то переход к шагу </w:t>
            </w:r>
            <w:r>
              <w:rPr/>
              <w:t>87</w:t>
            </w:r>
            <w:r>
              <w:rPr/>
              <w:t xml:space="preserve">. Если нет, то переход к шагу </w:t>
            </w:r>
            <w:r>
              <w:rPr/>
              <w:t>94</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Истец воспользовался правом на отказ от иска?</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Судья проверяет факт отказа истца от иска.</w:t>
            </w:r>
          </w:p>
          <w:p>
            <w:pPr>
              <w:pStyle w:val="Style16"/>
              <w:bidi w:val="0"/>
              <w:ind w:hanging="0" w:start="0" w:end="0"/>
              <w:jc w:val="start"/>
              <w:rPr/>
            </w:pPr>
            <w:r>
              <w:rPr/>
              <w:t xml:space="preserve">Если да, то переход к шагу </w:t>
            </w:r>
            <w:r>
              <w:rPr/>
              <w:t>89</w:t>
            </w:r>
            <w:r>
              <w:rPr/>
              <w:t xml:space="preserve">. Если нет, то переход к шагу </w:t>
            </w:r>
            <w:r>
              <w:rPr/>
              <w:t>88</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lang w:val="ru-RU"/>
              </w:rPr>
            </w:pPr>
            <w:r>
              <w:rPr>
                <w:lang w:val="ru-RU"/>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Установить невозможность возложения суд. расходов на истца</w:t>
            </w:r>
          </w:p>
        </w:tc>
        <w:tc>
          <w:tcPr>
            <w:tcW w:w="651" w:type="dxa"/>
            <w:tcBorders/>
            <w:vAlign w:val="center"/>
          </w:tcPr>
          <w:p>
            <w:pPr>
              <w:pStyle w:val="Style16"/>
              <w:bidi w:val="0"/>
              <w:ind w:hanging="0" w:start="0" w:end="0"/>
              <w:jc w:val="start"/>
              <w:rPr/>
            </w:pPr>
            <w:r>
              <w:rPr/>
            </w:r>
          </w:p>
        </w:tc>
        <w:tc>
          <w:tcPr>
            <w:tcW w:w="8984" w:type="dxa"/>
            <w:tcBorders/>
            <w:vAlign w:val="center"/>
          </w:tcPr>
          <w:p>
            <w:pPr>
              <w:pStyle w:val="Style16"/>
              <w:bidi w:val="0"/>
              <w:ind w:hanging="0" w:start="0" w:end="0"/>
              <w:jc w:val="start"/>
              <w:rPr>
                <w:highlight w:val="none"/>
                <w:shd w:fill="auto" w:val="clear"/>
              </w:rPr>
            </w:pPr>
            <w:r>
              <w:rPr>
                <w:shd w:fill="auto" w:val="clear"/>
              </w:rPr>
              <w:t xml:space="preserve">Судья устанавливает невозможность взыскания расходов с истца </w:t>
            </w:r>
            <w:r>
              <w:rPr>
                <w:shd w:fill="auto" w:val="clear"/>
              </w:rPr>
              <w:t>и фиксирует эту невозможность в системе.</w:t>
            </w:r>
          </w:p>
          <w:p>
            <w:pPr>
              <w:pStyle w:val="Style16"/>
              <w:bidi w:val="0"/>
              <w:ind w:hanging="0" w:start="0" w:end="0"/>
              <w:jc w:val="start"/>
              <w:rPr/>
            </w:pPr>
            <w:r>
              <w:rPr>
                <w:shd w:fill="auto" w:val="clear"/>
              </w:rPr>
              <w:t xml:space="preserve">На истца не могут быть возложены судебные расходы, понесенные ответчиком, в случае когда требование им удовлетворено добровольно в ходе судебного разбирательства, а истец не воспользовался своим правом на отказ от иска, согласно п. 45 </w:t>
            </w:r>
            <w:r>
              <w:rPr/>
              <w:t xml:space="preserve">Обзора судебной практики Верховного Суда РФ N 3 (2021) </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Установить возможность взыскания с истца</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highlight w:val="none"/>
                <w:shd w:fill="auto" w:val="clear"/>
              </w:rPr>
            </w:pPr>
            <w:r>
              <w:rPr>
                <w:shd w:fill="auto" w:val="clear"/>
              </w:rPr>
              <w:t>Судья устанавливает возможность взыскания расходов с истца</w:t>
            </w:r>
            <w:r>
              <w:rPr>
                <w:shd w:fill="auto" w:val="clear"/>
              </w:rPr>
              <w:t xml:space="preserve"> </w:t>
            </w:r>
            <w:r>
              <w:rPr>
                <w:shd w:fill="auto" w:val="clear"/>
              </w:rPr>
              <w:t>и фиксирует такую возможность в системе</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Необходимо взыскать расходы на представителя?</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Расходы на оплату услуг представителя, понесенные лицом, в пользу которого принят судебный акт, взыскиваются арбитражным судом с другого лица, участвующего в деле, в разумных пределах (ч. 2 ст. 110 АПК РФ)</w:t>
            </w:r>
          </w:p>
          <w:p>
            <w:pPr>
              <w:pStyle w:val="BodyText"/>
              <w:bidi w:val="0"/>
              <w:ind w:hanging="0" w:start="0" w:end="0"/>
              <w:jc w:val="start"/>
              <w:rPr/>
            </w:pPr>
            <w:r>
              <w:rPr/>
              <w:t>Судья проверяет наличие необходимости взыскать расходы на представителя.</w:t>
            </w:r>
          </w:p>
          <w:p>
            <w:pPr>
              <w:pStyle w:val="Style16"/>
              <w:bidi w:val="0"/>
              <w:ind w:hanging="0" w:start="0" w:end="0"/>
              <w:jc w:val="start"/>
              <w:rPr/>
            </w:pPr>
            <w:r>
              <w:rPr/>
              <w:t xml:space="preserve">Если да, то переход к шагу </w:t>
            </w:r>
            <w:r>
              <w:rPr/>
              <w:t>91</w:t>
            </w:r>
            <w:r>
              <w:rPr/>
              <w:t xml:space="preserve">. Если нет, то переход к шагу </w:t>
            </w:r>
            <w:r>
              <w:rPr/>
              <w:t>92</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Решить вопрос по расходам на представителя</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Судья взыскивает расходы на представителя согласно правилам ст. 110 АПК РФ. </w:t>
            </w:r>
            <w:r>
              <w:rPr/>
              <w:t>Все необходимые сопутствующие данные судья фиксирует в системе.</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numPr>
                <w:ilvl w:val="0"/>
                <w:numId w:val="3"/>
              </w:numPr>
              <w:bidi w:val="0"/>
              <w:jc w:val="start"/>
              <w:rPr/>
            </w:pPr>
            <w:r>
              <w:rPr/>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78</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Исковое заявление оставлено без рассмотрения в связи с нарушением права на подачу?</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В случаях прекращения производства по делу, оставления заявления без рассмотрения судебные издержки взыскиваются с истца. (п. 25 ППВС №1)</w:t>
            </w:r>
          </w:p>
          <w:p>
            <w:pPr>
              <w:pStyle w:val="BodyText"/>
              <w:spacing w:before="165" w:after="140"/>
              <w:ind w:hanging="0" w:start="0" w:end="0"/>
              <w:rPr/>
            </w:pPr>
            <w:r>
              <w:rPr/>
              <w:t>В случае, если исковое заявление оставлено без рассмотрения ввиду того, что оно подписано и подано лицом, не имеющим полномочий на его подписание и (или) подачу, либо подписано лицом, должностное положение которого не указано, судебные издержки, понесенные участниками процесса в связи с подачей такого заявления, взыскиваются с этого лица.</w:t>
            </w:r>
          </w:p>
          <w:p>
            <w:pPr>
              <w:pStyle w:val="BodyText"/>
              <w:bidi w:val="0"/>
              <w:ind w:hanging="0" w:start="0" w:end="0"/>
              <w:jc w:val="start"/>
              <w:rPr/>
            </w:pPr>
            <w:r>
              <w:rPr/>
            </w:r>
          </w:p>
          <w:p>
            <w:pPr>
              <w:pStyle w:val="BodyText"/>
              <w:bidi w:val="0"/>
              <w:ind w:hanging="0" w:start="0" w:end="0"/>
              <w:jc w:val="start"/>
              <w:rPr/>
            </w:pPr>
            <w:r>
              <w:rPr/>
              <w:t>Судья проверяет причину оставления заявления без рассмотрения.</w:t>
            </w:r>
          </w:p>
          <w:p>
            <w:pPr>
              <w:pStyle w:val="Style16"/>
              <w:bidi w:val="0"/>
              <w:ind w:hanging="0" w:start="0" w:end="0"/>
              <w:jc w:val="start"/>
              <w:rPr/>
            </w:pPr>
            <w:r>
              <w:rPr/>
              <w:t xml:space="preserve">Если да, то переход к шагу </w:t>
            </w:r>
            <w:r>
              <w:rPr/>
              <w:t>96</w:t>
            </w:r>
            <w:r>
              <w:rPr/>
              <w:t xml:space="preserve">. Если нет, то переход к шагу </w:t>
            </w:r>
            <w:r>
              <w:rPr/>
              <w:t>97</w:t>
            </w:r>
          </w:p>
        </w:tc>
      </w:tr>
      <w:tr>
        <w:trPr/>
        <w:tc>
          <w:tcPr>
            <w:tcW w:w="1335" w:type="dxa"/>
            <w:tcBorders/>
            <w:vAlign w:val="center"/>
          </w:tcPr>
          <w:p>
            <w:pPr>
              <w:pStyle w:val="Style16"/>
              <w:bidi w:val="0"/>
              <w:ind w:hanging="0" w:start="0" w:end="0"/>
              <w:jc w:val="start"/>
              <w:rPr/>
            </w:pPr>
            <w:r>
              <w:rPr/>
              <w:t>79</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Установить основания взыскания с лица, подавшего иск</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Судья устанавливает основания взыскания </w:t>
            </w:r>
            <w:r>
              <w:rPr/>
              <w:t>и</w:t>
            </w:r>
            <w:r>
              <w:rPr/>
              <w:t xml:space="preserve">здержек всех участников процесса с лица, подавшего иск, согласно п. 25 ППВС №1, </w:t>
            </w:r>
            <w:r>
              <w:rPr/>
              <w:t>и фиксирует это в системе.</w:t>
            </w:r>
          </w:p>
        </w:tc>
      </w:tr>
      <w:tr>
        <w:trPr/>
        <w:tc>
          <w:tcPr>
            <w:tcW w:w="1335" w:type="dxa"/>
            <w:tcBorders/>
            <w:vAlign w:val="center"/>
          </w:tcPr>
          <w:p>
            <w:pPr>
              <w:pStyle w:val="Style16"/>
              <w:bidi w:val="0"/>
              <w:ind w:hanging="0" w:start="0" w:end="0"/>
              <w:jc w:val="start"/>
              <w:rPr/>
            </w:pPr>
            <w:r>
              <w:rPr/>
              <w:t>80</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81</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Решение принято не в пользу солидарных должников/кредиторов?</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Если лица, не в пользу которых принят судебный акт, являются солидарными должниками или кредиторами, судебные издержки возмещаются указанными лицами в солидарном порядке (п. 5 ППВС №1)</w:t>
            </w:r>
          </w:p>
          <w:p>
            <w:pPr>
              <w:pStyle w:val="BodyText"/>
              <w:bidi w:val="0"/>
              <w:ind w:hanging="0" w:start="0" w:end="0"/>
              <w:jc w:val="start"/>
              <w:rPr/>
            </w:pPr>
            <w:r>
              <w:rPr/>
              <w:t>Судья проверяет, в чью пользу было принято решение, в случае участия в деле солидарных должников/кредиторов.</w:t>
            </w:r>
          </w:p>
          <w:p>
            <w:pPr>
              <w:pStyle w:val="Style16"/>
              <w:bidi w:val="0"/>
              <w:ind w:hanging="0" w:start="0" w:end="0"/>
              <w:jc w:val="start"/>
              <w:rPr/>
            </w:pPr>
            <w:r>
              <w:rPr/>
              <w:t xml:space="preserve">Если да, то переход к шагу </w:t>
            </w:r>
            <w:r>
              <w:rPr/>
              <w:t>99</w:t>
            </w:r>
            <w:r>
              <w:rPr/>
              <w:t xml:space="preserve">. Если нет, то переход к шагу </w:t>
            </w:r>
            <w:r>
              <w:rPr/>
              <w:t>100</w:t>
            </w:r>
          </w:p>
        </w:tc>
      </w:tr>
      <w:tr>
        <w:trPr/>
        <w:tc>
          <w:tcPr>
            <w:tcW w:w="1335" w:type="dxa"/>
            <w:tcBorders/>
            <w:vAlign w:val="center"/>
          </w:tcPr>
          <w:p>
            <w:pPr>
              <w:pStyle w:val="Style16"/>
              <w:bidi w:val="0"/>
              <w:ind w:hanging="0" w:start="0" w:end="0"/>
              <w:jc w:val="start"/>
              <w:rPr/>
            </w:pPr>
            <w:r>
              <w:rPr/>
              <w:t>82</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Установить основания для взыскания издержек солидарно</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Судья устанавливает основания для взыскания издержек солидарно согласно п. 5 ППВС №1 </w:t>
            </w:r>
            <w:r>
              <w:rPr/>
              <w:t>и фиксирует эти основания в системе</w:t>
            </w:r>
          </w:p>
        </w:tc>
      </w:tr>
      <w:tr>
        <w:trPr/>
        <w:tc>
          <w:tcPr>
            <w:tcW w:w="1335" w:type="dxa"/>
            <w:tcBorders/>
            <w:vAlign w:val="center"/>
          </w:tcPr>
          <w:p>
            <w:pPr>
              <w:pStyle w:val="Style16"/>
              <w:bidi w:val="0"/>
              <w:ind w:hanging="0" w:start="0" w:end="0"/>
              <w:jc w:val="start"/>
              <w:rPr/>
            </w:pPr>
            <w:r>
              <w:rPr/>
              <w:t>83</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84</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Оспаривание решения судебного пристава/исполнителя?</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Согласно ППВС РФ от 28.05.2019 N 13, в случае, если был доказан факт незаконности действия/бездействия  судебного пристава/исполнителя, судебные расходы должны быть возмещены за счет  территориального органа ФССП. (В случае удовлетворения требований физических и юридических лиц об оспаривании ненормативных правовых актов, решений и действий (бездействия) государственных органов, органов местного самоуправления, организаций, наделенных отдельными государственными или иными публичными полномочиями, обязанность по возмещению судебных расходов возлагается судом непосредственно на орган власти, организацию, чьи решение, действия (бездействие) оспаривались. Абз. 4 п. 23 ППВС №13)</w:t>
            </w:r>
          </w:p>
          <w:p>
            <w:pPr>
              <w:pStyle w:val="Style16"/>
              <w:bidi w:val="0"/>
              <w:ind w:hanging="0" w:start="0" w:end="0"/>
              <w:jc w:val="start"/>
              <w:rPr/>
            </w:pPr>
            <w:r>
              <w:rPr/>
              <w:t xml:space="preserve">Если да, то переход к шагу </w:t>
            </w:r>
            <w:r>
              <w:rPr/>
              <w:t>102</w:t>
            </w:r>
            <w:r>
              <w:rPr/>
              <w:t xml:space="preserve">. Если нет, то переход к шагу </w:t>
            </w:r>
            <w:r>
              <w:rPr/>
              <w:t>105</w:t>
            </w:r>
          </w:p>
        </w:tc>
      </w:tr>
      <w:tr>
        <w:trPr/>
        <w:tc>
          <w:tcPr>
            <w:tcW w:w="1335" w:type="dxa"/>
            <w:tcBorders/>
            <w:vAlign w:val="center"/>
          </w:tcPr>
          <w:p>
            <w:pPr>
              <w:pStyle w:val="Style16"/>
              <w:bidi w:val="0"/>
              <w:ind w:hanging="0" w:start="0" w:end="0"/>
              <w:jc w:val="start"/>
              <w:rPr/>
            </w:pPr>
            <w:r>
              <w:rPr/>
              <w:t>85</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Необходимо возместить расходы за счет территориального органа ФССП?</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Если да, то переход к шагу </w:t>
            </w:r>
            <w:r>
              <w:rPr/>
              <w:t>103</w:t>
            </w:r>
            <w:r>
              <w:rPr/>
              <w:t xml:space="preserve">. </w:t>
            </w:r>
          </w:p>
          <w:p>
            <w:pPr>
              <w:pStyle w:val="Style16"/>
              <w:bidi w:val="0"/>
              <w:ind w:hanging="0" w:start="0" w:end="0"/>
              <w:jc w:val="start"/>
              <w:rPr/>
            </w:pPr>
            <w:r>
              <w:rPr/>
              <w:t xml:space="preserve">Если нет, то переход к шагу </w:t>
            </w:r>
            <w:r>
              <w:rPr/>
              <w:t>104</w:t>
            </w:r>
          </w:p>
        </w:tc>
      </w:tr>
      <w:tr>
        <w:trPr/>
        <w:tc>
          <w:tcPr>
            <w:tcW w:w="1335" w:type="dxa"/>
            <w:tcBorders/>
            <w:vAlign w:val="center"/>
          </w:tcPr>
          <w:p>
            <w:pPr>
              <w:pStyle w:val="Style16"/>
              <w:bidi w:val="0"/>
              <w:ind w:hanging="0" w:start="0" w:end="0"/>
              <w:jc w:val="start"/>
              <w:rPr/>
            </w:pPr>
            <w:r>
              <w:rPr/>
              <w:t>86</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Взыскать суд. расходы с территориального органа ФССП</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Судья возлагает обязанность по возмещению судебных расходов на территориальный орган ФССП, кроме государственной пошлины, </w:t>
            </w:r>
            <w:r>
              <w:rPr/>
              <w:t>и фиксирует эту обязанность в системе.</w:t>
            </w:r>
          </w:p>
        </w:tc>
      </w:tr>
      <w:tr>
        <w:trPr/>
        <w:tc>
          <w:tcPr>
            <w:tcW w:w="1335" w:type="dxa"/>
            <w:tcBorders/>
            <w:vAlign w:val="center"/>
          </w:tcPr>
          <w:p>
            <w:pPr>
              <w:pStyle w:val="Style16"/>
              <w:bidi w:val="0"/>
              <w:ind w:hanging="0" w:start="0" w:end="0"/>
              <w:jc w:val="start"/>
              <w:rPr/>
            </w:pPr>
            <w:r>
              <w:rPr/>
              <w:t>87</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88</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89</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Дело о признании права собственности на самовольную постройку?</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Судебные расходы, понесенные лицами, участвующими в деле о сносе самовольной постройки, о сносе самовольной постройки или ее приведении в соответствие с установленными требованиями, подлежат распределению по общим правилам, предусмотренным ст. 110 АПК РФ. При этом, судебные расходы, понесенные истцом в связи с рассмотрением требования о признании права собственности на самовольную постройку, не подлежат распределению между лицами, участвующими в деле, если не установлены факты нарушения или оспаривания прав истца ответчиком или третьим лицом, в том числе путем совершения процессуальных действий (п. 47 ППВС от 12.12.2023 N 44)</w:t>
            </w:r>
          </w:p>
          <w:p>
            <w:pPr>
              <w:pStyle w:val="BodyText"/>
              <w:bidi w:val="0"/>
              <w:ind w:hanging="0" w:start="0" w:end="0"/>
              <w:jc w:val="start"/>
              <w:rPr/>
            </w:pPr>
            <w:r>
              <w:rPr/>
            </w:r>
          </w:p>
          <w:p>
            <w:pPr>
              <w:pStyle w:val="BodyText"/>
              <w:bidi w:val="0"/>
              <w:ind w:hanging="0" w:start="0" w:end="0"/>
              <w:jc w:val="start"/>
              <w:rPr/>
            </w:pPr>
            <w:r>
              <w:rPr/>
              <w:t>Судья проверяет категорию дела.</w:t>
            </w:r>
          </w:p>
          <w:p>
            <w:pPr>
              <w:pStyle w:val="BodyText"/>
              <w:bidi w:val="0"/>
              <w:ind w:hanging="0" w:start="0" w:end="0"/>
              <w:jc w:val="start"/>
              <w:rPr/>
            </w:pPr>
            <w:r>
              <w:rPr/>
            </w:r>
          </w:p>
          <w:p>
            <w:pPr>
              <w:pStyle w:val="Style16"/>
              <w:bidi w:val="0"/>
              <w:ind w:hanging="0" w:start="0" w:end="0"/>
              <w:jc w:val="start"/>
              <w:rPr/>
            </w:pPr>
            <w:r>
              <w:rPr/>
              <w:t xml:space="preserve">Если да, то переход к шагу </w:t>
            </w:r>
            <w:r>
              <w:rPr/>
              <w:t>107</w:t>
            </w:r>
            <w:r>
              <w:rPr/>
              <w:t xml:space="preserve">. Если нет, то переход к шагу </w:t>
            </w:r>
            <w:r>
              <w:rPr/>
              <w:t>111</w:t>
            </w:r>
          </w:p>
        </w:tc>
      </w:tr>
      <w:tr>
        <w:trPr/>
        <w:tc>
          <w:tcPr>
            <w:tcW w:w="1335" w:type="dxa"/>
            <w:tcBorders/>
            <w:vAlign w:val="center"/>
          </w:tcPr>
          <w:p>
            <w:pPr>
              <w:pStyle w:val="Style16"/>
              <w:bidi w:val="0"/>
              <w:ind w:hanging="0" w:start="0" w:end="0"/>
              <w:jc w:val="start"/>
              <w:rPr/>
            </w:pPr>
            <w:r>
              <w:rPr/>
              <w:t>90</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Ответчик/третье лицо нарушали/ оспаривали права истца?</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Судья проверяет факт нарушения или оспаривания права истца ответчиком/третьим лицом при рассмотрении его требования о признании права собственности на самовольную постройку. </w:t>
            </w:r>
          </w:p>
          <w:p>
            <w:pPr>
              <w:pStyle w:val="Style16"/>
              <w:bidi w:val="0"/>
              <w:ind w:hanging="0" w:start="0" w:end="0"/>
              <w:jc w:val="start"/>
              <w:rPr/>
            </w:pPr>
            <w:r>
              <w:rPr/>
              <w:t xml:space="preserve">Если да, то переход к шагу </w:t>
            </w:r>
            <w:r>
              <w:rPr/>
              <w:t>109</w:t>
            </w:r>
            <w:r>
              <w:rPr/>
              <w:t xml:space="preserve">. Если нет, то переход к шагу </w:t>
            </w:r>
            <w:r>
              <w:rPr/>
              <w:t>108</w:t>
            </w:r>
          </w:p>
        </w:tc>
      </w:tr>
      <w:tr>
        <w:trPr/>
        <w:tc>
          <w:tcPr>
            <w:tcW w:w="1335" w:type="dxa"/>
            <w:tcBorders/>
            <w:vAlign w:val="center"/>
          </w:tcPr>
          <w:p>
            <w:pPr>
              <w:pStyle w:val="Style16"/>
              <w:bidi w:val="0"/>
              <w:ind w:hanging="0" w:start="0" w:end="0"/>
              <w:jc w:val="start"/>
              <w:rPr/>
            </w:pPr>
            <w:r>
              <w:rPr/>
              <w:t>91</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Установить отсутствие оснований для распределения между сторонами</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Судья устанавливает отсутствие оснований для распределения между сторонами согласно п. 47 ППВС №44) </w:t>
            </w:r>
            <w:r>
              <w:rPr/>
              <w:t>и фиксирует это в системе.</w:t>
            </w:r>
          </w:p>
        </w:tc>
      </w:tr>
      <w:tr>
        <w:trPr/>
        <w:tc>
          <w:tcPr>
            <w:tcW w:w="1335" w:type="dxa"/>
            <w:tcBorders/>
            <w:vAlign w:val="center"/>
          </w:tcPr>
          <w:p>
            <w:pPr>
              <w:pStyle w:val="Style16"/>
              <w:bidi w:val="0"/>
              <w:ind w:hanging="0" w:start="0" w:end="0"/>
              <w:jc w:val="start"/>
              <w:rPr/>
            </w:pPr>
            <w:r>
              <w:rPr/>
              <w:t>92</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Установить основания для распределения между сторонами</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Судья устанавливает основания для распределения расходов между сторонами при разрешении вопроса о самовольной постройке в связи с отсутствием нарушений </w:t>
            </w:r>
            <w:r>
              <w:rPr/>
              <w:t>и фиксирует эти основания в системе.</w:t>
            </w:r>
          </w:p>
        </w:tc>
      </w:tr>
      <w:tr>
        <w:trPr/>
        <w:tc>
          <w:tcPr>
            <w:tcW w:w="1335" w:type="dxa"/>
            <w:tcBorders/>
            <w:vAlign w:val="center"/>
          </w:tcPr>
          <w:p>
            <w:pPr>
              <w:pStyle w:val="Style16"/>
              <w:bidi w:val="0"/>
              <w:ind w:hanging="0" w:start="0" w:end="0"/>
              <w:jc w:val="start"/>
              <w:rPr/>
            </w:pPr>
            <w:r>
              <w:rPr/>
              <w:t>93</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94</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95</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Было заключено мировое соглашение?</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При заключении мирового соглашения, соглашения о примирении судебные издержки распределяются в соответствии с его условиями. (п. 27 ППВС №1)</w:t>
            </w:r>
          </w:p>
          <w:p>
            <w:pPr>
              <w:pStyle w:val="Style16"/>
              <w:bidi w:val="0"/>
              <w:ind w:hanging="0" w:start="0" w:end="0"/>
              <w:jc w:val="start"/>
              <w:rPr/>
            </w:pPr>
            <w:r>
              <w:rPr/>
              <w:t>Если да — переход к шагу 113, если нет — к шагу 114</w:t>
            </w:r>
          </w:p>
        </w:tc>
      </w:tr>
      <w:tr>
        <w:trPr/>
        <w:tc>
          <w:tcPr>
            <w:tcW w:w="1335" w:type="dxa"/>
            <w:tcBorders/>
            <w:vAlign w:val="center"/>
          </w:tcPr>
          <w:p>
            <w:pPr>
              <w:pStyle w:val="Style16"/>
              <w:bidi w:val="0"/>
              <w:ind w:hanging="0" w:start="0" w:end="0"/>
              <w:jc w:val="start"/>
              <w:rPr/>
            </w:pPr>
            <w:r>
              <w:rPr/>
              <w:t>96</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Мировое соглашение</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Установить необходимость распределить расходы между сторонами</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Судья устанавливает необходимость распределения расходов между сторонами в соответствии с договоренностями в мировом соглашении </w:t>
            </w:r>
            <w:r>
              <w:rPr/>
              <w:t>и фиксирует эту необходимость в системе.</w:t>
            </w:r>
          </w:p>
        </w:tc>
      </w:tr>
      <w:tr>
        <w:trPr/>
        <w:tc>
          <w:tcPr>
            <w:tcW w:w="1335" w:type="dxa"/>
            <w:tcBorders/>
            <w:vAlign w:val="center"/>
          </w:tcPr>
          <w:p>
            <w:pPr>
              <w:pStyle w:val="Style16"/>
              <w:bidi w:val="0"/>
              <w:ind w:hanging="0" w:start="0" w:end="0"/>
              <w:jc w:val="start"/>
              <w:rPr/>
            </w:pPr>
            <w:r>
              <w:rPr/>
              <w:t>97</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98</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Лицо подавало апелляционную/кассационную/надзорную жалобу?</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Лицо, подавшее апелляционную, кассационную или надзорную жалобу, а также иные лица, фактически участвовавшие в рассмотрении дела на соответствующей стадии процесса, но не подававшие жалобу, имеют право на возмещение судебных издержек, понесенных в связи с рассмотрением жалобы, в случае, если по результатам рассмотрения дела принят итоговый судебный акт в их пользу.</w:t>
            </w:r>
          </w:p>
          <w:p>
            <w:pPr>
              <w:pStyle w:val="BodyText"/>
              <w:spacing w:before="165" w:after="140"/>
              <w:ind w:hanging="0" w:start="0" w:end="0"/>
              <w:rPr/>
            </w:pPr>
            <w:r>
              <w:rPr/>
              <w:t>В свою очередь, с лица, подавшего апелляционную, кассационную или надзорную жалобу, в удовлетворении которой отказано, могут быть взысканы издержки других участников процесса, связанные с рассмотрением жалобы. (п. 30 ППВС №1)</w:t>
            </w:r>
          </w:p>
          <w:p>
            <w:pPr>
              <w:pStyle w:val="BodyText"/>
              <w:spacing w:before="165" w:after="140"/>
              <w:ind w:hanging="0" w:start="0" w:end="0"/>
              <w:rPr/>
            </w:pPr>
            <w:r>
              <w:rPr/>
            </w:r>
          </w:p>
          <w:p>
            <w:pPr>
              <w:pStyle w:val="BodyText"/>
              <w:spacing w:before="165" w:after="140"/>
              <w:ind w:hanging="0" w:start="0" w:end="0"/>
              <w:rPr/>
            </w:pPr>
            <w:r>
              <w:rPr/>
              <w:t xml:space="preserve">Судья проверяет, рассматривалось ли дело по жалобе, </w:t>
            </w:r>
            <w:r>
              <w:rPr/>
              <w:t>путем поиска связанной с делом жалобы в системе.</w:t>
            </w:r>
          </w:p>
          <w:p>
            <w:pPr>
              <w:pStyle w:val="Style16"/>
              <w:bidi w:val="0"/>
              <w:ind w:hanging="0" w:start="0" w:end="0"/>
              <w:jc w:val="start"/>
              <w:rPr/>
            </w:pPr>
            <w:r>
              <w:rPr/>
              <w:t xml:space="preserve">Если да, то переход к шагу </w:t>
            </w:r>
            <w:r>
              <w:rPr/>
              <w:t>116</w:t>
            </w:r>
            <w:r>
              <w:rPr/>
              <w:t xml:space="preserve">. Если нет, то переход к шагу </w:t>
            </w:r>
            <w:r>
              <w:rPr/>
              <w:t>119</w:t>
            </w:r>
          </w:p>
        </w:tc>
      </w:tr>
      <w:tr>
        <w:trPr/>
        <w:tc>
          <w:tcPr>
            <w:tcW w:w="1335" w:type="dxa"/>
            <w:tcBorders/>
            <w:vAlign w:val="center"/>
          </w:tcPr>
          <w:p>
            <w:pPr>
              <w:pStyle w:val="Style16"/>
              <w:bidi w:val="0"/>
              <w:ind w:hanging="0" w:start="0" w:end="0"/>
              <w:jc w:val="start"/>
              <w:rPr/>
            </w:pPr>
            <w:r>
              <w:rPr/>
              <w:t>99</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Жалоба</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В удовлетворении жалобы отказано?</w:t>
              <w:b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Судья проверяет факт отказа в удовлетворении жалобы.</w:t>
            </w:r>
          </w:p>
          <w:p>
            <w:pPr>
              <w:pStyle w:val="Style16"/>
              <w:bidi w:val="0"/>
              <w:ind w:hanging="0" w:start="0" w:end="0"/>
              <w:jc w:val="start"/>
              <w:rPr/>
            </w:pPr>
            <w:r>
              <w:rPr/>
              <w:t>Если да, то переход к шагу 1</w:t>
            </w:r>
            <w:r>
              <w:rPr/>
              <w:t>17</w:t>
            </w:r>
            <w:r>
              <w:rPr/>
              <w:t>. Если нет, то переход к шагу 1</w:t>
            </w:r>
            <w:r>
              <w:rPr/>
              <w:t>18</w:t>
            </w:r>
          </w:p>
        </w:tc>
      </w:tr>
      <w:tr>
        <w:trPr/>
        <w:tc>
          <w:tcPr>
            <w:tcW w:w="1335" w:type="dxa"/>
            <w:tcBorders/>
            <w:vAlign w:val="center"/>
          </w:tcPr>
          <w:p>
            <w:pPr>
              <w:pStyle w:val="Style16"/>
              <w:bidi w:val="0"/>
              <w:ind w:hanging="0" w:start="0" w:end="0"/>
              <w:jc w:val="start"/>
              <w:rPr/>
            </w:pPr>
            <w:r>
              <w:rPr/>
              <w:t>100</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Установить основания для взыскания издержек с заявителя</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Судья устанавливает основания для взыскания издержек с заявителя (тех издержек, которые связаны с рассмотрением жалобы) в связи с отказом в удовлетворении жалобы согласно п. 30 ППВС №1 </w:t>
            </w:r>
            <w:r>
              <w:rPr/>
              <w:t>и фиксирует эти основания в системе.</w:t>
            </w:r>
          </w:p>
        </w:tc>
      </w:tr>
      <w:tr>
        <w:trPr/>
        <w:tc>
          <w:tcPr>
            <w:tcW w:w="1335" w:type="dxa"/>
            <w:tcBorders/>
            <w:vAlign w:val="center"/>
          </w:tcPr>
          <w:p>
            <w:pPr>
              <w:pStyle w:val="Style16"/>
              <w:bidi w:val="0"/>
              <w:ind w:hanging="0" w:start="0" w:end="0"/>
              <w:jc w:val="start"/>
              <w:rPr/>
            </w:pPr>
            <w:r>
              <w:rPr/>
              <w:t>101</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102</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103</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Иск был удовлетворен частично? </w:t>
            </w:r>
          </w:p>
          <w:p>
            <w:pPr>
              <w:pStyle w:val="Style16"/>
              <w:bidi w:val="0"/>
              <w:ind w:hanging="0" w:start="0" w:end="0"/>
              <w:jc w:val="start"/>
              <w:rPr/>
            </w:pPr>
            <w:r>
              <w:rP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BodyText"/>
              <w:bidi w:val="0"/>
              <w:ind w:hanging="0" w:start="0" w:end="0"/>
              <w:jc w:val="start"/>
              <w:rPr/>
            </w:pPr>
            <w:r>
              <w:rPr/>
              <w:t>В случае, если иск удовлетворен частично, судебные расходы относятся на лиц, участвующих в деле, пропорционально размеру удовлетворенных исковых требований (ч. 1 ст. 110 АПК РФ)</w:t>
            </w:r>
          </w:p>
          <w:p>
            <w:pPr>
              <w:pStyle w:val="BodyText"/>
              <w:bidi w:val="0"/>
              <w:ind w:hanging="0" w:start="0" w:end="0"/>
              <w:jc w:val="start"/>
              <w:rPr/>
            </w:pPr>
            <w:r>
              <w:rPr/>
            </w:r>
          </w:p>
          <w:p>
            <w:pPr>
              <w:pStyle w:val="BodyText"/>
              <w:bidi w:val="0"/>
              <w:ind w:hanging="0" w:start="0" w:end="0"/>
              <w:jc w:val="start"/>
              <w:rPr/>
            </w:pPr>
            <w:r>
              <w:rPr/>
              <w:t>Судья проверяет, был ли удовлетворен иск полностью или в части.</w:t>
            </w:r>
          </w:p>
          <w:p>
            <w:pPr>
              <w:pStyle w:val="Style16"/>
              <w:bidi w:val="0"/>
              <w:ind w:hanging="0" w:start="0" w:end="0"/>
              <w:jc w:val="start"/>
              <w:rPr/>
            </w:pPr>
            <w:r>
              <w:rPr/>
              <w:t>Если да: переход к шагу 1</w:t>
            </w:r>
            <w:r>
              <w:rPr/>
              <w:t>21</w:t>
            </w:r>
          </w:p>
          <w:p>
            <w:pPr>
              <w:pStyle w:val="Style16"/>
              <w:bidi w:val="0"/>
              <w:ind w:hanging="0" w:start="0" w:end="0"/>
              <w:jc w:val="start"/>
              <w:rPr/>
            </w:pPr>
            <w:r>
              <w:rPr/>
              <w:t xml:space="preserve">Если нет: переход к шагу </w:t>
            </w:r>
            <w:r>
              <w:rPr/>
              <w:t>122</w:t>
            </w:r>
          </w:p>
        </w:tc>
      </w:tr>
      <w:tr>
        <w:trPr/>
        <w:tc>
          <w:tcPr>
            <w:tcW w:w="1335" w:type="dxa"/>
            <w:tcBorders/>
            <w:vAlign w:val="center"/>
          </w:tcPr>
          <w:p>
            <w:pPr>
              <w:pStyle w:val="Style16"/>
              <w:bidi w:val="0"/>
              <w:ind w:hanging="0" w:start="0" w:end="0"/>
              <w:jc w:val="start"/>
              <w:rPr/>
            </w:pPr>
            <w:r>
              <w:rPr/>
              <w:t>104</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Взыскать пропорционально удовлетворенным требованиям</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Судья взыскивает судебные расходы со сторон пропорционально удовлетворенным требованиям </w:t>
            </w:r>
            <w:r>
              <w:rPr/>
              <w:t>и отображает сопутствующие данные в системе.</w:t>
            </w:r>
          </w:p>
        </w:tc>
      </w:tr>
      <w:tr>
        <w:trPr/>
        <w:tc>
          <w:tcPr>
            <w:tcW w:w="1335" w:type="dxa"/>
            <w:tcBorders/>
            <w:vAlign w:val="center"/>
          </w:tcPr>
          <w:p>
            <w:pPr>
              <w:pStyle w:val="Style16"/>
              <w:bidi w:val="0"/>
              <w:ind w:hanging="0" w:start="0" w:end="0"/>
              <w:jc w:val="start"/>
              <w:rPr/>
            </w:pPr>
            <w:r>
              <w:rPr/>
              <w:t>105</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Взыскать расходы с проигравшей стороны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 xml:space="preserve">Судья взыскивает расходы с проигравшей стороны по правилам ст. 110 АПК РФ </w:t>
            </w:r>
            <w:r>
              <w:rPr/>
              <w:t>и отображает сопутствующие данные в системе.</w:t>
            </w:r>
          </w:p>
        </w:tc>
      </w:tr>
      <w:tr>
        <w:trPr/>
        <w:tc>
          <w:tcPr>
            <w:tcW w:w="1335" w:type="dxa"/>
            <w:tcBorders/>
            <w:vAlign w:val="center"/>
          </w:tcPr>
          <w:p>
            <w:pPr>
              <w:pStyle w:val="Style16"/>
              <w:bidi w:val="0"/>
              <w:ind w:hanging="0" w:start="0" w:end="0"/>
              <w:jc w:val="start"/>
              <w:rPr/>
            </w:pPr>
            <w:r>
              <w:rPr/>
              <w:t>106</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Учесть установленные ранее основания взыскания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Судья анализирует установленные ранее основания для взыскания судебных расходов для их учета при определения суммы, подлежащей взысканию.</w:t>
            </w:r>
          </w:p>
        </w:tc>
      </w:tr>
      <w:tr>
        <w:trPr/>
        <w:tc>
          <w:tcPr>
            <w:tcW w:w="1335" w:type="dxa"/>
            <w:tcBorders/>
            <w:vAlign w:val="center"/>
          </w:tcPr>
          <w:p>
            <w:pPr>
              <w:pStyle w:val="Style16"/>
              <w:bidi w:val="0"/>
              <w:ind w:hanging="0" w:start="0" w:end="0"/>
              <w:jc w:val="start"/>
              <w:rPr/>
            </w:pPr>
            <w:r>
              <w:rPr/>
              <w:t>107</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Возможно взыскать по общему правилу? </w:t>
            </w:r>
          </w:p>
          <w:p>
            <w:pPr>
              <w:pStyle w:val="Style16"/>
              <w:bidi w:val="0"/>
              <w:ind w:hanging="0" w:start="0" w:end="0"/>
              <w:jc w:val="start"/>
              <w:rPr/>
            </w:pPr>
            <w:r>
              <w:rPr/>
              <w:t>Эксклюзивный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Судья оценивает возможность взыскания расходов по общему правилу с учетом особенностей закона.</w:t>
            </w:r>
          </w:p>
          <w:p>
            <w:pPr>
              <w:pStyle w:val="Style16"/>
              <w:bidi w:val="0"/>
              <w:ind w:hanging="0" w:start="0" w:end="0"/>
              <w:jc w:val="start"/>
              <w:rPr/>
            </w:pPr>
            <w:r>
              <w:rPr/>
              <w:t>Если да: переход к шагу 1</w:t>
            </w:r>
            <w:r>
              <w:rPr/>
              <w:t>26</w:t>
            </w:r>
          </w:p>
          <w:p>
            <w:pPr>
              <w:pStyle w:val="Style16"/>
              <w:bidi w:val="0"/>
              <w:ind w:hanging="0" w:start="0" w:end="0"/>
              <w:jc w:val="start"/>
              <w:rPr/>
            </w:pPr>
            <w:r>
              <w:rPr/>
              <w:t>Если нет: переход к шагу 1</w:t>
            </w:r>
            <w:r>
              <w:rPr/>
              <w:t>25</w:t>
            </w:r>
          </w:p>
        </w:tc>
      </w:tr>
      <w:tr>
        <w:trPr/>
        <w:tc>
          <w:tcPr>
            <w:tcW w:w="1335" w:type="dxa"/>
            <w:tcBorders/>
            <w:vAlign w:val="center"/>
          </w:tcPr>
          <w:p>
            <w:pPr>
              <w:pStyle w:val="Style16"/>
              <w:bidi w:val="0"/>
              <w:ind w:hanging="0" w:start="0" w:end="0"/>
              <w:jc w:val="start"/>
              <w:rPr/>
            </w:pPr>
            <w:r>
              <w:rPr/>
              <w:t>108</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 xml:space="preserve">Использовать основания взыскания, установленные ранее </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Судья применяет решения и правила взыскания расходов в соответствии с раннее установленными основаниями взыскания.</w:t>
            </w:r>
          </w:p>
        </w:tc>
      </w:tr>
      <w:tr>
        <w:trPr/>
        <w:tc>
          <w:tcPr>
            <w:tcW w:w="1335" w:type="dxa"/>
            <w:tcBorders/>
            <w:vAlign w:val="center"/>
          </w:tcPr>
          <w:p>
            <w:pPr>
              <w:pStyle w:val="Style16"/>
              <w:bidi w:val="0"/>
              <w:ind w:hanging="0" w:start="0" w:end="0"/>
              <w:jc w:val="start"/>
              <w:rPr/>
            </w:pPr>
            <w:r>
              <w:rPr/>
              <w:t>109</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110</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Эксклюзивный закрывающий шлюз</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Эксклюзивный закрывающий шлюз</w:t>
            </w:r>
          </w:p>
        </w:tc>
      </w:tr>
      <w:tr>
        <w:trPr/>
        <w:tc>
          <w:tcPr>
            <w:tcW w:w="1335" w:type="dxa"/>
            <w:tcBorders/>
            <w:vAlign w:val="center"/>
          </w:tcPr>
          <w:p>
            <w:pPr>
              <w:pStyle w:val="Style16"/>
              <w:bidi w:val="0"/>
              <w:ind w:hanging="0" w:start="0" w:end="0"/>
              <w:jc w:val="start"/>
              <w:rPr/>
            </w:pPr>
            <w:r>
              <w:rPr/>
              <w:t>111</w:t>
            </w:r>
          </w:p>
        </w:tc>
        <w:tc>
          <w:tcPr>
            <w:tcW w:w="1461" w:type="dxa"/>
            <w:tcBorders/>
            <w:vAlign w:val="center"/>
          </w:tcPr>
          <w:p>
            <w:pPr>
              <w:pStyle w:val="Style16"/>
              <w:bidi w:val="0"/>
              <w:ind w:hanging="0" w:start="0" w:end="0"/>
              <w:jc w:val="start"/>
              <w:rPr/>
            </w:pPr>
            <w:r>
              <w:rPr/>
              <w:t>Судья</w:t>
            </w:r>
          </w:p>
        </w:tc>
        <w:tc>
          <w:tcPr>
            <w:tcW w:w="1476" w:type="dxa"/>
            <w:tcBorders/>
            <w:vAlign w:val="center"/>
          </w:tcPr>
          <w:p>
            <w:pPr>
              <w:pStyle w:val="Style16"/>
              <w:bidi w:val="0"/>
              <w:ind w:hanging="0" w:start="0" w:end="0"/>
              <w:jc w:val="start"/>
              <w:rPr/>
            </w:pPr>
            <w:r>
              <w:rPr/>
              <w:t>-</w:t>
            </w:r>
          </w:p>
        </w:tc>
        <w:tc>
          <w:tcPr>
            <w:tcW w:w="2040" w:type="dxa"/>
            <w:tcBorders/>
            <w:vAlign w:val="center"/>
          </w:tcPr>
          <w:p>
            <w:pPr>
              <w:pStyle w:val="Style16"/>
              <w:bidi w:val="0"/>
              <w:ind w:hanging="0" w:start="0" w:end="0"/>
              <w:jc w:val="start"/>
              <w:rPr/>
            </w:pPr>
            <w:r>
              <w:rPr/>
              <w:t>-</w:t>
            </w:r>
          </w:p>
        </w:tc>
        <w:tc>
          <w:tcPr>
            <w:tcW w:w="4461" w:type="dxa"/>
            <w:tcBorders/>
            <w:vAlign w:val="center"/>
          </w:tcPr>
          <w:p>
            <w:pPr>
              <w:pStyle w:val="Style16"/>
              <w:bidi w:val="0"/>
              <w:ind w:hanging="0" w:start="0" w:end="0"/>
              <w:jc w:val="start"/>
              <w:rPr/>
            </w:pPr>
            <w:r>
              <w:rPr/>
              <w:t>Завершение процесса.</w:t>
            </w:r>
          </w:p>
        </w:tc>
        <w:tc>
          <w:tcPr>
            <w:tcW w:w="651" w:type="dxa"/>
            <w:tcBorders/>
            <w:vAlign w:val="center"/>
          </w:tcPr>
          <w:p>
            <w:pPr>
              <w:pStyle w:val="Style16"/>
              <w:bidi w:val="0"/>
              <w:ind w:hanging="0" w:start="0" w:end="0"/>
              <w:jc w:val="start"/>
              <w:rPr/>
            </w:pPr>
            <w:r>
              <w:rPr/>
              <w:t>-</w:t>
            </w:r>
          </w:p>
        </w:tc>
        <w:tc>
          <w:tcPr>
            <w:tcW w:w="8984" w:type="dxa"/>
            <w:tcBorders/>
            <w:vAlign w:val="center"/>
          </w:tcPr>
          <w:p>
            <w:pPr>
              <w:pStyle w:val="Style16"/>
              <w:bidi w:val="0"/>
              <w:ind w:hanging="0" w:start="0" w:end="0"/>
              <w:jc w:val="start"/>
              <w:rPr/>
            </w:pPr>
            <w:r>
              <w:rPr/>
              <w:t>Завершение процесса.</w:t>
            </w:r>
          </w:p>
        </w:tc>
      </w:tr>
    </w:tbl>
    <w:p>
      <w:pPr>
        <w:pStyle w:val="Heading2"/>
        <w:bidi w:val="0"/>
        <w:jc w:val="start"/>
        <w:rPr/>
      </w:pPr>
      <w:r>
        <w:rPr/>
        <w:t>4. Пользователи и роли</w:t>
      </w:r>
    </w:p>
    <w:tbl>
      <w:tblPr>
        <w:tblW w:w="15428" w:type="dxa"/>
        <w:jc w:val="start"/>
        <w:tblInd w:w="0" w:type="dxa"/>
        <w:tblLayout w:type="fixed"/>
        <w:tblCellMar>
          <w:top w:w="28" w:type="dxa"/>
          <w:start w:w="28" w:type="dxa"/>
          <w:bottom w:w="28" w:type="dxa"/>
          <w:end w:w="28" w:type="dxa"/>
        </w:tblCellMar>
      </w:tblPr>
      <w:tblGrid>
        <w:gridCol w:w="720"/>
        <w:gridCol w:w="14707"/>
      </w:tblGrid>
      <w:tr>
        <w:trPr>
          <w:tblHeader w:val="true"/>
        </w:trPr>
        <w:tc>
          <w:tcPr>
            <w:tcW w:w="720" w:type="dxa"/>
            <w:tcBorders/>
            <w:vAlign w:val="center"/>
          </w:tcPr>
          <w:p>
            <w:pPr>
              <w:pStyle w:val="Style17"/>
              <w:bidi w:val="0"/>
              <w:ind w:hanging="0" w:start="0" w:end="0"/>
              <w:jc w:val="start"/>
              <w:rPr/>
            </w:pPr>
            <w:r>
              <w:rPr/>
              <w:t>Роль</w:t>
            </w:r>
          </w:p>
        </w:tc>
        <w:tc>
          <w:tcPr>
            <w:tcW w:w="14707" w:type="dxa"/>
            <w:tcBorders/>
            <w:vAlign w:val="center"/>
          </w:tcPr>
          <w:p>
            <w:pPr>
              <w:pStyle w:val="Style17"/>
              <w:bidi w:val="0"/>
              <w:ind w:hanging="0" w:start="0" w:end="0"/>
              <w:jc w:val="start"/>
              <w:rPr/>
            </w:pPr>
            <w:r>
              <w:rPr/>
              <w:t>Функции</w:t>
            </w:r>
          </w:p>
        </w:tc>
      </w:tr>
      <w:tr>
        <w:trPr/>
        <w:tc>
          <w:tcPr>
            <w:tcW w:w="720" w:type="dxa"/>
            <w:tcBorders/>
            <w:vAlign w:val="center"/>
          </w:tcPr>
          <w:p>
            <w:pPr>
              <w:pStyle w:val="Style16"/>
              <w:bidi w:val="0"/>
              <w:ind w:hanging="0" w:start="0" w:end="0"/>
              <w:jc w:val="start"/>
              <w:rPr/>
            </w:pPr>
            <w:r>
              <w:rPr/>
              <w:t>Судья</w:t>
            </w:r>
          </w:p>
        </w:tc>
        <w:tc>
          <w:tcPr>
            <w:tcW w:w="14707" w:type="dxa"/>
            <w:tcBorders/>
            <w:vAlign w:val="center"/>
          </w:tcPr>
          <w:p>
            <w:pPr>
              <w:pStyle w:val="Style16"/>
              <w:bidi w:val="0"/>
              <w:jc w:val="start"/>
              <w:rPr/>
            </w:pPr>
            <w:r>
              <w:rPr/>
              <w:t>Принятие решений о взыскании и распределении судебных расходов, проверка оснований, расчет сумм, определение порядка распределения</w:t>
            </w:r>
          </w:p>
        </w:tc>
      </w:tr>
    </w:tbl>
    <w:p>
      <w:pPr>
        <w:pStyle w:val="Heading2"/>
        <w:bidi w:val="0"/>
        <w:jc w:val="start"/>
        <w:rPr/>
      </w:pPr>
      <w:r>
        <w:rPr/>
        <w:t>5. Реестр справочников</w:t>
      </w:r>
    </w:p>
    <w:p>
      <w:pPr>
        <w:pStyle w:val="BodyText"/>
        <w:bidi w:val="0"/>
        <w:jc w:val="start"/>
        <w:rPr/>
      </w:pPr>
      <w:r>
        <w:rPr/>
        <w:t>Справочники (классификаторы) ПК САД указаны в Приложении к Заключению об обследовании текущего состояния субъектов автоматизации (3-я очередь).</w:t>
      </w:r>
    </w:p>
    <w:p>
      <w:pPr>
        <w:pStyle w:val="Heading2"/>
        <w:bidi w:val="0"/>
        <w:jc w:val="start"/>
        <w:rPr/>
      </w:pPr>
      <w:r>
        <w:rPr/>
        <w:t>6. Процессуальные документы и их шаблоны</w:t>
      </w:r>
    </w:p>
    <w:tbl>
      <w:tblPr>
        <w:tblW w:w="13108" w:type="dxa"/>
        <w:jc w:val="start"/>
        <w:tblInd w:w="0" w:type="dxa"/>
        <w:tblLayout w:type="fixed"/>
        <w:tblCellMar>
          <w:top w:w="28" w:type="dxa"/>
          <w:start w:w="28" w:type="dxa"/>
          <w:bottom w:w="28" w:type="dxa"/>
          <w:end w:w="28" w:type="dxa"/>
        </w:tblCellMar>
      </w:tblPr>
      <w:tblGrid>
        <w:gridCol w:w="1752"/>
        <w:gridCol w:w="5242"/>
        <w:gridCol w:w="2375"/>
        <w:gridCol w:w="3738"/>
      </w:tblGrid>
      <w:tr>
        <w:trPr>
          <w:tblHeader w:val="true"/>
        </w:trPr>
        <w:tc>
          <w:tcPr>
            <w:tcW w:w="1752" w:type="dxa"/>
            <w:tcBorders/>
            <w:vAlign w:val="center"/>
          </w:tcPr>
          <w:p>
            <w:pPr>
              <w:pStyle w:val="Style17"/>
              <w:bidi w:val="0"/>
              <w:ind w:hanging="0" w:start="0" w:end="0"/>
              <w:jc w:val="start"/>
              <w:rPr/>
            </w:pPr>
            <w:r>
              <w:rPr/>
              <w:t>Вид документа</w:t>
            </w:r>
          </w:p>
        </w:tc>
        <w:tc>
          <w:tcPr>
            <w:tcW w:w="5242" w:type="dxa"/>
            <w:tcBorders/>
            <w:vAlign w:val="center"/>
          </w:tcPr>
          <w:p>
            <w:pPr>
              <w:pStyle w:val="Style17"/>
              <w:bidi w:val="0"/>
              <w:ind w:hanging="0" w:start="0" w:end="0"/>
              <w:jc w:val="start"/>
              <w:rPr/>
            </w:pPr>
            <w:r>
              <w:rPr/>
              <w:t>Наименование</w:t>
            </w:r>
          </w:p>
        </w:tc>
        <w:tc>
          <w:tcPr>
            <w:tcW w:w="2375" w:type="dxa"/>
            <w:tcBorders/>
            <w:vAlign w:val="center"/>
          </w:tcPr>
          <w:p>
            <w:pPr>
              <w:pStyle w:val="Style17"/>
              <w:bidi w:val="0"/>
              <w:ind w:hanging="0" w:start="0" w:end="0"/>
              <w:jc w:val="start"/>
              <w:rPr/>
            </w:pPr>
            <w:r>
              <w:rPr/>
              <w:t>Форма</w:t>
            </w:r>
          </w:p>
        </w:tc>
        <w:tc>
          <w:tcPr>
            <w:tcW w:w="3738" w:type="dxa"/>
            <w:tcBorders/>
            <w:vAlign w:val="center"/>
          </w:tcPr>
          <w:p>
            <w:pPr>
              <w:pStyle w:val="Style17"/>
              <w:bidi w:val="0"/>
              <w:ind w:hanging="0" w:start="0" w:end="0"/>
              <w:jc w:val="start"/>
              <w:rPr/>
            </w:pPr>
            <w:r>
              <w:rPr/>
              <w:t>Образец/ссылка</w:t>
            </w:r>
          </w:p>
        </w:tc>
      </w:tr>
      <w:tr>
        <w:trPr/>
        <w:tc>
          <w:tcPr>
            <w:tcW w:w="1752" w:type="dxa"/>
            <w:tcBorders/>
            <w:vAlign w:val="center"/>
          </w:tcPr>
          <w:p>
            <w:pPr>
              <w:pStyle w:val="Style16"/>
              <w:bidi w:val="0"/>
              <w:ind w:hanging="0" w:start="0" w:end="0"/>
              <w:jc w:val="start"/>
              <w:rPr/>
            </w:pPr>
            <w:r>
              <w:rPr/>
              <w:t>Соглашение</w:t>
            </w:r>
          </w:p>
        </w:tc>
        <w:tc>
          <w:tcPr>
            <w:tcW w:w="5242" w:type="dxa"/>
            <w:tcBorders/>
            <w:vAlign w:val="center"/>
          </w:tcPr>
          <w:p>
            <w:pPr>
              <w:pStyle w:val="Style16"/>
              <w:bidi w:val="0"/>
              <w:ind w:hanging="0" w:start="0" w:end="0"/>
              <w:jc w:val="start"/>
              <w:rPr/>
            </w:pPr>
            <w:r>
              <w:rPr/>
              <w:t>Соглашение лиц о распределении судебных расходов</w:t>
            </w:r>
          </w:p>
        </w:tc>
        <w:tc>
          <w:tcPr>
            <w:tcW w:w="2375" w:type="dxa"/>
            <w:tcBorders/>
            <w:vAlign w:val="center"/>
          </w:tcPr>
          <w:p>
            <w:pPr>
              <w:pStyle w:val="Style16"/>
              <w:bidi w:val="0"/>
              <w:ind w:hanging="0" w:start="0" w:end="0"/>
              <w:jc w:val="start"/>
              <w:rPr/>
            </w:pPr>
            <w:r>
              <w:rPr/>
              <w:t>Печатная</w:t>
            </w:r>
          </w:p>
        </w:tc>
        <w:tc>
          <w:tcPr>
            <w:tcW w:w="3738" w:type="dxa"/>
            <w:tcBorders/>
            <w:vAlign w:val="center"/>
          </w:tcPr>
          <w:p>
            <w:pPr>
              <w:pStyle w:val="Style16"/>
              <w:bidi w:val="0"/>
              <w:ind w:hanging="0" w:start="0" w:end="0"/>
              <w:jc w:val="start"/>
              <w:rPr/>
            </w:pPr>
            <w:r>
              <w:rPr/>
              <w:t>В заключении</w:t>
            </w:r>
          </w:p>
        </w:tc>
      </w:tr>
    </w:tbl>
    <w:p>
      <w:pPr>
        <w:pStyle w:val="Heading2"/>
        <w:bidi w:val="0"/>
        <w:jc w:val="start"/>
        <w:rPr/>
      </w:pPr>
      <w:r>
        <w:rPr/>
        <w:t>7. Межведомственное взаимодействие</w:t>
      </w:r>
    </w:p>
    <w:p>
      <w:pPr>
        <w:pStyle w:val="BodyText"/>
        <w:bidi w:val="0"/>
        <w:jc w:val="start"/>
        <w:rPr/>
      </w:pPr>
      <w:r>
        <w:rPr/>
        <w:t>Не предусмотрено</w:t>
      </w:r>
    </w:p>
    <w:p>
      <w:pPr>
        <w:pStyle w:val="Heading2"/>
        <w:bidi w:val="0"/>
        <w:jc w:val="start"/>
        <w:rPr/>
      </w:pPr>
      <w:r>
        <w:rPr/>
        <w:t>8. Информация о процессуальных сроках</w:t>
      </w:r>
    </w:p>
    <w:p>
      <w:pPr>
        <w:pStyle w:val="BodyText"/>
        <w:bidi w:val="0"/>
        <w:jc w:val="start"/>
        <w:rPr/>
      </w:pPr>
      <w:r>
        <w:rPr/>
        <w:t>Не предусмотрены</w:t>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erif">
    <w:altName w:val="Times New Roman"/>
    <w:charset w:val="cc" w:characterSet="windows-1251"/>
    <w:family w:val="swiss"/>
    <w:pitch w:val="variable"/>
  </w:font>
  <w:font w:name="Liberation Mono">
    <w:altName w:val="Courier New"/>
    <w:charset w:val="cc" w:characterSet="windows-1251"/>
    <w:family w:val="roman"/>
    <w:pitch w:val="variable"/>
  </w:font>
  <w:font w:name="OpenSymbol">
    <w:altName w:val="Arial Unicode MS"/>
    <w:charset w:val="cc" w:characterSet="windows-1251"/>
    <w:family w:val="roman"/>
    <w:pitch w:val="variable"/>
  </w:font>
  <w:font w:name="Liberation Sans">
    <w:altName w:val="Arial"/>
    <w:charset w:val="cc" w:characterSet="windows-125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ru-RU" w:eastAsia="zh-CN" w:bidi="hi-IN"/>
    </w:rPr>
  </w:style>
  <w:style w:type="paragraph" w:styleId="Heading1">
    <w:name w:val="Heading 1"/>
    <w:basedOn w:val="Style14"/>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Style14"/>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Style14"/>
    <w:next w:val="BodyText"/>
    <w:qFormat/>
    <w:pPr>
      <w:numPr>
        <w:ilvl w:val="0"/>
        <w:numId w:val="0"/>
      </w:numPr>
      <w:spacing w:before="140" w:after="120"/>
      <w:outlineLvl w:val="2"/>
    </w:pPr>
    <w:rPr>
      <w:rFonts w:ascii="Liberation Serif" w:hAnsi="Liberation Serif" w:eastAsia="NSimSun" w:cs="Arial"/>
      <w:b/>
      <w:bCs/>
      <w:sz w:val="28"/>
      <w:szCs w:val="28"/>
    </w:rPr>
  </w:style>
  <w:style w:type="character" w:styleId="Style11">
    <w:name w:val="Символ нумерации"/>
    <w:qFormat/>
    <w:rPr/>
  </w:style>
  <w:style w:type="character" w:styleId="Strong">
    <w:name w:val="Strong"/>
    <w:qFormat/>
    <w:rPr>
      <w:b/>
      <w:bCs/>
    </w:rPr>
  </w:style>
  <w:style w:type="character" w:styleId="Style12">
    <w:name w:val="Исходный текст"/>
    <w:qFormat/>
    <w:rPr>
      <w:rFonts w:ascii="Liberation Mono" w:hAnsi="Liberation Mono" w:eastAsia="NSimSun" w:cs="Liberation Mono"/>
    </w:rPr>
  </w:style>
  <w:style w:type="character" w:styleId="Hyperlink">
    <w:name w:val="Hyperlink"/>
    <w:rPr>
      <w:color w:val="000080"/>
      <w:u w:val="single"/>
    </w:rPr>
  </w:style>
  <w:style w:type="character" w:styleId="Emphasis">
    <w:name w:val="Emphasis"/>
    <w:qFormat/>
    <w:rPr>
      <w:i/>
      <w:iCs/>
    </w:rPr>
  </w:style>
  <w:style w:type="character" w:styleId="Style13">
    <w:name w:val="Маркеры"/>
    <w:qFormat/>
    <w:rPr>
      <w:rFonts w:ascii="OpenSymbol" w:hAnsi="OpenSymbol" w:eastAsia="OpenSymbol" w:cs="OpenSymbol"/>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Style16">
    <w:name w:val="Содержимое таблицы"/>
    <w:basedOn w:val="Normal"/>
    <w:qFormat/>
    <w:pPr>
      <w:widowControl w:val="false"/>
      <w:suppressLineNumbers/>
    </w:pPr>
    <w:rPr/>
  </w:style>
  <w:style w:type="paragraph" w:styleId="Style17">
    <w:name w:val="Заголовок таблицы"/>
    <w:basedOn w:val="Style16"/>
    <w:qFormat/>
    <w:pPr>
      <w:suppressLineNumbers/>
      <w:jc w:val="center"/>
    </w:pPr>
    <w:rPr>
      <w:b/>
      <w:bCs/>
    </w:rPr>
  </w:style>
  <w:style w:type="numbering" w:styleId="123">
    <w:name w:val="Нумерованный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1165</TotalTime>
  <Application>LibreOffice/7.6.4.1$Windows_X86_64 LibreOffice_project/e19e193f88cd6c0525a17fb7a176ed8e6a3e2aa1</Application>
  <AppVersion>15.0000</AppVersion>
  <Pages>1</Pages>
  <Words>4679</Words>
  <Characters>27558</Characters>
  <CharactersWithSpaces>31299</CharactersWithSpaces>
  <Paragraphs>994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2025-10-16T16:41:40Z</dcterms:created>
  <dc:creator/>
  <dc:description/>
  <dc:language>ru-RU</dc:language>
  <cp:lastModifiedBy/>
  <dcterms:modified xsi:type="dcterms:W3CDTF">2025-10-27T17:32:43Z</dcterms:modified>
  <cp:revision>84</cp:revision>
  <dc:subject/>
  <dc:title/>
</cp:coreProperties>
</file>

<file path=docProps/custom.xml><?xml version="1.0" encoding="utf-8"?>
<Properties xmlns="http://schemas.openxmlformats.org/officeDocument/2006/custom-properties" xmlns:vt="http://schemas.openxmlformats.org/officeDocument/2006/docPropsVTypes"/>
</file>