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3"/>
        <w:rPr>
          <w:spacing w:val="-5"/>
          <w:sz w:val="24"/>
          <w:szCs w:val="24"/>
          <w:highlight w:val="none"/>
        </w:rPr>
      </w:pPr>
      <w:r>
        <w:rPr>
          <w:sz w:val="24"/>
          <w:szCs w:val="24"/>
        </w:rPr>
        <w:t xml:space="preserve">ТБП</w:t>
      </w:r>
      <w:r>
        <w:rPr>
          <w:sz w:val="24"/>
          <w:szCs w:val="24"/>
        </w:rPr>
        <w:t xml:space="preserve">80:Принять</w:t>
      </w:r>
      <w:r>
        <w:rPr>
          <w:sz w:val="24"/>
          <w:szCs w:val="24"/>
        </w:rPr>
        <w:t xml:space="preserve"> СА</w:t>
      </w:r>
      <w:r>
        <w:rPr>
          <w:spacing w:val="-4"/>
          <w:sz w:val="24"/>
          <w:szCs w:val="24"/>
        </w:rPr>
        <w:t xml:space="preserve">.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To</w:t>
      </w:r>
      <w:r>
        <w:rPr>
          <w:spacing w:val="-1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Be</w:t>
      </w:r>
      <w:r>
        <w:rPr>
          <w:spacing w:val="-5"/>
          <w:sz w:val="24"/>
          <w:szCs w:val="24"/>
          <w:highlight w:val="none"/>
        </w:rPr>
      </w:r>
      <w:r>
        <w:rPr>
          <w:spacing w:val="-5"/>
          <w:sz w:val="24"/>
          <w:szCs w:val="24"/>
          <w:highlight w:val="none"/>
        </w:rPr>
      </w:r>
    </w:p>
    <w:p>
      <w:pPr>
        <w:pStyle w:val="873"/>
        <w:rPr>
          <w:sz w:val="24"/>
          <w:szCs w:val="24"/>
        </w:rPr>
      </w:pPr>
      <w:r>
        <w:rPr>
          <w:spacing w:val="-5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1"/>
        <w:tblW w:w="0" w:type="auto"/>
        <w:tblInd w:w="250" w:type="dxa"/>
        <w:tblBorders>
          <w:top w:val="single" w:color="C0C6D0" w:sz="8" w:space="0"/>
          <w:left w:val="single" w:color="C0C6D0" w:sz="8" w:space="0"/>
          <w:bottom w:val="single" w:color="C0C6D0" w:sz="8" w:space="0"/>
          <w:right w:val="single" w:color="C0C6D0" w:sz="8" w:space="0"/>
          <w:insideH w:val="single" w:color="C0C6D0" w:sz="8" w:space="0"/>
          <w:insideV w:val="single" w:color="C0C6D0" w:sz="8" w:space="0"/>
        </w:tblBorders>
        <w:tblLayout w:type="fixed"/>
        <w:tblLook w:val="01E0" w:firstRow="1" w:lastRow="1" w:firstColumn="1" w:lastColumn="1" w:noHBand="0" w:noVBand="0"/>
      </w:tblPr>
      <w:tblGrid>
        <w:gridCol w:w="1456"/>
        <w:gridCol w:w="12329"/>
      </w:tblGrid>
      <w:tr>
        <w:tblPrEx/>
        <w:trPr>
          <w:trHeight w:val="280"/>
        </w:trPr>
        <w:tc>
          <w:tcPr>
            <w:shd w:val="clear" w:color="auto" w:fill="f3f4f7"/>
            <w:tcBorders>
              <w:left w:val="single" w:color="C0C6D0" w:sz="4" w:space="0"/>
              <w:right w:val="single" w:color="C0C6D0" w:sz="6" w:space="0"/>
            </w:tcBorders>
            <w:tcW w:w="1456" w:type="dxa"/>
            <w:textDirection w:val="lrTb"/>
            <w:noWrap w:val="false"/>
          </w:tcPr>
          <w:p>
            <w:pPr>
              <w:pStyle w:val="875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right w:val="single" w:color="C0C6D0" w:sz="4" w:space="0"/>
            </w:tcBorders>
            <w:tcW w:w="12329" w:type="dxa"/>
            <w:textDirection w:val="lrTb"/>
            <w:noWrap w:val="false"/>
          </w:tcPr>
          <w:p>
            <w:pPr>
              <w:pStyle w:val="875"/>
              <w:ind w:left="0"/>
              <w:jc w:val="both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ТБП</w:t>
            </w:r>
            <w:r>
              <w:rPr>
                <w:sz w:val="24"/>
                <w:szCs w:val="24"/>
              </w:rPr>
              <w:t xml:space="preserve">80:Принять</w:t>
            </w:r>
            <w:r>
              <w:rPr>
                <w:sz w:val="24"/>
                <w:szCs w:val="24"/>
              </w:rPr>
              <w:t xml:space="preserve"> 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88"/>
        </w:trPr>
        <w:tc>
          <w:tcPr>
            <w:shd w:val="clear" w:color="auto" w:fill="f3f4f7"/>
            <w:tcBorders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456" w:type="dxa"/>
            <w:textDirection w:val="lrTb"/>
            <w:noWrap w:val="false"/>
          </w:tcPr>
          <w:p>
            <w:pPr>
              <w:pStyle w:val="875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12329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роцесс начинается с момента необходимости вынесения судебного акта - как итогового по результатам рассмотрения дела, так и отдельного судебного акта по процессуальному вопросу, возникшему в ходе судопроизводства. В рамках процесса определяется, выносится л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sz w:val="24"/>
                <w:szCs w:val="24"/>
              </w:rPr>
              <w:t xml:space="preserve"> судебный акт в ходе судебного заседания, по его итогам либо без проведения судебного заседания (в упрощённом или документарном порядке), а также устанавливает, принимается ли судебный акт единолично или коллегиально. Определяется, изготовлен ли судебный а</w:t>
            </w:r>
            <w:r>
              <w:rPr>
                <w:sz w:val="24"/>
                <w:szCs w:val="24"/>
              </w:rPr>
              <w:t xml:space="preserve">к</w:t>
            </w:r>
            <w:r>
              <w:rPr>
                <w:sz w:val="24"/>
                <w:szCs w:val="24"/>
              </w:rPr>
              <w:t xml:space="preserve">т в полном объёме с мотивировочной частью либо только в резолютивной части. При наличии оснований изготавливается мотивированная часть решения. Параллельно осуществляется публикация судебного акта в установленной законом информационной системе, за исключен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sz w:val="24"/>
                <w:szCs w:val="24"/>
              </w:rPr>
              <w:t xml:space="preserve">ем случаев рассмотрения дела в закрытом судебном заседании или наличия охраняемой законом тайны. После этого при необходимости изготавливаются и заверяются копии судебного акта для направления лицам, участвующим в деле. Процесс завершается выполнением всех</w:t>
            </w:r>
            <w:r>
              <w:rPr>
                <w:sz w:val="24"/>
                <w:szCs w:val="24"/>
              </w:rPr>
              <w:t xml:space="preserve"> предусмотренных законом действий по изготовлению и направлению экземпляров судебного акта.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82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456" w:type="dxa"/>
            <w:textDirection w:val="lrTb"/>
            <w:noWrap w:val="false"/>
          </w:tcPr>
          <w:p>
            <w:pPr>
              <w:pStyle w:val="875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12329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Судья, секретарь с/з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555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right w:val="single" w:color="C0C6D0" w:sz="6" w:space="0"/>
            </w:tcBorders>
            <w:tcW w:w="1456" w:type="dxa"/>
            <w:textDirection w:val="lrTb"/>
            <w:noWrap w:val="false"/>
          </w:tcPr>
          <w:p>
            <w:pPr>
              <w:pStyle w:val="875"/>
              <w:ind w:left="152"/>
              <w:spacing w:before="121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right w:val="single" w:color="C0C6D0" w:sz="4" w:space="0"/>
            </w:tcBorders>
            <w:tcW w:w="12329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Арбитражный процессуальный кодекс Российской Федерации от 24.07.2002 N 95-ФЗ (ред. от 01.04.2025)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от 26.10.2002 N 127-ФЗ (ред. от 31.07.2025) "О несостоятельности (банкротстве)" (с изм. и доп., вступ. в силу с 01.09.2025)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872"/>
        <w:spacing w:before="38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86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Реестр US </w:t>
      </w:r>
      <w:r/>
    </w:p>
    <w:p>
      <w:pPr>
        <w:pStyle w:val="872"/>
        <w:spacing w:before="38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878"/>
        <w:tblW w:w="0" w:type="auto"/>
        <w:tblLayout w:type="fixed"/>
        <w:tblLook w:val="04A0" w:firstRow="1" w:lastRow="0" w:firstColumn="1" w:lastColumn="0" w:noHBand="0" w:noVBand="1"/>
      </w:tblPr>
      <w:tblGrid>
        <w:gridCol w:w="457"/>
        <w:gridCol w:w="1956"/>
        <w:gridCol w:w="10511"/>
        <w:gridCol w:w="8574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№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Я КАК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ХОЧУ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ЧТОБЫ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470"/>
        </w:trPr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определять порядок вынесения судебного акта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обеспечить соблюдение процессуальной процедуры принятия СА в соответствии с требованиями закона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определять форму принятия - единолично или коллегиально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принятия судебного акта соответствовала правилам, предусмотренным законом.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474"/>
        </w:trPr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проверять основания для изготовления мотивированной части судебного акта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определить необходимость и сроки подготовки мотивированного решения в соответствии с законом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получать от системы уведомление о готовности проекта судебного акта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сформировать верный судебный акт с учетом всех обстоятельств дела перед подписанием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подписывать сформированный проект судебного акта усиленной квалифицированной электронной подписью (УКЭП)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придать документу юридическую силу и обеспечить его целостность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публиковать принятый судебный акт в Системе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обеспечить открытость и доступность судебного акта лицам, участвующим в деле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направлять сторонам заверенные копии судебного акта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обеспечить соблюдение закона и право стороны на обжалование решения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выносить определение по результатам рассмотрения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заявления об исправлении описок, опечаток или арифметических ошибок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устранить неточности в судебном акте без изменения его существа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запрещать публикацию СА, вынесенных в закрытом судебном заседании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своевременно обеспечить конфиденциальность информации по делу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фиксировала завершающие действия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 оглашению, разъяснению сторонам прав, завершению судебного разбирательства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после вынесения 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зафиксировать юридически значимые действия в соответствии с законом.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Секретарь с/з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оформлять протокол с\з по завершению судебного разбирательства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left="0" w:right="0" w:firstLine="0"/>
              <w:spacing w:line="264" w:lineRule="atLeas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соблюсти требования закона об обязательном изготовлении протокола с/з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872"/>
        <w:spacing w:before="63"/>
      </w:pPr>
      <w:r/>
      <w:r/>
    </w:p>
    <w:p>
      <w:pPr>
        <w:pStyle w:val="872"/>
        <w:spacing w:before="63"/>
      </w:pPr>
      <w:r/>
      <w:r/>
    </w:p>
    <w:p>
      <w:pPr>
        <w:pStyle w:val="86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  Процесс To Be</w:t>
      </w:r>
      <w:r/>
    </w:p>
    <w:p>
      <w:pPr>
        <w:pStyle w:val="697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2.1 Схема процесса </w:t>
        <w:br/>
      </w:r>
      <w:r>
        <w:rPr>
          <w:rFonts w:ascii="Times New Roman" w:hAnsi="Times New Roman" w:eastAsia="Times New Roman" w:cs="Times New Roman"/>
          <w:b/>
          <w:color w:val="000000"/>
          <w:sz w:val="27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TBP80_prinyat_SA_tobe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.bpmn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</w:rPr>
      </w:r>
    </w:p>
    <w:p>
      <w:pPr>
        <w:pStyle w:val="69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2.2 Описание схемы процесса </w:t>
      </w:r>
      <w:r>
        <w:rPr>
          <w:rFonts w:ascii="Times New Roman" w:hAnsi="Times New Roman" w:eastAsia="Times New Roman" w:cs="Times New Roman"/>
          <w:sz w:val="27"/>
        </w:rPr>
      </w:r>
      <w:r/>
    </w:p>
    <w:tbl>
      <w:tblPr>
        <w:tblStyle w:val="87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12"/>
        <w:gridCol w:w="3651"/>
        <w:gridCol w:w="7795"/>
        <w:gridCol w:w="3195"/>
      </w:tblGrid>
      <w:tr>
        <w:tblPrEx/>
        <w:trPr>
          <w:trHeight w:val="62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Наименование элемента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Выявленные нормативные ограничения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 ходе судебного заседания рассмотрено ходатайство, требующее вынесения отдельного судебного акта или протокольного определения по вопросу/ завершено судебное заседание/рассмотрение дела по существу завершено/ судом рассмотрен вопрос, требующий вынесение с</w:t>
            </w:r>
            <w:r>
              <w:rPr>
                <w:sz w:val="24"/>
                <w:szCs w:val="24"/>
              </w:rPr>
              <w:t xml:space="preserve">удебного акта без назначения судебного заседания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Стартовое событие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Назначение:Наступление события для вынесения судебного акта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Запустить процесс принятия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Пользовательская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Инициировать процесс принятия судебного акта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Судья запускает процесс принятия судебного акта в интерфейсе Системы.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Запущен процесс принятия судебного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Определить, проводилось ли СЗ для рассмотрения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Определить факт проведения судебного заседания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проверяет наличие данных о проведенном судебном заседании по вопросу, требующему вынесения акта.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Система определила выносится ли СА после проведения СЗ/в ходе СЗ. Если судебное заседание по делу проводилось-то процесс продолжается с шага 5. Если СА выносится без проведения судебного заседания, то процесс продолжается с шага 13.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Определить состав суда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Определить состав суда для вынесения акта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извлекает информацию о составе суда (единоличный или коллегиальный). Определение состава необходимо для направления процесса по соответствующему алгоритму вынесения судебного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Состав суда определен Системой. Если СА будет выносится коллегиально, то процесс продолжается с шага 6. Если СА выносится судьей единолично, то процесс продолжается с шага 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СА выносится в ходе СЗ/по итогам СЗ?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СА выносится коллегиально?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9" w:tooltip="https://itpm-wiki.mos.ru/pages/viewpage.action?pageId=533161271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ТБП85.Принять СА коллегиально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ТБП85.Принять СА коллегиально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Судебный акт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ходе которого формируется и подписывается СА судьями коллегиально.</w:t>
              <w:br/>
              <w:t xml:space="preserve">Результат: Судебный акт по делу, принятый коллегиально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hyperlink r:id="rId10" w:tooltip="https://itpm-wiki.mos.ru/pages/viewpage.action?pageId=533161305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ТБП86.Принять СА единолично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ТБП86.Принять СА единолично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Судебный акт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ходе которого формируется и подписывается СА судьей единолично.</w:t>
              <w:br/>
              <w:t xml:space="preserve">Результат: Судебный акт по делу, приятый судьей единолично.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Объединение потоков шагов процесса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Зафиксировать оглашение вынесенного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Зафиксировать в системе факт оглашения текста судебного акта участникам процесса.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регистрирует действие судьи по зачитыванию текста принятого судебного акта вслух в присутствии участников процесса. Фиксация происходит автоматически при подтверждении пользователем соответствующего действия в интерфейсе. Д</w:t>
            </w:r>
            <w:r>
              <w:rPr>
                <w:sz w:val="24"/>
                <w:szCs w:val="24"/>
              </w:rPr>
              <w:t xml:space="preserve">анная запись обеспечивает соответствие протокола фактической хронологии заседания.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В системе создана запись об оглашении судебного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Зафиксировать разъяснения порядка обжалования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Сохранить в системе сведения о разъясненном порядке обжалования и дате изготовления полного текста.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вносит в карточку дела информацию о разъясненных судей сроках и порядке обжалования судебного акта. Если ранее была оглашена только резолютивная часть, система также фиксирует дату изготовления мотивированного текста акта. </w:t>
            </w:r>
            <w:r>
              <w:rPr>
                <w:sz w:val="24"/>
                <w:szCs w:val="24"/>
              </w:rPr>
              <w:t xml:space="preserve">Это обеспечивает автоматическое уведомление участников и соблюдение процессуальных сроков.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В системе сохранены данные о разъяснении порядка обжалования и дате изготовления полного текста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Зафиксировать завершение СЗ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Обновить статус судебного заседания на завершенный в системе.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изменяет текущий статус судебного заседания на «Завершено» после объявления об этом судьей. Это действие фиксирует окончание процессуальной части слушания и закрывает возможность внесения изменений в текущий этап протокола.</w:t>
            </w:r>
            <w:r>
              <w:rPr>
                <w:sz w:val="24"/>
                <w:szCs w:val="24"/>
              </w:rPr>
              <w:t xml:space="preserve"> Статус используется для формирования статистики и передачи дела на следующий этап.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Судебное заседание по делу завершено.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/>
            <w:hyperlink r:id="rId11" w:tooltip="https://itpm-wiki.mos.ru/pages/viewpage.action?pageId=487497469" w:history="1">
              <w:r>
                <w:rPr>
                  <w:rStyle w:val="881"/>
                  <w:rFonts w:ascii="Times New Roman" w:hAnsi="Times New Roman" w:eastAsia="Times New Roman" w:cs="Times New Roman"/>
                  <w:color w:val="0000ee"/>
                  <w:sz w:val="24"/>
                  <w:szCs w:val="24"/>
                  <w:u w:val="none"/>
                </w:rPr>
                <w:t xml:space="preserve">ТБП69.Оформить протокол СЗ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ТБП69.Оформить протокол СЗ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Секретарь с/з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Протокол судебного заседания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ходе которого оформляется протокол судебного заседания по результатам судебного заседания.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Результат: Протокол судебного заседания.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Определить форму принятия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Установить форму вынесения судебного акта для маршрутизации процесса изготовления.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</w:t>
            </w:r>
            <w:r>
              <w:rPr>
                <w:sz w:val="24"/>
                <w:szCs w:val="24"/>
              </w:rPr>
              <w:t xml:space="preserve">ьное описание: Система обрабатывает выбор судьи относительно формы судебного акта: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1.принятие сразу в полном мотивированном виде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2.только резолютивная часть как итоговый СА по делу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3.необходимо изготовить мотивированную часть судебного акта, если резолютивная часть уже выносилась.</w:t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В системе определена  форма принятия судебного акта. Если выносится сразу мотивированный СА или итоговый СА в форме резолютивной части, то процесс продолжается с шага 25. Если </w:t>
            </w:r>
            <w:r>
              <w:rPr>
                <w:sz w:val="24"/>
                <w:szCs w:val="24"/>
              </w:rPr>
              <w:t xml:space="preserve">выносится мотивированный СА после оглашения резолютивной части, то процесс продолжается с шага 15.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 какой форме принимается СА?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Проверить необходимость изготовления мотивированного СА по умолчанию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Проверить необходимость изготовления мотивированного СА по умолчанию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проверяет атрибуты дела на соответствие условиям для изготовления мотивированного акта по умолчанию, включая факт рассмотрения в порядке упрощенного производства или требования ст. 176 АПК РФ.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Система зафиксировала результат проверки необходимости изготовления мотивированного СА по умолчанию. Если мотивированный акт по делу изготавливается по умолчанию, то процесс продолжается с шага 25.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Если необходимо проверить наличие оснований для изготовления мотивированного СА, то процесс продолжается с шага 17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Закон требует изготовление мотивированного СА по умолчанию после вынесения резолютивной части?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Проверить основание изготовления мотивированного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Проверить основание изготовления мотивированного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анализирует карточку дела на наличие событий, являющихся основаниями для изготовления мотивированного акта, таких как поступление заявления стороны о составлении мотивированного решения или принятие апелляционной жалобы.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Система определила основание для изготовления мотивированного СА. Если </w:t>
            </w:r>
            <w:r>
              <w:rPr>
                <w:sz w:val="24"/>
                <w:szCs w:val="24"/>
              </w:rPr>
              <w:t xml:space="preserve">судом принята апелляционная жалоба стороны, то процесс продолжается с шага 25. Если поступило заявление стороны об изготовлении мотивированного СА, то процесс продолжается с шага 20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Какие установлены основания для вынесения мотивированного СА?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rPr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Объединение потоков шагов процесса в один.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2" w:tooltip="https://itpm-wiki.mos.ru/pages/viewpage.action?pageId=533161341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ТБП87.Рассмотреть заявление об изготовлении мотивированного СА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</w:t>
            </w:r>
            <w:r>
              <w:rPr>
                <w:sz w:val="24"/>
                <w:szCs w:val="24"/>
              </w:rPr>
              <w:t xml:space="preserve">ТБП87.Рассмотреть заявление об изготовлении мотивированного СА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Заявление об изготовлении мотивированного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судья рассмотрит поступившее заявление стороны об изготовлении мотивированного СА.</w:t>
              <w:br/>
              <w:t xml:space="preserve">Результат: Если заявление удовлетворено по итогам рассмотрения, то процесс продолжается с шага 25.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Если в удовлетворении заявления было отказано, то процесс продолжится с шага 22.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Заявление удовлетворено по итогам рассмотрения?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Мотивированная часть СА не изготавливается судом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Конечное событие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Завершение процесса без изготовления мотивированной части.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3" w:tooltip="https://itpm-wiki.mos.ru/pages/viewpage.action?pageId=533161220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ТБП84.Сформировать проект СА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ТБП84.Сформировать проект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Проект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Система формирует проект СА.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Результат: Сформированный Системой проект СА.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Уведомить пользователя о необходимости проверки проекта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Уведомить пользователя о необходимости проверки проекта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Уведомление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отправляет уведомление судье  о готовности проекта судебного акта к проверке. Уведомление содержит указание на необходимость проверки выводов системы перед финальным подписанием и с</w:t>
            </w:r>
            <w:r>
              <w:rPr>
                <w:sz w:val="24"/>
                <w:szCs w:val="24"/>
              </w:rPr>
              <w:t xml:space="preserve">сылку на документ.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Уведомление о необходимости проверки проекта СА направлено пользователю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4" w:tooltip="https://itpm-wiki.mos.ru/pages/viewpage.action?pageId=533163178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ТБП139.Проверить выводы системы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</w:t>
            </w:r>
            <w:r>
              <w:rPr>
                <w:sz w:val="24"/>
                <w:szCs w:val="24"/>
              </w:rPr>
              <w:t xml:space="preserve">ТБП139.Проверить выводы системы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</w:t>
            </w:r>
            <w:r>
              <w:rPr>
                <w:sz w:val="24"/>
                <w:szCs w:val="24"/>
              </w:rPr>
              <w:t xml:space="preserve">а, в котором судья проверит проект СА, подготовленного системой. Если судья хочет дополнительно внести текст в проект СА, то процесс продолжается с шага 29. Если судье не требуется вносить дополнительный текст в проект СА, то процесс продолжается с шага 31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Необходимо внести дополнительную информацию в проект СА?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Внести дополнительную информацию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Пользовательская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Внести дополнительный текст в проект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Судья открывает текст проекта СА в Системе и дополняет его необходимым текстом.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Проект судебного акта дополнен необходимым судье текстом.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Подписать УКЭП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Пользовательская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Подписать проект судебного акта усиленной квалифицированной электронной подписью для придания ему юридической силы.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Проект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Судебный акт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Судья подписывает проект СА усиленной квалифицированной электронной подписью. Процедура подписания выполняется с использованием средств криптографической за</w:t>
            </w:r>
            <w:r>
              <w:rPr>
                <w:sz w:val="24"/>
                <w:szCs w:val="24"/>
              </w:rPr>
              <w:t xml:space="preserve">щиты информации, интегрированных в платформу.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Судебный акт подписан усиленной квалифицированной электронной подписью.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  <w:br/>
            </w: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Проверить форму проведения СЗ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Определить форму проведения судебного заседания для установления режима доступа к информации.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анализирует атрибуты дела и принятого судебного акта для выявления факта проведения закрытого судебного заседания или наличия сведений, составляющих государственную или иную охраняемую законом тайну.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</w:t>
            </w:r>
            <w:r>
              <w:rPr>
                <w:sz w:val="24"/>
                <w:szCs w:val="24"/>
              </w:rPr>
              <w:t xml:space="preserve">ьтат шага: Система зафиксировала форму проведения судебного заседания и наличие ограничений на публикацию. Если судебный акт не подлежит публикации, то процесс продолжается с шага 35. Если судебный акт подлежит публикации, то процесс продолжается с шага 36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СА принят в закрытом СЗ/ содержит государственную или иную, охраняемую законом тайну?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Запретить публикацию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Установить запрет на публикацию судебного акта в случае наличия ограничений на доступ.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присваивает судебному акту признак «Запрет на публикацию» на основании результата проверки формы судебного заседания или наличия тайны. Действие выполняется в соответствии с законодательством о государственной</w:t>
            </w:r>
            <w:r>
              <w:rPr>
                <w:sz w:val="24"/>
                <w:szCs w:val="24"/>
              </w:rPr>
              <w:t xml:space="preserve"> тайне и регламентом размещения судебных актов.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Судебный акт запрещен к публикации.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5" w:tooltip="https://itpm-wiki.mos.ru/pages/viewpage.action?pageId=533164131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ТБП29.Опубликовать СА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</w:t>
            </w:r>
            <w:r>
              <w:rPr>
                <w:sz w:val="24"/>
                <w:szCs w:val="24"/>
              </w:rPr>
              <w:t xml:space="preserve">ТБП29.Опубликовать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Принятый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происходит опубликование вынесенного СА в сети Интернет.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Проверить необходимость направления СА сторонам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Определить необходимость направления копий судебного акта лицам, участвующим в деле.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анализирует реквизиты судебного акта и данные о лицах, участвующих в деле, для выявления обязательства по направлению копий. Проверка осуществляется на основании правил АПК РФ с учетом формы изготовления акта </w:t>
            </w:r>
            <w:r>
              <w:rPr>
                <w:sz w:val="24"/>
                <w:szCs w:val="24"/>
              </w:rPr>
              <w:t xml:space="preserve">и категории дела.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Если Система установила признак необходимости направления судебного акта сторонам, то процесс продолжается с шага 40. Если направление СА не требуется, то процесс продолжается с шага 43.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Необходимо направить СА?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6" w:tooltip="https://itpm-wiki.mos.ru/pages/viewpage.action?pageId=533164494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ТБП50.Изготовить копии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ТБП50.Изготовить копии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Заверенные электронные копии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изготавливаются электронные копии вынесенного СА по количеству сторон.</w:t>
              <w:br/>
              <w:t xml:space="preserve">Результат: Заверенные электронные копии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7" w:tooltip="https://itpm-wiki.mos.ru/pages/viewpage.action?pageId=533163557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ТБП46.Направить документ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ТБП46.Направить документ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Заверенные электронные копии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</w:t>
            </w:r>
            <w:r>
              <w:rPr>
                <w:sz w:val="24"/>
                <w:szCs w:val="24"/>
              </w:rPr>
              <w:t xml:space="preserve">Заверенные электронные копии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заверенные электронные копии СА направляются сторонам.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Результат: </w:t>
            </w:r>
            <w:r>
              <w:rPr>
                <w:sz w:val="24"/>
                <w:szCs w:val="24"/>
              </w:rPr>
              <w:t xml:space="preserve">Заверенные электронные копии СА</w:t>
            </w:r>
            <w:r>
              <w:rPr>
                <w:sz w:val="24"/>
                <w:szCs w:val="24"/>
                <w:highlight w:val="none"/>
              </w:rPr>
              <w:t xml:space="preserve"> направлены сторонам.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Судебный акт по делу принят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Конечное событие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Завершение процесса принятия судебного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b/>
                <w:bCs/>
                <w:i/>
                <w:iCs/>
                <w:sz w:val="24"/>
                <w:szCs w:val="24"/>
                <w14:ligatures w14:val="none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(Событийный подпроцесс)</w:t>
            </w:r>
            <w:r>
              <w:rPr>
                <w:b/>
                <w:bCs/>
                <w:i/>
                <w:iCs/>
                <w:sz w:val="24"/>
                <w:szCs w:val="24"/>
                <w14:ligatures w14:val="none"/>
              </w:rPr>
            </w:r>
            <w:r>
              <w:rPr>
                <w:b/>
                <w:bCs/>
                <w:i/>
                <w:iCs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Поступило заявление об исправлении описок/опечаток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Начальное событие-сообщение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Зафиксировать поступление заявления об исправлении описок и опечаток в судебном акте.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color w:val="0000ee"/>
                <w:sz w:val="24"/>
                <w:szCs w:val="24"/>
                <w:u w:val="single"/>
              </w:rPr>
            </w:pPr>
            <w:r/>
            <w:hyperlink r:id="rId18" w:tooltip="https://itpm-wiki.mos.ru/pages/viewpage.action?pageId=533164626" w:history="1">
              <w:r>
                <w:rPr>
                  <w:rStyle w:val="881"/>
                  <w:color w:val="0000ee"/>
                  <w:sz w:val="24"/>
                  <w:szCs w:val="24"/>
                </w:rPr>
                <w:t xml:space="preserve">ТБП52.Рассмотреть вопрос об исправлении ошибок</w:t>
              </w:r>
            </w:hyperlink>
            <w:r>
              <w:rPr>
                <w:color w:val="0000ee"/>
                <w:sz w:val="24"/>
                <w:szCs w:val="24"/>
                <w:u w:val="single"/>
              </w:rPr>
            </w:r>
            <w:r>
              <w:rPr>
                <w:color w:val="0000ee"/>
                <w:sz w:val="24"/>
                <w:szCs w:val="24"/>
                <w:u w:val="singl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ТБП52.Рассмотреть вопрос об исправлении ошибок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</w:t>
            </w:r>
            <w:r>
              <w:rPr>
                <w:sz w:val="24"/>
                <w:szCs w:val="24"/>
              </w:rPr>
              <w:t xml:space="preserve">ызов подпроцесса, в котором судья рассматривает заявление об исправлении описок и опечаток в судебном акте. Срок выполнения: В течение 10 дней со дня поступления заявления.</w:t>
              <w:br/>
              <w:t xml:space="preserve">Результат: Рассмотрено заявление об исправлении описок и опечаток в судебном акте.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19" w:tooltip="https://itpm-wiki.mos.ru/pages/viewpage.action?pageId=533161220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ТБП84.Сформировать проект СА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 </w:t>
            </w:r>
            <w:r>
              <w:rPr>
                <w:sz w:val="24"/>
                <w:szCs w:val="24"/>
              </w:rPr>
              <w:t xml:space="preserve">ТБП84.Сформировать проект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Проект определения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Системой формируется проект определения </w:t>
            </w:r>
            <w:r>
              <w:rPr>
                <w:sz w:val="24"/>
                <w:szCs w:val="24"/>
              </w:rPr>
              <w:t xml:space="preserve"> об исправлении описок, опечаток, арифметических ошибок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Уведомить пользователя о необходимости проверки проекта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Сервисная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Направить уведомление судье о необходимости проверки проекта судебного акта.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Система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Уведомление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Система автоматически отправляет уведомление судье о необходимости проверки проекта </w:t>
            </w:r>
            <w:r>
              <w:rPr>
                <w:sz w:val="24"/>
                <w:szCs w:val="24"/>
              </w:rPr>
              <w:t xml:space="preserve">определения </w:t>
            </w:r>
            <w:r>
              <w:rPr>
                <w:sz w:val="24"/>
                <w:szCs w:val="24"/>
              </w:rPr>
              <w:t xml:space="preserve"> об исправлении описок, опечаток, арифметических ошибок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Уведомление о необходимости проверки проекта определения направлено судье.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20" w:tooltip="https://itpm-wiki.mos.ru/pages/viewpage.action?pageId=533163178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ТБП139.Проверить выводы системы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ТБП139.Проверить выводы системы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судья проверяет проект определения, подготовленного системой.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Результат: Проект определения проверен судьей. Если судья решает внести дополнительный текст в проект определения, то процесс продолжается с шага 50. Если судье не нужно вносить дополнительную информацию в СА, то процесс продолжается с шага 52.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Необходимо внести дополнительную информацию в проект определения?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Развилка «ИЛИ/ИЛИ»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Внести дополнительную информацию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Пользовательская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Внести дополнительные сведения в проект определения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</w:t>
            </w:r>
            <w:r>
              <w:rPr>
                <w:sz w:val="24"/>
                <w:szCs w:val="24"/>
              </w:rPr>
              <w:t xml:space="preserve">Судья открывает текст проекта определения в Системе и дополняет его необходимым текстом.</w:t>
              <w:br/>
            </w:r>
            <w:r>
              <w:rPr>
                <w:sz w:val="24"/>
                <w:szCs w:val="24"/>
              </w:rPr>
              <w:t xml:space="preserve">Результат шага: Проект определения дополнен необходимым судье текстом.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Сходящаяся развилка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Сходящаяся развилка</w:t>
              <w:br/>
            </w:r>
            <w:r>
              <w:rPr>
                <w:sz w:val="24"/>
                <w:szCs w:val="24"/>
              </w:rPr>
              <w:t xml:space="preserve">Назначение: Объединение потоков шагов в один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Подписать УКЭП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Пользовательская задача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Подписать определение усиленной квалифицированной электронной подписью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Определение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</w:t>
            </w:r>
            <w:r>
              <w:rPr>
                <w:sz w:val="24"/>
                <w:szCs w:val="24"/>
              </w:rPr>
              <w:t xml:space="preserve">Судья подписывает проект определения усиленной квалифицированной электронной подписью. Процедура подписания выполняется с использованием средств криптографической за</w:t>
            </w:r>
            <w:r>
              <w:rPr>
                <w:sz w:val="24"/>
                <w:szCs w:val="24"/>
              </w:rPr>
              <w:t xml:space="preserve">щиты информации, интегрированных в платформу.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Результат шага: Определение подписано УКЭП и готово к публикации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21" w:tooltip="https://itpm-wiki.mos.ru/pages/viewpage.action?pageId=533164131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ТБП29.Опубликовать СА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ТБП29.Опубликовать 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Определение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происходит опубликования вынесенного определения в сети Интернет.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22" w:tooltip="https://itpm-wiki.mos.ru/pages/viewpage.action?pageId=533164494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ТБП50.Изготовить копии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 </w:t>
            </w:r>
            <w:r>
              <w:rPr>
                <w:sz w:val="24"/>
                <w:szCs w:val="24"/>
              </w:rPr>
              <w:t xml:space="preserve">ТБП50.Изготовить копии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Заверенные электронные копии определения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изготавливаются электронные копии вынесенного определения по количеству сторон.</w:t>
              <w:br/>
              <w:t xml:space="preserve">Результат: Заверенные электронные копии определения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/>
            <w:hyperlink r:id="rId23" w:tooltip="https://itpm-wiki.mos.ru/pages/viewpage.action?pageId=533163557" w:history="1">
              <w:r>
                <w:rPr>
                  <w:color w:val="0000ff"/>
                  <w:sz w:val="24"/>
                  <w:szCs w:val="24"/>
                  <w:u w:val="single"/>
                </w:rPr>
                <w:t xml:space="preserve">ТБП46.Направить документ</w:t>
              </w:r>
            </w:hyperlink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Вызов активности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Вызов подпроцесса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Роль: Судья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Исходящие данные: Отсутствуют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:highlight w:val="none"/>
                <w14:ligatures w14:val="none"/>
              </w:rPr>
            </w:pPr>
            <w:r>
              <w:rPr>
                <w:sz w:val="24"/>
                <w:szCs w:val="24"/>
              </w:rPr>
              <w:t xml:space="preserve">Дополнительное описание: Происходит вызов подпроцесса, в котором заверенные электронные копии СА направляются сторонам.</w:t>
            </w:r>
            <w:r>
              <w:rPr>
                <w:sz w:val="24"/>
                <w:szCs w:val="24"/>
                <w:highlight w:val="none"/>
                <w14:ligatures w14:val="none"/>
              </w:rPr>
            </w:r>
            <w:r>
              <w:rPr>
                <w:sz w:val="24"/>
                <w:szCs w:val="24"/>
                <w:highlight w:val="none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highlight w:val="none"/>
              </w:rPr>
              <w:t xml:space="preserve">Результат: </w:t>
            </w:r>
            <w:r>
              <w:rPr>
                <w:sz w:val="24"/>
                <w:szCs w:val="24"/>
              </w:rPr>
              <w:t xml:space="preserve">Заверенные электронные копии СА</w:t>
            </w:r>
            <w:r>
              <w:rPr>
                <w:sz w:val="24"/>
                <w:szCs w:val="24"/>
                <w:highlight w:val="none"/>
              </w:rPr>
              <w:t xml:space="preserve"> направлены сторонам.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Вынесено определение по вопросу об исправлении описок, опечаток, арифметических ошибок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Тип: Конечное событие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Назначение: Завершение событийного  подпроцесса вынесения определения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12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Конец событийного подпроцесса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95" w:type="dxa"/>
            <w:vAlign w:val="top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867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 Реестр UC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rPr>
          <w:b/>
          <w:bCs/>
          <w:sz w:val="24"/>
          <w:szCs w:val="24"/>
        </w:rPr>
      </w:pPr>
      <w:r>
        <w:rPr>
          <w:sz w:val="24"/>
          <w:szCs w:val="24"/>
        </w:rPr>
      </w:r>
      <w:r>
        <w:rPr>
          <w:b/>
          <w:sz w:val="24"/>
          <w:szCs w:val="24"/>
        </w:rPr>
        <w:br/>
      </w:r>
      <w:r>
        <w:rPr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87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0-12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судебного акта по итогам судебного заседания или в ходе судебного заседания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Обеспечить процедуру принятия судебного акта судьей с определением формы вынесения и состава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/ Актор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Судья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Судебный акт принят и зафиксирован в системе с указанием формы вынесения и состава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Интерфейс запуска процесса принятия судебного акта, автоматическая загрузка провалидированной позиции по делу, определение коллегиальности вынесения, фиксация оглашения и разъяснения порядка обжалования.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Критичность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Критичный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Завершение судебного заседания, рассмотрение ходатайства, требующего вынесения отдельного судебного акта, или завершение рассмотрения дела по существу.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Судебное заседание проведено или вопрос рассмотрен судом; в системе имеется информация о деле и составе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1. Судья инициирует запуск процесса принятия судебного акта в интерфейсе системы.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2. Система автоматически загружает и подготавливает провалидированную позицию по делу.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3. Судья определяет, проводилось ли судебное заседание для рассмотрения дела.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4. Судья определяет состав суда (единоличный или коллегиальный).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5. Судья определяет, выносится ли судебный акт в ходе судебного заседания или по его итогам.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6. Судья выбирает форму вынесения судебного акта (мотивированный или только резолютивная часть).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7. Система отображает проект судебного акта.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8. Судья фиксирует оглашение вынесенного судебного акта.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9. Судья фиксирует разъяснения порядка обжалования.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10. Судья фиксирует завершение судебного заседания.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 Система сохраняет принятый судебный акт в базе данных.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1. Судья определяет коллегиальный состав суда; система инициирует процедуру принятия судебного акта коллегиально.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2. Судья определяет единоличный состав суда; система инициирует процедуру принятия судебного акта единолично.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3. Судья выбирает форму вынесения только резолютивной части судебного акта; система пропускает этап проверки вынесения мотивированного акта.</w:t>
            </w:r>
            <w:r/>
          </w:p>
        </w:tc>
      </w:tr>
    </w:tbl>
    <w:p>
      <w:pPr>
        <w:rPr>
          <w:sz w:val="24"/>
          <w:szCs w:val="24"/>
        </w:rPr>
      </w:pP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continuous"/>
      <w:pgSz w:w="23811" w:h="16838" w:orient="landscape"/>
      <w:pgMar w:top="720" w:right="940" w:bottom="720" w:left="28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50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8"/>
  </w:num>
  <w:num w:numId="2">
    <w:abstractNumId w:val="13"/>
  </w:num>
  <w:num w:numId="3">
    <w:abstractNumId w:val="12"/>
  </w:num>
  <w:num w:numId="4">
    <w:abstractNumId w:val="7"/>
  </w:num>
  <w:num w:numId="5">
    <w:abstractNumId w:val="4"/>
  </w:num>
  <w:num w:numId="6">
    <w:abstractNumId w:val="17"/>
  </w:num>
  <w:num w:numId="7">
    <w:abstractNumId w:val="14"/>
  </w:num>
  <w:num w:numId="8">
    <w:abstractNumId w:val="11"/>
  </w:num>
  <w:num w:numId="9">
    <w:abstractNumId w:val="1"/>
  </w:num>
  <w:num w:numId="10">
    <w:abstractNumId w:val="3"/>
  </w:num>
  <w:num w:numId="11">
    <w:abstractNumId w:val="16"/>
  </w:num>
  <w:num w:numId="12">
    <w:abstractNumId w:val="2"/>
  </w:num>
  <w:num w:numId="13">
    <w:abstractNumId w:val="10"/>
  </w:num>
  <w:num w:numId="14">
    <w:abstractNumId w:val="8"/>
  </w:num>
  <w:num w:numId="15">
    <w:abstractNumId w:val="5"/>
  </w:num>
  <w:num w:numId="16">
    <w:abstractNumId w:val="9"/>
  </w:num>
  <w:num w:numId="17">
    <w:abstractNumId w:val="0"/>
  </w:num>
  <w:num w:numId="18">
    <w:abstractNumId w:val="19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6"/>
    <w:next w:val="866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8"/>
    <w:link w:val="694"/>
    <w:uiPriority w:val="9"/>
    <w:rPr>
      <w:rFonts w:ascii="Arial" w:hAnsi="Arial" w:eastAsia="Arial" w:cs="Arial"/>
      <w:sz w:val="40"/>
      <w:szCs w:val="40"/>
    </w:rPr>
  </w:style>
  <w:style w:type="character" w:styleId="696">
    <w:name w:val="Heading 2 Char"/>
    <w:basedOn w:val="868"/>
    <w:link w:val="867"/>
    <w:uiPriority w:val="9"/>
    <w:rPr>
      <w:rFonts w:ascii="Arial" w:hAnsi="Arial" w:eastAsia="Arial" w:cs="Arial"/>
      <w:sz w:val="34"/>
    </w:rPr>
  </w:style>
  <w:style w:type="paragraph" w:styleId="697">
    <w:name w:val="Heading 3"/>
    <w:basedOn w:val="866"/>
    <w:next w:val="866"/>
    <w:link w:val="69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8">
    <w:name w:val="Heading 3 Char"/>
    <w:basedOn w:val="868"/>
    <w:link w:val="697"/>
    <w:uiPriority w:val="9"/>
    <w:rPr>
      <w:rFonts w:ascii="Arial" w:hAnsi="Arial" w:eastAsia="Arial" w:cs="Arial"/>
      <w:sz w:val="30"/>
      <w:szCs w:val="30"/>
    </w:rPr>
  </w:style>
  <w:style w:type="paragraph" w:styleId="699">
    <w:name w:val="Heading 4"/>
    <w:basedOn w:val="866"/>
    <w:next w:val="866"/>
    <w:link w:val="70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0">
    <w:name w:val="Heading 4 Char"/>
    <w:basedOn w:val="868"/>
    <w:link w:val="699"/>
    <w:uiPriority w:val="9"/>
    <w:rPr>
      <w:rFonts w:ascii="Arial" w:hAnsi="Arial" w:eastAsia="Arial" w:cs="Arial"/>
      <w:b/>
      <w:bCs/>
      <w:sz w:val="26"/>
      <w:szCs w:val="26"/>
    </w:rPr>
  </w:style>
  <w:style w:type="paragraph" w:styleId="701">
    <w:name w:val="Heading 5"/>
    <w:basedOn w:val="866"/>
    <w:next w:val="866"/>
    <w:link w:val="70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2">
    <w:name w:val="Heading 5 Char"/>
    <w:basedOn w:val="868"/>
    <w:link w:val="701"/>
    <w:uiPriority w:val="9"/>
    <w:rPr>
      <w:rFonts w:ascii="Arial" w:hAnsi="Arial" w:eastAsia="Arial" w:cs="Arial"/>
      <w:b/>
      <w:bCs/>
      <w:sz w:val="24"/>
      <w:szCs w:val="24"/>
    </w:rPr>
  </w:style>
  <w:style w:type="paragraph" w:styleId="703">
    <w:name w:val="Heading 6"/>
    <w:basedOn w:val="866"/>
    <w:next w:val="866"/>
    <w:link w:val="70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4">
    <w:name w:val="Heading 6 Char"/>
    <w:basedOn w:val="868"/>
    <w:link w:val="703"/>
    <w:uiPriority w:val="9"/>
    <w:rPr>
      <w:rFonts w:ascii="Arial" w:hAnsi="Arial" w:eastAsia="Arial" w:cs="Arial"/>
      <w:b/>
      <w:bCs/>
      <w:sz w:val="22"/>
      <w:szCs w:val="22"/>
    </w:rPr>
  </w:style>
  <w:style w:type="paragraph" w:styleId="705">
    <w:name w:val="Heading 7"/>
    <w:basedOn w:val="866"/>
    <w:next w:val="866"/>
    <w:link w:val="7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6">
    <w:name w:val="Heading 7 Char"/>
    <w:basedOn w:val="868"/>
    <w:link w:val="70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7">
    <w:name w:val="Heading 8"/>
    <w:basedOn w:val="866"/>
    <w:next w:val="866"/>
    <w:link w:val="70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8">
    <w:name w:val="Heading 8 Char"/>
    <w:basedOn w:val="868"/>
    <w:link w:val="707"/>
    <w:uiPriority w:val="9"/>
    <w:rPr>
      <w:rFonts w:ascii="Arial" w:hAnsi="Arial" w:eastAsia="Arial" w:cs="Arial"/>
      <w:i/>
      <w:iCs/>
      <w:sz w:val="22"/>
      <w:szCs w:val="22"/>
    </w:rPr>
  </w:style>
  <w:style w:type="paragraph" w:styleId="709">
    <w:name w:val="Heading 9"/>
    <w:basedOn w:val="866"/>
    <w:next w:val="866"/>
    <w:link w:val="71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0">
    <w:name w:val="Heading 9 Char"/>
    <w:basedOn w:val="868"/>
    <w:link w:val="709"/>
    <w:uiPriority w:val="9"/>
    <w:rPr>
      <w:rFonts w:ascii="Arial" w:hAnsi="Arial" w:eastAsia="Arial" w:cs="Arial"/>
      <w:i/>
      <w:iCs/>
      <w:sz w:val="21"/>
      <w:szCs w:val="21"/>
    </w:rPr>
  </w:style>
  <w:style w:type="paragraph" w:styleId="711">
    <w:name w:val="No Spacing"/>
    <w:uiPriority w:val="1"/>
    <w:qFormat/>
    <w:pPr>
      <w:spacing w:before="0" w:after="0" w:line="240" w:lineRule="auto"/>
    </w:pPr>
  </w:style>
  <w:style w:type="character" w:styleId="712">
    <w:name w:val="Title Char"/>
    <w:basedOn w:val="868"/>
    <w:link w:val="873"/>
    <w:uiPriority w:val="10"/>
    <w:rPr>
      <w:sz w:val="48"/>
      <w:szCs w:val="48"/>
    </w:rPr>
  </w:style>
  <w:style w:type="paragraph" w:styleId="713">
    <w:name w:val="Subtitle"/>
    <w:basedOn w:val="866"/>
    <w:next w:val="866"/>
    <w:link w:val="714"/>
    <w:uiPriority w:val="11"/>
    <w:qFormat/>
    <w:pPr>
      <w:spacing w:before="200" w:after="200"/>
    </w:pPr>
    <w:rPr>
      <w:sz w:val="24"/>
      <w:szCs w:val="24"/>
    </w:rPr>
  </w:style>
  <w:style w:type="character" w:styleId="714">
    <w:name w:val="Subtitle Char"/>
    <w:basedOn w:val="868"/>
    <w:link w:val="713"/>
    <w:uiPriority w:val="11"/>
    <w:rPr>
      <w:sz w:val="24"/>
      <w:szCs w:val="24"/>
    </w:rPr>
  </w:style>
  <w:style w:type="paragraph" w:styleId="715">
    <w:name w:val="Quote"/>
    <w:basedOn w:val="866"/>
    <w:next w:val="866"/>
    <w:link w:val="716"/>
    <w:uiPriority w:val="29"/>
    <w:qFormat/>
    <w:pPr>
      <w:ind w:left="720" w:right="720"/>
    </w:pPr>
    <w:rPr>
      <w:i/>
    </w:rPr>
  </w:style>
  <w:style w:type="character" w:styleId="716">
    <w:name w:val="Quote Char"/>
    <w:link w:val="715"/>
    <w:uiPriority w:val="29"/>
    <w:rPr>
      <w:i/>
    </w:rPr>
  </w:style>
  <w:style w:type="paragraph" w:styleId="717">
    <w:name w:val="Intense Quote"/>
    <w:basedOn w:val="866"/>
    <w:next w:val="866"/>
    <w:link w:val="71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8">
    <w:name w:val="Intense Quote Char"/>
    <w:link w:val="717"/>
    <w:uiPriority w:val="30"/>
    <w:rPr>
      <w:i/>
    </w:rPr>
  </w:style>
  <w:style w:type="paragraph" w:styleId="719">
    <w:name w:val="Header"/>
    <w:basedOn w:val="866"/>
    <w:link w:val="7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0">
    <w:name w:val="Header Char"/>
    <w:basedOn w:val="868"/>
    <w:link w:val="719"/>
    <w:uiPriority w:val="99"/>
  </w:style>
  <w:style w:type="paragraph" w:styleId="721">
    <w:name w:val="Footer"/>
    <w:basedOn w:val="866"/>
    <w:link w:val="72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2">
    <w:name w:val="Footer Char"/>
    <w:basedOn w:val="868"/>
    <w:link w:val="721"/>
    <w:uiPriority w:val="99"/>
  </w:style>
  <w:style w:type="paragraph" w:styleId="723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721"/>
    <w:uiPriority w:val="99"/>
  </w:style>
  <w:style w:type="table" w:styleId="725">
    <w:name w:val="Table Grid Light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2">
    <w:name w:val="Grid Table 4 - Accent 1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3">
    <w:name w:val="Grid Table 4 - Accent 2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4">
    <w:name w:val="Grid Table 4 - Accent 3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5">
    <w:name w:val="Grid Table 4 - Accent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6">
    <w:name w:val="Grid Table 4 - Accent 5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7">
    <w:name w:val="Grid Table 4 - Accent 6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8">
    <w:name w:val="Grid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9">
    <w:name w:val="Grid Table 5 Dark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2">
    <w:name w:val="Grid Table 5 Dark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5">
    <w:name w:val="Grid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6">
    <w:name w:val="Grid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7">
    <w:name w:val="Grid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8">
    <w:name w:val="Grid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9">
    <w:name w:val="Grid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0">
    <w:name w:val="Grid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7">
    <w:name w:val="List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8">
    <w:name w:val="List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9">
    <w:name w:val="List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0">
    <w:name w:val="List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1">
    <w:name w:val="List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2">
    <w:name w:val="List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3">
    <w:name w:val="List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5">
    <w:name w:val="List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6">
    <w:name w:val="List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List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8">
    <w:name w:val="List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List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0">
    <w:name w:val="List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1">
    <w:name w:val="List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2">
    <w:name w:val="List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3">
    <w:name w:val="List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4">
    <w:name w:val="List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5">
    <w:name w:val="List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6">
    <w:name w:val="List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7">
    <w:name w:val="List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8">
    <w:name w:val="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9">
    <w:name w:val="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0">
    <w:name w:val="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1">
    <w:name w:val="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2">
    <w:name w:val="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3">
    <w:name w:val="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4">
    <w:name w:val="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5">
    <w:name w:val="Bordered &amp; 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Bordered &amp; 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7">
    <w:name w:val="Bordered &amp; 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8">
    <w:name w:val="Bordered &amp; 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9">
    <w:name w:val="Bordered &amp; 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0">
    <w:name w:val="Bordered &amp; 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1">
    <w:name w:val="Bordered &amp; 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2">
    <w:name w:val="Bordered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3">
    <w:name w:val="Bordered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4">
    <w:name w:val="Bordered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5">
    <w:name w:val="Bordered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6">
    <w:name w:val="Bordered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7">
    <w:name w:val="Bordered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8">
    <w:name w:val="Bordered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basedOn w:val="868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basedOn w:val="868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67">
    <w:name w:val="Heading 2"/>
    <w:basedOn w:val="866"/>
    <w:link w:val="879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68" w:default="1">
    <w:name w:val="Default Paragraph Font"/>
    <w:uiPriority w:val="1"/>
    <w:semiHidden/>
    <w:unhideWhenUsed/>
  </w:style>
  <w:style w:type="table" w:styleId="8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0" w:default="1">
    <w:name w:val="No List"/>
    <w:uiPriority w:val="99"/>
    <w:semiHidden/>
    <w:unhideWhenUsed/>
  </w:style>
  <w:style w:type="table" w:styleId="87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72">
    <w:name w:val="Body Text"/>
    <w:basedOn w:val="866"/>
    <w:uiPriority w:val="1"/>
    <w:qFormat/>
    <w:rPr>
      <w:sz w:val="24"/>
      <w:szCs w:val="24"/>
    </w:rPr>
  </w:style>
  <w:style w:type="paragraph" w:styleId="873">
    <w:name w:val="Title"/>
    <w:basedOn w:val="866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74">
    <w:name w:val="List Paragraph"/>
    <w:basedOn w:val="866"/>
    <w:uiPriority w:val="1"/>
    <w:qFormat/>
    <w:pPr>
      <w:ind w:left="600" w:hanging="360"/>
    </w:pPr>
  </w:style>
  <w:style w:type="paragraph" w:styleId="875" w:customStyle="1">
    <w:name w:val="Table Paragraph"/>
    <w:basedOn w:val="866"/>
    <w:uiPriority w:val="1"/>
    <w:qFormat/>
    <w:pPr>
      <w:ind w:left="65"/>
      <w:spacing w:before="77"/>
    </w:pPr>
  </w:style>
  <w:style w:type="character" w:styleId="876">
    <w:name w:val="Strong"/>
    <w:basedOn w:val="868"/>
    <w:uiPriority w:val="22"/>
    <w:qFormat/>
    <w:rPr>
      <w:b/>
      <w:bCs/>
    </w:rPr>
  </w:style>
  <w:style w:type="table" w:styleId="877">
    <w:name w:val="Grid Table Light"/>
    <w:basedOn w:val="869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878">
    <w:name w:val="Table Grid"/>
    <w:basedOn w:val="86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9" w:customStyle="1">
    <w:name w:val="Заголовок 2 Знак"/>
    <w:basedOn w:val="868"/>
    <w:link w:val="867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paragraph" w:styleId="880">
    <w:name w:val="Normal (Web)"/>
    <w:basedOn w:val="866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81">
    <w:name w:val="Hyperlink"/>
    <w:basedOn w:val="868"/>
    <w:uiPriority w:val="99"/>
    <w:unhideWhenUsed/>
    <w:rPr>
      <w:color w:val="0000ff"/>
      <w:u w:val="single"/>
    </w:rPr>
  </w:style>
  <w:style w:type="character" w:styleId="882">
    <w:name w:val="Emphasis"/>
    <w:basedOn w:val="868"/>
    <w:uiPriority w:val="20"/>
    <w:qFormat/>
    <w:rPr>
      <w:i/>
      <w:iCs/>
    </w:rPr>
  </w:style>
  <w:style w:type="table" w:styleId="883">
    <w:name w:val="Grid Table 1 Light"/>
    <w:basedOn w:val="869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1271" TargetMode="External"/><Relationship Id="rId10" Type="http://schemas.openxmlformats.org/officeDocument/2006/relationships/hyperlink" Target="https://itpm-wiki.mos.ru/pages/viewpage.action?pageId=533161305" TargetMode="External"/><Relationship Id="rId11" Type="http://schemas.openxmlformats.org/officeDocument/2006/relationships/hyperlink" Target="https://itpm-wiki.mos.ru/pages/viewpage.action?pageId=487497469" TargetMode="External"/><Relationship Id="rId12" Type="http://schemas.openxmlformats.org/officeDocument/2006/relationships/hyperlink" Target="https://itpm-wiki.mos.ru/pages/viewpage.action?pageId=533161341" TargetMode="External"/><Relationship Id="rId13" Type="http://schemas.openxmlformats.org/officeDocument/2006/relationships/hyperlink" Target="https://itpm-wiki.mos.ru/pages/viewpage.action?pageId=533161220" TargetMode="External"/><Relationship Id="rId14" Type="http://schemas.openxmlformats.org/officeDocument/2006/relationships/hyperlink" Target="https://itpm-wiki.mos.ru/pages/viewpage.action?pageId=533163178" TargetMode="External"/><Relationship Id="rId15" Type="http://schemas.openxmlformats.org/officeDocument/2006/relationships/hyperlink" Target="https://itpm-wiki.mos.ru/pages/viewpage.action?pageId=533164131" TargetMode="External"/><Relationship Id="rId16" Type="http://schemas.openxmlformats.org/officeDocument/2006/relationships/hyperlink" Target="https://itpm-wiki.mos.ru/pages/viewpage.action?pageId=533164494" TargetMode="External"/><Relationship Id="rId17" Type="http://schemas.openxmlformats.org/officeDocument/2006/relationships/hyperlink" Target="https://itpm-wiki.mos.ru/pages/viewpage.action?pageId=533163557" TargetMode="External"/><Relationship Id="rId18" Type="http://schemas.openxmlformats.org/officeDocument/2006/relationships/hyperlink" Target="https://itpm-wiki.mos.ru/pages/viewpage.action?pageId=533164626" TargetMode="External"/><Relationship Id="rId19" Type="http://schemas.openxmlformats.org/officeDocument/2006/relationships/hyperlink" Target="https://itpm-wiki.mos.ru/pages/viewpage.action?pageId=533161220" TargetMode="External"/><Relationship Id="rId20" Type="http://schemas.openxmlformats.org/officeDocument/2006/relationships/hyperlink" Target="https://itpm-wiki.mos.ru/pages/viewpage.action?pageId=533163178" TargetMode="External"/><Relationship Id="rId21" Type="http://schemas.openxmlformats.org/officeDocument/2006/relationships/hyperlink" Target="https://itpm-wiki.mos.ru/pages/viewpage.action?pageId=533164131" TargetMode="External"/><Relationship Id="rId22" Type="http://schemas.openxmlformats.org/officeDocument/2006/relationships/hyperlink" Target="https://itpm-wiki.mos.ru/pages/viewpage.action?pageId=533164494" TargetMode="External"/><Relationship Id="rId23" Type="http://schemas.openxmlformats.org/officeDocument/2006/relationships/hyperlink" Target="https://itpm-wiki.mos.ru/pages/viewpage.action?pageId=53316355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revision>146</cp:revision>
  <dcterms:created xsi:type="dcterms:W3CDTF">2025-12-18T13:25:00Z</dcterms:created>
  <dcterms:modified xsi:type="dcterms:W3CDTF">2026-05-25T14:17:19Z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