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A4C3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ТБП94: "Рассмотреть вопрос о выдаче ИЛ" TO BE</w:t>
      </w:r>
    </w:p>
    <w:p w:rsidR="00000000" w:rsidRDefault="00BA4C31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240396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Название НПА с реквизитами</w:t>
            </w:r>
          </w:p>
        </w:tc>
      </w:tr>
      <w:tr w:rsidR="00000000">
        <w:trPr>
          <w:divId w:val="1124039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124039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Федеральный закон "О третейских судах в Российской Федерации" от 24.07.2002 № 102-ФЗ</w:t>
            </w:r>
          </w:p>
        </w:tc>
      </w:tr>
      <w:tr w:rsidR="00000000">
        <w:trPr>
          <w:divId w:val="1124039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Постановление Пленума Верховного Суда РФ от 10.12.2019 N 53 "О выполнении судами Российской Федерации функций содействия и контроля в отношении третейского разбирательств</w:t>
            </w:r>
            <w:r>
              <w:rPr>
                <w:rFonts w:eastAsia="Times New Roman"/>
                <w:color w:val="003366"/>
              </w:rPr>
              <w:t>а, международного коммерческого арбитража"</w:t>
            </w:r>
          </w:p>
        </w:tc>
      </w:tr>
    </w:tbl>
    <w:p w:rsidR="00000000" w:rsidRDefault="00BA4C31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2. Схема процесса</w:t>
      </w:r>
    </w:p>
    <w:p w:rsidR="00000000" w:rsidRDefault="00BA4C31">
      <w:pPr>
        <w:pStyle w:val="code-line"/>
      </w:pPr>
      <w:r>
        <w:rPr>
          <w:color w:val="003366"/>
        </w:rPr>
        <w:t>BPMN-файл: "TBP94_rassmotr_vopros_vydache_IL_bpmn_tobe.bpmn"</w:t>
      </w:r>
    </w:p>
    <w:p w:rsidR="00000000" w:rsidRDefault="00BA4C31">
      <w:pPr>
        <w:pStyle w:val="code-line"/>
      </w:pPr>
      <w:r>
        <w:rPr>
          <w:color w:val="003366"/>
        </w:rPr>
        <w:t>Схема отражает полный цикл рассмотрения вопроса о выдаче исполнительного листа на принудительное исполнение решения третейского суда,</w:t>
      </w:r>
      <w:r>
        <w:rPr>
          <w:color w:val="003366"/>
        </w:rPr>
        <w:t xml:space="preserve"> включая:</w:t>
      </w:r>
    </w:p>
    <w:p w:rsidR="00000000" w:rsidRDefault="00BA4C31">
      <w:pPr>
        <w:pStyle w:val="code-line"/>
        <w:numPr>
          <w:ilvl w:val="0"/>
          <w:numId w:val="1"/>
        </w:numPr>
        <w:rPr>
          <w:rFonts w:eastAsia="Times New Roman"/>
          <w:color w:val="003366"/>
        </w:rPr>
      </w:pPr>
      <w:r>
        <w:rPr>
          <w:rFonts w:eastAsia="Times New Roman"/>
          <w:color w:val="003366"/>
        </w:rPr>
        <w:t>Проверку соответствия решения третейского суда публичному порядку РФ</w:t>
      </w:r>
    </w:p>
    <w:p w:rsidR="00000000" w:rsidRDefault="00BA4C31">
      <w:pPr>
        <w:pStyle w:val="code-line"/>
        <w:numPr>
          <w:ilvl w:val="0"/>
          <w:numId w:val="1"/>
        </w:numPr>
        <w:rPr>
          <w:rFonts w:eastAsia="Times New Roman"/>
          <w:color w:val="003366"/>
        </w:rPr>
      </w:pPr>
      <w:r>
        <w:rPr>
          <w:rFonts w:eastAsia="Times New Roman"/>
          <w:color w:val="003366"/>
        </w:rPr>
        <w:t>Анализ возможности признания части решения при наличии противоречий</w:t>
      </w:r>
    </w:p>
    <w:p w:rsidR="00000000" w:rsidRDefault="00BA4C31">
      <w:pPr>
        <w:pStyle w:val="code-line"/>
        <w:numPr>
          <w:ilvl w:val="0"/>
          <w:numId w:val="1"/>
        </w:numPr>
        <w:rPr>
          <w:rFonts w:eastAsia="Times New Roman"/>
          <w:color w:val="003366"/>
        </w:rPr>
      </w:pPr>
      <w:r>
        <w:rPr>
          <w:rFonts w:eastAsia="Times New Roman"/>
          <w:color w:val="003366"/>
        </w:rPr>
        <w:t>Проверку всех оснований для отказа в выдаче исполнительного листа</w:t>
      </w:r>
    </w:p>
    <w:p w:rsidR="00000000" w:rsidRDefault="00BA4C31">
      <w:pPr>
        <w:pStyle w:val="code-line"/>
        <w:numPr>
          <w:ilvl w:val="0"/>
          <w:numId w:val="1"/>
        </w:numPr>
        <w:rPr>
          <w:rFonts w:eastAsia="Times New Roman"/>
          <w:color w:val="003366"/>
        </w:rPr>
      </w:pPr>
      <w:r>
        <w:rPr>
          <w:rFonts w:eastAsia="Times New Roman"/>
          <w:color w:val="003366"/>
        </w:rPr>
        <w:t>Принятие решения о выдаче или отказе в выда</w:t>
      </w:r>
      <w:r>
        <w:rPr>
          <w:rFonts w:eastAsia="Times New Roman"/>
          <w:color w:val="003366"/>
        </w:rPr>
        <w:t>че исполнительного листа</w:t>
      </w:r>
    </w:p>
    <w:p w:rsidR="00000000" w:rsidRDefault="00BA4C31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6119979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Описание процесса (актор и описание)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Необходимость рассмотрения вопроса о выдаче ИЛ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Заявление о выдаче ИЛ,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 xml:space="preserve">Возникла необходимость рассмотреть вопрос </w:t>
            </w:r>
            <w:r>
              <w:rPr>
                <w:rFonts w:eastAsia="Times New Roman"/>
                <w:color w:val="003366"/>
              </w:rPr>
              <w:t>о выдаче ИЛ на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 принимает решение о необходимости рассмотрения вопроса о выдаче исполнительного листа на принудительное исполнение решения третейского суда. Признание и приведение в исполнение решения третейского суда, иност</w:t>
            </w:r>
            <w:r>
              <w:rPr>
                <w:rFonts w:eastAsia="Times New Roman"/>
                <w:color w:val="003366"/>
              </w:rPr>
              <w:t>ранного арбитражного решения осуществляются по правилам § 2 главы 30 АПК РФ, главы 31 АПК РФ, главы 8 Закона об арбитраже, раздела VIII Закона о международном коммерческом арбитраже.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 для разделения потоков, далее процесс будет следовать по 2-му, 3-му, 10-му шагу.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выдаче ИЛ,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по вопросу подсудности спора третейскому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спор, рассмотренный третейским суд</w:t>
            </w:r>
            <w:r>
              <w:rPr>
                <w:rFonts w:eastAsia="Times New Roman"/>
                <w:color w:val="003366"/>
              </w:rPr>
              <w:t>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Система проверяет, мог ли спор быть предметом третейского разбирательства в соответствии с федеральным законом.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Согласно ч.2 ст. 236 АПК РФ: Вопрос о выдаче исполнительного листа на принудительное исполнение решения третейского суда по спору, возникшему из гражданских правоотношений при осуществлении предпринимательской и иной экономической деятельности, рассматрива</w:t>
            </w:r>
            <w:r>
              <w:rPr>
                <w:color w:val="003366"/>
              </w:rPr>
              <w:t>ется арбитражным судом по заявлению стороны третейского разбирательства, в пользу которой принято решение третейского суда.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выдаче ИЛ,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по вопросу отсутствия противоречий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</w:t>
            </w:r>
            <w:r>
              <w:rPr>
                <w:rFonts w:eastAsia="Times New Roman"/>
                <w:color w:val="003366"/>
              </w:rPr>
              <w:t>ь на отсутствие противоречий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Система рассматривает вопрос, не противоречит ли публичному порядку приведение в исполнение решение третейского суда. 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Делаются выводы о полном противоречии или противоречии отдельной части решения. 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по вопросу отсутствия противоречий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Противоречит только часть решения третейского суда?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Противоречит только часть решения третейского суда?</w:t>
            </w:r>
          </w:p>
          <w:p w:rsidR="00000000" w:rsidRDefault="00BA4C31">
            <w:pPr>
              <w:pStyle w:val="a3"/>
            </w:pP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«Да», то переход к шагу 5 процесса.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«Нет», то переход к шагу 9 процесса.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по вопросу отсутствия противоречий публичному порядку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во вопросу отделения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Эта часть может быть отделена?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Судья принимает решение о возможности отделени</w:t>
            </w:r>
            <w:r>
              <w:rPr>
                <w:color w:val="003366"/>
              </w:rPr>
              <w:t>я части решения. Эта часть может быть отделена?</w:t>
            </w:r>
          </w:p>
          <w:p w:rsidR="00000000" w:rsidRDefault="00BA4C31">
            <w:pPr>
              <w:pStyle w:val="a3"/>
            </w:pP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«Да», то переход к шагу 6 процесса.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«Нет», то переход к шагу 8 процесса.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во вопросу отделения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Возможность признания части решения установлена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Установить возможность признания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 решает, что возможно признание и приведение в исполнение части решения, не противоречащей публичному порядку РФ.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Возможность признания части решения установлена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Отказ в признании оставшейся ча</w:t>
            </w:r>
            <w:r>
              <w:rPr>
                <w:rFonts w:eastAsia="Times New Roman"/>
                <w:color w:val="003366"/>
              </w:rPr>
              <w:t>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Отказать в признании несоответствующей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 приходит к выводу о невозможности признания и приведения в исполнение части решения третейского суда, противоречащей публичному порядку Российской Федерации.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Шлюз для соединения потоков из 5-го и 7-го шага.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Шлюз для соединения потоков из 4-го и 8-го шага.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выдаче ИЛ, 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по вопросу возобновления производства, которое было приостановлено в связи с необходимостью дождаться решения другого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Вопрос решается после возобновления производства, которое было приостановлено в связи с необходимостью дождаться решения друг</w:t>
            </w:r>
            <w:r>
              <w:rPr>
                <w:color w:val="003366"/>
              </w:rPr>
              <w:t>ого суда?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Судья принимает решение: решается ли вопрос после возобновления производства, которое было приостановлено в связи с необходимостью дождаться решения другого суда.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 xml:space="preserve">Согласно ст. 55 ПП ВС № 53 от 10.12.2019 при рассмотрении дела </w:t>
            </w:r>
            <w:r>
              <w:rPr>
                <w:color w:val="003366"/>
              </w:rPr>
              <w:t>об отмене решения третейского суда или о принудительном исполнении решения третейского суда любая из сторон вправе ходатайствовать о приостановлении производства по делу на срок, не превышающий трех месяцев для того, чтобы третейский суд возобновил третейс</w:t>
            </w:r>
            <w:r>
              <w:rPr>
                <w:color w:val="003366"/>
              </w:rPr>
              <w:t>кое разбирательство и устранил основания для отмены решения третейского суда. Если суд придет к выводу о том, что допущенные третейским судом нарушения не могут быть устранены путем возобновления третейского разбирательства, в удовлетворении ходатайства ст</w:t>
            </w:r>
            <w:r>
              <w:rPr>
                <w:color w:val="003366"/>
              </w:rPr>
              <w:t>ороны о приостановлении производства должно быть отказано.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 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«Да», то переход к шагу 11 процесса.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«Нет», то переход к шагу 12 процесса.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Общая база судебных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на отмену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отмену</w:t>
            </w:r>
            <w:r>
              <w:rPr>
                <w:rFonts w:eastAsia="Times New Roman"/>
                <w:color w:val="003366"/>
              </w:rPr>
              <w:t xml:space="preserve"> иным АС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формирует решение по вопросу об отказе, в случае вынесения иным арбитражным судом РФ определения об отмене решения третейского суда.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Шлюз для соединения потоков из 10-го и 11-го шага.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Закрывающий шлюз для объединения потоков из  2-го, 9-го, 12-го шага.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проведенных проверок (подтвержденный)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типовой процесс "Проверить выводы системы". Судья проверяет выводы системы и имеет возможность внести в них коррективы. Дальнейшие действия системы основываются на подтверждении выводов судьей.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Установлены обстоятельства для отказа?</w:t>
            </w:r>
          </w:p>
          <w:p w:rsidR="00000000" w:rsidRDefault="00BA4C31">
            <w:pPr>
              <w:pStyle w:val="a3"/>
            </w:pP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Установлены обстоятельства для отказа? </w:t>
            </w:r>
          </w:p>
          <w:p w:rsidR="00000000" w:rsidRDefault="00BA4C31">
            <w:pPr>
              <w:pStyle w:val="a3"/>
            </w:pP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«Да», то переход к шагу 11 процесса.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«Нет», то переход к шагу 12 процесса.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проведенных проверок (подтвержденный)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 xml:space="preserve">Позиция </w:t>
            </w:r>
            <w:r>
              <w:rPr>
                <w:rFonts w:eastAsia="Times New Roman"/>
                <w:color w:val="003366"/>
              </w:rPr>
              <w:t>суда об отказе в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вывод об отказе в удовлетворении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сохраняет результаты проверок и выводы, формирует отдельную позицию (заготовка для решения). 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основание для отказа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процесса. Позиция</w:t>
            </w:r>
            <w:r>
              <w:rPr>
                <w:rFonts w:eastAsia="Times New Roman"/>
                <w:color w:val="003366"/>
              </w:rPr>
              <w:t xml:space="preserve"> суда сохранена в деле.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проведенных проверок (подтвержденный)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Параллельный шлюз для разделения потоков, далее процесс будет следовать по 2-му, 3-му, 10-му шагу.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дееспособности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дееспособность сторон третейского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проверяет, обладала ли дееспособностью одна из сторон третейского соглашения, на основании которого был разрешен спор третейским судом.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Ма</w:t>
            </w:r>
            <w:r>
              <w:rPr>
                <w:color w:val="003366"/>
              </w:rPr>
              <w:t>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соответствия третейского соглашения 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соответствие третейского соглашения праву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проверяет, было ли третейское соглашение, на основании которого спор был разрешен третейским судом, недействительно по п</w:t>
            </w:r>
            <w:r>
              <w:rPr>
                <w:rFonts w:eastAsia="Times New Roman"/>
                <w:color w:val="003366"/>
              </w:rPr>
              <w:t>раву, которому стороны его подчинили, а при отсутствии такого указания по праву РФ.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уведомление проигравшей стороны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проверяет, была ли сторона, против которой вынесено решение, не была должным образом уведомлена о назначении третейского судьи или о третейском разбирательстве, в том числе о времени и месте заседания третейского суда, либо по другим уважительным п</w:t>
            </w:r>
            <w:r>
              <w:rPr>
                <w:rFonts w:eastAsia="Times New Roman"/>
                <w:color w:val="003366"/>
              </w:rPr>
              <w:t>ричинам не могла представить в третейский суд свои объяснения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третейского суда, третейское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соответствия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соответствие спора третейскому соглашению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проверяет, не выявлено ли, что реш</w:t>
            </w:r>
            <w:r>
              <w:rPr>
                <w:rFonts w:eastAsia="Times New Roman"/>
                <w:color w:val="003366"/>
              </w:rPr>
              <w:t>ение не предусмотрено третейским соглашением или не подпадает под его условия, или содержит постановления по вопросам, выходящим за пределы третейского соглашения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соответствия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Выявлено, что решение не предусмотрено тр</w:t>
            </w:r>
            <w:r>
              <w:rPr>
                <w:color w:val="003366"/>
              </w:rPr>
              <w:t>етейским соглашением/не подпадает под его условия/содержит вопросы, выходящие за пределы третейского соглашения?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 xml:space="preserve">Выявлено, что решение не предусмотрено третейским соглашением/не подпадает под его условия/содержит вопросы, выходящие за </w:t>
            </w:r>
            <w:r>
              <w:rPr>
                <w:color w:val="003366"/>
              </w:rPr>
              <w:t>пределы третейского соглашения?</w:t>
            </w:r>
          </w:p>
          <w:p w:rsidR="00000000" w:rsidRDefault="00BA4C31">
            <w:pPr>
              <w:pStyle w:val="a3"/>
            </w:pP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«Да», то переход к шагу 24 процесса.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«Нет», то переход к шагу 28 процесса.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соответствия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Возможность признания части решения установлена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Есть постановление по вопросам, охватываемым третейским соглашением, которые могут быть отделены?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Судья решает, что возможно признание и приведение в исполнение части решения, в которой содержатся постановления по вопросам, охватываемым третейским соглашением.</w:t>
            </w:r>
          </w:p>
          <w:p w:rsidR="00000000" w:rsidRDefault="00BA4C31">
            <w:pPr>
              <w:pStyle w:val="a3"/>
            </w:pP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«Да», то переход к шагу 25 процесса.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«Нет», то переход к шагу 27 процесса.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</w:t>
            </w:r>
            <w:r>
              <w:rPr>
                <w:rFonts w:eastAsia="Times New Roman"/>
                <w:color w:val="003366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соответствия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Возможность признания части решения установлена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Установить возможность признания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 решает, что возможно признание и приведение в исполнение части решения, в которой содержатся постановления по в</w:t>
            </w:r>
            <w:r>
              <w:rPr>
                <w:rFonts w:eastAsia="Times New Roman"/>
                <w:color w:val="003366"/>
              </w:rPr>
              <w:t>опросам, охватываемым третейским соглашением.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Возможность признания части решения установлена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Отказ в признании оставшейся части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Отказать в признании несоответствующей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 приходит к выводу о невозможности признания и приведения в исполнение оставшейся части решения третейского суда.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Закрывающий шлюз для объединения потоков из  24-го, 26-го шага.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Закры</w:t>
            </w:r>
            <w:r>
              <w:rPr>
                <w:rFonts w:eastAsia="Times New Roman"/>
                <w:color w:val="003366"/>
              </w:rPr>
              <w:t>вающий шлюз для объединения потоков из  23-го, 27-го шага.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состава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состав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формирует позицию по вопросу об отказе, если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3366"/>
              </w:rPr>
              <w:t>состав третейского суда не соответствовали соглашению сторон или федеральному закону.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 проверки процедуры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Проверить процедуру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формирует позицию по вопросу об отказе, если процедура арбитража не соответствовали соглашению сторон или федеральному закону.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Объединяющий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Закрывающий шлюз для объединения потоков из  19-го, 20-го, 21-го, 28-го, 29-го, 30-го</w:t>
            </w:r>
            <w:r>
              <w:rPr>
                <w:rFonts w:eastAsia="Times New Roman"/>
                <w:color w:val="003366"/>
              </w:rPr>
              <w:t xml:space="preserve"> шага.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Результаты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Результаты проведенных проверок (подтвержденный)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Переход в типовой процесс "Проверить выводы системы". Судья проверяет выводы системы и имеет возможность внести в них коррективы. Д</w:t>
            </w:r>
            <w:r>
              <w:rPr>
                <w:rFonts w:eastAsia="Times New Roman"/>
                <w:color w:val="003366"/>
              </w:rPr>
              <w:t>альнейшие действия системы основываются на подтверждении выводов судьей.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Результаты проведенных проверок (подтвержденный)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Финальная позиция по решению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Указать вывод по вопросу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Судья формирует окончательную позицию по вопросу о выдаче ИЛ на решение третейского суда</w:t>
            </w:r>
          </w:p>
          <w:p w:rsidR="00000000" w:rsidRDefault="00BA4C31">
            <w:pPr>
              <w:pStyle w:val="a3"/>
            </w:pP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Судья устанавливает основания для выдачи исполнительного листа на принудительное исполнение решения третейского суда. В соответствии с требованиями ст. 238. При расс</w:t>
            </w:r>
            <w:r>
              <w:rPr>
                <w:color w:val="003366"/>
              </w:rPr>
              <w:t>мотрении дела арбитражный суд в судебном заседании устанавливает наличие или отсутствие оснований для отказа в выдаче исполнительного листа на принудительное исполнение решения третейского суда, предусмотренных статьей 239 АПК РФ, путем исследования предст</w:t>
            </w:r>
            <w:r>
              <w:rPr>
                <w:color w:val="003366"/>
              </w:rPr>
              <w:t>авленных в суд доказательств обоснования заявленных требований и возражений, но не вправе переоценивать обстоятельства, установленные третейским судом, либо пересматривать решение третейского суда по существу. </w:t>
            </w:r>
            <w:r>
              <w:br/>
            </w:r>
            <w:r>
              <w:rPr>
                <w:color w:val="003366"/>
              </w:rPr>
              <w:t>Согласно ч. 5-6 ст. 238 АПК РФ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 xml:space="preserve">-Если в одном </w:t>
            </w:r>
            <w:r>
              <w:rPr>
                <w:color w:val="003366"/>
              </w:rPr>
              <w:t>и том же арбитражном суде находятся на рассмотрении заявление о выдаче исполнительного листа на принудительное исполнение решения третейского суда и заявление о его отмене, арбитражный суд объединяет указанные дела в одно производство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-Если на рассмотрении</w:t>
            </w:r>
            <w:r>
              <w:rPr>
                <w:color w:val="003366"/>
              </w:rPr>
              <w:t xml:space="preserve"> разных АС РФ заявление о выдаче исполнительного листа на принудительное исполнение решения третейского суда и заявление о его отмене, суд, который в который заявление поступило позже, обязан приостановить производство до рассмотрения первого заявления.</w:t>
            </w:r>
          </w:p>
          <w:p w:rsidR="00000000" w:rsidRDefault="00BA4C31">
            <w:pPr>
              <w:pStyle w:val="a3"/>
            </w:pP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Судья устанавливает основания для отказа в выдаче исполнительного листа. Согласно ч. 7 ст. 238 АС может принять следующие виды определений по существу дела: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1) об отказе в выдаче исполнительного листа на принудительное исполнение решения третейского суда в</w:t>
            </w:r>
            <w:r>
              <w:rPr>
                <w:color w:val="003366"/>
              </w:rPr>
              <w:t xml:space="preserve"> случае вынесения иным арбитражным судом Российской Федерации определения об отмене этого решения;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2) о прекращении производства по заявлению о выдаче исполнительного листа на принудительное исполнение решения третейского суда в соответствии с пунктом 2 ча</w:t>
            </w:r>
            <w:r>
              <w:rPr>
                <w:color w:val="003366"/>
              </w:rPr>
              <w:t>сти 1 статьи 150 АПК в случае вынесения иным арбитражным судом Российской Федерации определения об отказе в отмене этого решения с учетом положений пункта 5 части 2 статьи 234 АПК;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3) об отказе в отмене решения третейского суда в случае вынесения иным арби</w:t>
            </w:r>
            <w:r>
              <w:rPr>
                <w:color w:val="003366"/>
              </w:rPr>
              <w:t>тражным судом Российской Федерации определения о выдаче исполнительного листа на принудительное исполнение этого решения;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4) о прекращении производства по заявлению об отмене решения третейского суда по правилам, предусмотренным пунктом 2 части 1 статьи 15</w:t>
            </w:r>
            <w:r>
              <w:rPr>
                <w:color w:val="003366"/>
              </w:rPr>
              <w:t>0 АПК, в случае вынесения иным арбитражным судом Российской Федерации определения об отказе в выдаче исполнительного листа на принудительное исполнение этого решения</w:t>
            </w:r>
          </w:p>
          <w:p w:rsidR="00000000" w:rsidRDefault="00BA4C31">
            <w:pPr>
              <w:pStyle w:val="a3"/>
            </w:pP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Финальная позиция по решению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Заявление подлежит удовлетворению?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Заявление подлежит удовлетворению?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«Да», то переход к шагу 35 процесса.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Если «Нет», то переход к шагу 37 процесса.</w:t>
            </w:r>
          </w:p>
          <w:p w:rsidR="00000000" w:rsidRDefault="00BA4C31">
            <w:pPr>
              <w:pStyle w:val="a3"/>
            </w:pP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Финальная позиция по решению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Сохранение результатов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основания для 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 сохраняет результаты проверок, выводы и финальную позицию по вопросу о выдаче ИЛ на решение третейского суда в деле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Установлены основания для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процесса. Установлены основани</w:t>
            </w:r>
            <w:r>
              <w:rPr>
                <w:rFonts w:eastAsia="Times New Roman"/>
                <w:color w:val="003366"/>
              </w:rPr>
              <w:t>я для выдачи ИЛ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Финальная позиция по решению</w:t>
            </w: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Сохранение результатов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Сохранить основания для отказа в выдаче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 </w:t>
            </w:r>
            <w:r>
              <w:rPr>
                <w:rFonts w:eastAsia="Times New Roman"/>
                <w:color w:val="003366"/>
              </w:rPr>
              <w:t>Система сохраняет результаты проверок, выводы и финальную позицию по вопросу о выдаче ИЛ на решение третейского суда в деле</w:t>
            </w:r>
          </w:p>
        </w:tc>
      </w:tr>
      <w:tr w:rsidR="00000000">
        <w:trPr>
          <w:divId w:val="2061199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Установлено отсутствие оснований для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Завершение процесса. Установлено отсутствие оснований для выдачи ИЛ</w:t>
            </w:r>
          </w:p>
        </w:tc>
      </w:tr>
    </w:tbl>
    <w:p w:rsidR="00000000" w:rsidRDefault="00BA4C31">
      <w:pPr>
        <w:pStyle w:val="a3"/>
      </w:pPr>
    </w:p>
    <w:p w:rsidR="00000000" w:rsidRDefault="00BA4C31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162163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Выполняемые действия/функция</w:t>
            </w:r>
          </w:p>
        </w:tc>
      </w:tr>
      <w:tr w:rsidR="00000000">
        <w:trPr>
          <w:divId w:val="1816216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 xml:space="preserve">Рассмотрение заявлений о выдаче исполнительного листа на принудительное исполнение решения третейского суда, проверка соответствия решения третейского суда публичному порядку РФ, проверка дееспособности сторон третейского соглашения, проверка соответствия </w:t>
            </w:r>
            <w:r>
              <w:rPr>
                <w:color w:val="003366"/>
              </w:rPr>
              <w:t>третейского соглашения праву, проверка уведомления проигравшей стороны, проверка соответствия спора третейскому соглашению, проверка состава третейского суда, проверка процедуры арбитража, проверка отмены иным арбитражным судом решения третейского суда, ус</w:t>
            </w:r>
            <w:r>
              <w:rPr>
                <w:color w:val="003366"/>
              </w:rPr>
              <w:t>тановление возможности признания части решения, отказ в признании несоответствующей части, рассмотрение вопроса об удовлетворении заявления, установление оснований для выдачи или отказа в выдаче исполнительного листа</w:t>
            </w:r>
          </w:p>
          <w:p w:rsidR="00000000" w:rsidRDefault="00BA4C31">
            <w:pPr>
              <w:pStyle w:val="a3"/>
            </w:pPr>
          </w:p>
          <w:p w:rsidR="00000000" w:rsidRDefault="00BA4C31">
            <w:pPr>
              <w:pStyle w:val="a3"/>
            </w:pPr>
            <w:r>
              <w:rPr>
                <w:color w:val="003366"/>
              </w:rPr>
              <w:t>- Инициирует процесс рассмотрения воп</w:t>
            </w:r>
            <w:r>
              <w:rPr>
                <w:color w:val="003366"/>
              </w:rPr>
              <w:t>роса о выдаче исполнительного листа на принудительное исполнение решения третейского суда.</w:t>
            </w:r>
            <w:r>
              <w:br/>
            </w:r>
            <w:r>
              <w:rPr>
                <w:color w:val="003366"/>
              </w:rPr>
              <w:t>- Принимает решения по результатам автоматизированных проверок, выполняемых системой, и несёт ответственность за итоговое судебное решение.</w:t>
            </w:r>
            <w:r>
              <w:br/>
            </w:r>
            <w:r>
              <w:rPr>
                <w:color w:val="003366"/>
              </w:rPr>
              <w:t>- Анализирует выводы сист</w:t>
            </w:r>
            <w:r>
              <w:rPr>
                <w:color w:val="003366"/>
              </w:rPr>
              <w:t>емы, подтверждает или корректирует результаты проверок (валидирует отчёты, предложения и найденные системой основания).</w:t>
            </w:r>
            <w:r>
              <w:br/>
            </w:r>
            <w:r>
              <w:rPr>
                <w:color w:val="003366"/>
              </w:rPr>
              <w:t>- Рассматривает вопросы, требующие правовой оценки, включая: соответствие решения третейского суда публичному порядку РФ, допустимость ч</w:t>
            </w:r>
            <w:r>
              <w:rPr>
                <w:color w:val="003366"/>
              </w:rPr>
              <w:t>астичного признания решения, законность третейского соглашения и процедуры арбитража, наличие оснований для отказа в выдаче исполнительного листа.</w:t>
            </w:r>
            <w:r>
              <w:br/>
            </w:r>
            <w:r>
              <w:rPr>
                <w:color w:val="003366"/>
              </w:rPr>
              <w:t>- Формирует финальную позицию суда по делу: определяет, подлежит ли заявление удовлетворению, и принимает реш</w:t>
            </w:r>
            <w:r>
              <w:rPr>
                <w:color w:val="003366"/>
              </w:rPr>
              <w:t>ение о выдаче или об отказе в выдаче исполнительного листа.</w:t>
            </w:r>
            <w:r>
              <w:br/>
            </w:r>
            <w:r>
              <w:rPr>
                <w:color w:val="003366"/>
              </w:rPr>
              <w:t>- Обеспечивает соблюдение процессуальных норм, тайну совещательной комнаты и достоверность внесения итогового определения в информационную систему суда.</w:t>
            </w:r>
          </w:p>
        </w:tc>
      </w:tr>
      <w:tr w:rsidR="00000000">
        <w:trPr>
          <w:divId w:val="1816216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pStyle w:val="a3"/>
            </w:pPr>
            <w:r>
              <w:rPr>
                <w:color w:val="003366"/>
              </w:rPr>
              <w:t>- Выполняет автоматизированные проверки и сервисные операции</w:t>
            </w:r>
            <w:r>
              <w:br/>
            </w:r>
            <w:r>
              <w:rPr>
                <w:color w:val="003366"/>
              </w:rPr>
              <w:t>- Проверяет материалы дела на предмет: подсудности спора третейскому суду, отсутствия противоречий публичному порядку РФ, корректности уведомления сторон, действительности третейского соглашения,</w:t>
            </w:r>
            <w:r>
              <w:rPr>
                <w:color w:val="003366"/>
              </w:rPr>
              <w:t xml:space="preserve"> соответствия спора условиям соглашения, состава третейского суда и процедуры арбитража.</w:t>
            </w:r>
            <w:r>
              <w:br/>
            </w:r>
            <w:r>
              <w:rPr>
                <w:color w:val="003366"/>
              </w:rPr>
              <w:t>- Обнаруживает возможные основания для отказа в выдаче исполнительного листа либо основания для удовлетворения заявления и передаёт судье структурированный отчёт с рез</w:t>
            </w:r>
            <w:r>
              <w:rPr>
                <w:color w:val="003366"/>
              </w:rPr>
              <w:t>ультатами проверок.</w:t>
            </w:r>
            <w:r>
              <w:br/>
            </w:r>
            <w:r>
              <w:rPr>
                <w:color w:val="003366"/>
              </w:rPr>
              <w:t>- Подготавливает предварительные проекты процессуальных решений (отчёты, шаблоны определений, рекомендации по позициям) для последующего утверждения судьёй.</w:t>
            </w:r>
            <w:r>
              <w:br/>
            </w:r>
            <w:r>
              <w:rPr>
                <w:color w:val="003366"/>
              </w:rPr>
              <w:t>- Сохраняет подтверждённые судьёй выводы и финальную позицию по делу в информац</w:t>
            </w:r>
            <w:r>
              <w:rPr>
                <w:color w:val="003366"/>
              </w:rPr>
              <w:t>ионной системе суда.</w:t>
            </w:r>
            <w:r>
              <w:br/>
            </w:r>
            <w:r>
              <w:rPr>
                <w:color w:val="003366"/>
              </w:rPr>
              <w:t>- Обеспечивает контроль целостности данных, управление статусами процесса и выполнение требований бизнес-правил.</w:t>
            </w:r>
            <w:r>
              <w:br/>
            </w:r>
            <w:r>
              <w:rPr>
                <w:color w:val="003366"/>
              </w:rPr>
              <w:t>- Поддерживает интеграции с внешними источниками (например, базами судебных решений, третейскими судами) для автоматическо</w:t>
            </w:r>
            <w:r>
              <w:rPr>
                <w:color w:val="003366"/>
              </w:rPr>
              <w:t>й сверки информации.</w:t>
            </w:r>
          </w:p>
        </w:tc>
      </w:tr>
    </w:tbl>
    <w:p w:rsidR="00000000" w:rsidRDefault="00BA4C31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5. Реестр справочников</w:t>
      </w:r>
    </w:p>
    <w:p w:rsidR="00000000" w:rsidRDefault="00BA4C31">
      <w:pPr>
        <w:pStyle w:val="a3"/>
      </w:pPr>
      <w:r>
        <w:rPr>
          <w:color w:val="003366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  <w:color w:val="003366"/>
        </w:rPr>
        <w:t>Справочники (классификаторы) ПК САД</w:t>
      </w:r>
    </w:p>
    <w:p w:rsidR="00000000" w:rsidRDefault="00BA4C31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6. Процессуальные документы</w:t>
      </w:r>
    </w:p>
    <w:p w:rsidR="00000000" w:rsidRDefault="00BA4C31">
      <w:pPr>
        <w:pStyle w:val="3"/>
        <w:rPr>
          <w:rFonts w:eastAsia="Times New Roman"/>
        </w:rPr>
      </w:pPr>
      <w:r>
        <w:rPr>
          <w:rFonts w:eastAsia="Times New Roman"/>
          <w:color w:val="003366"/>
        </w:rPr>
        <w:t>6.1. Документы рассмотрени</w:t>
      </w:r>
      <w:r>
        <w:rPr>
          <w:rFonts w:eastAsia="Times New Roman"/>
          <w:color w:val="003366"/>
        </w:rPr>
        <w:t>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4585252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Форма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Образец / ссылка на облако, где располагается</w:t>
            </w:r>
          </w:p>
        </w:tc>
      </w:tr>
      <w:tr w:rsidR="00000000">
        <w:trPr>
          <w:divId w:val="44585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Заявление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</w:tr>
      <w:tr w:rsidR="00000000">
        <w:trPr>
          <w:divId w:val="44585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Решение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</w:tr>
      <w:tr w:rsidR="00000000">
        <w:trPr>
          <w:divId w:val="44585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Третейское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</w:tr>
      <w:tr w:rsidR="00000000">
        <w:trPr>
          <w:divId w:val="44585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Документы, подтверждающие уведомление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</w:tr>
      <w:tr w:rsidR="00000000">
        <w:trPr>
          <w:divId w:val="44585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Документы, подтверждающие состав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</w:tr>
      <w:tr w:rsidR="00000000">
        <w:trPr>
          <w:divId w:val="44585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Документы, подтверждающие процедуру арбитража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</w:tr>
      <w:tr w:rsidR="00000000">
        <w:trPr>
          <w:divId w:val="445852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иного арбитражного суда об отмене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</w:tr>
    </w:tbl>
    <w:p w:rsidR="00000000" w:rsidRDefault="00BA4C31">
      <w:pPr>
        <w:pStyle w:val="3"/>
        <w:rPr>
          <w:rFonts w:eastAsia="Times New Roman"/>
        </w:rPr>
      </w:pPr>
      <w:r>
        <w:rPr>
          <w:rFonts w:eastAsia="Times New Roman"/>
          <w:color w:val="003366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777815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Образец / ссылка на облако</w:t>
            </w:r>
          </w:p>
        </w:tc>
      </w:tr>
      <w:tr w:rsidR="00000000">
        <w:trPr>
          <w:divId w:val="1377781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</w:tr>
      <w:tr w:rsidR="00000000">
        <w:trPr>
          <w:divId w:val="13777815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Определение об отказе в выдаче исполнительного листа на принудительное исполнение решения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</w:tr>
    </w:tbl>
    <w:p w:rsidR="00000000" w:rsidRDefault="00BA4C31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7. Межведомственное взаимодействие</w:t>
      </w:r>
    </w:p>
    <w:p w:rsidR="00000000" w:rsidRDefault="00BA4C31">
      <w:pPr>
        <w:pStyle w:val="a3"/>
      </w:pPr>
      <w:r>
        <w:rPr>
          <w:color w:val="003366"/>
        </w:rPr>
        <w:t>Межведомственное взаимодействие содержится в схемах типовых процессов.</w:t>
      </w:r>
    </w:p>
    <w:p w:rsidR="00000000" w:rsidRDefault="00BA4C31">
      <w:pPr>
        <w:pStyle w:val="2"/>
        <w:rPr>
          <w:rFonts w:eastAsia="Times New Roman"/>
        </w:rPr>
      </w:pPr>
      <w:r>
        <w:rPr>
          <w:rFonts w:eastAsia="Times New Roman"/>
          <w:color w:val="003366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814088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Ш</w:t>
            </w:r>
            <w:r>
              <w:rPr>
                <w:rFonts w:eastAsia="Times New Roman"/>
                <w:b/>
                <w:bCs/>
                <w:color w:val="003366"/>
              </w:rPr>
              <w:t>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3366"/>
              </w:rPr>
              <w:t>Каким правовым актом установлен (при наличии)</w:t>
            </w:r>
          </w:p>
        </w:tc>
      </w:tr>
      <w:tr w:rsidR="00000000">
        <w:trPr>
          <w:divId w:val="17814088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4C31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—</w:t>
            </w:r>
          </w:p>
        </w:tc>
      </w:tr>
    </w:tbl>
    <w:p w:rsidR="00000000" w:rsidRDefault="00BA4C31">
      <w:pPr>
        <w:divId w:val="178140886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E78FD"/>
    <w:multiLevelType w:val="multilevel"/>
    <w:tmpl w:val="C8D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31"/>
    <w:rsid w:val="00BA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852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8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9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2879</Words>
  <Characters>16412</Characters>
  <Application>Microsoft Office Word</Application>
  <DocSecurity>4</DocSecurity>
  <Lines>136</Lines>
  <Paragraphs>38</Paragraphs>
  <ScaleCrop>false</ScaleCrop>
  <Company/>
  <LinksUpToDate>false</LinksUpToDate>
  <CharactersWithSpaces>19253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ТБП94: "Рассмотреть вопрос о выдаче ИЛ"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