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0382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КБП20: Производство по делам о несостоятельности (банкротстве) юридических лиц</w:t>
      </w:r>
    </w:p>
    <w:p w:rsidR="00000000" w:rsidRDefault="0050382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489272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1948927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948927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1948927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N 29 "О некоторых вопросах практики применения Федерального закона 'О несостоятельности (банкротстве)'"</w:t>
            </w:r>
          </w:p>
        </w:tc>
      </w:tr>
      <w:tr w:rsidR="00000000">
        <w:trPr>
          <w:divId w:val="1948927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</w:t>
            </w:r>
            <w:r>
              <w:rPr>
                <w:rFonts w:eastAsia="Times New Roman"/>
              </w:rPr>
              <w:t>т 25.12.2013 N 100 "О процессуальных сроках"</w:t>
            </w:r>
          </w:p>
        </w:tc>
      </w:tr>
      <w:tr w:rsidR="00000000">
        <w:trPr>
          <w:divId w:val="1948927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  "О некоторых процессуальных вопросах, связанных с рассмотрением дел о банкротстве" (ред. от 17.12.2024)</w:t>
            </w:r>
          </w:p>
        </w:tc>
      </w:tr>
      <w:tr w:rsidR="00000000">
        <w:trPr>
          <w:divId w:val="1948927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23.12.2010 N 63 "О некот</w:t>
            </w:r>
            <w:r>
              <w:rPr>
                <w:rFonts w:eastAsia="Times New Roman"/>
              </w:rPr>
              <w:t>орых вопросах, связанных с применением главы III.1 Федерального закона "О несостоятельности (банкротстве)" (ред. от 17.12.2024)</w:t>
            </w:r>
          </w:p>
        </w:tc>
      </w:tr>
      <w:tr w:rsidR="00000000">
        <w:trPr>
          <w:divId w:val="1948927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"Обзор судебной практики Верховного Суда Российской Федерации N 1 (2024)" (утв. Президиумом Верховного Суда РФ 29.05.2024, в ре</w:t>
            </w:r>
            <w:r>
              <w:rPr>
                <w:rFonts w:eastAsia="Times New Roman"/>
              </w:rPr>
              <w:t>д. от 27.11.2024)</w:t>
            </w:r>
          </w:p>
        </w:tc>
      </w:tr>
      <w:tr w:rsidR="00000000">
        <w:trPr>
          <w:divId w:val="1948927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практики Конституционного Суда Российской Федерации за четвертый квартал 2019 года</w:t>
            </w:r>
          </w:p>
        </w:tc>
      </w:tr>
    </w:tbl>
    <w:p w:rsidR="00000000" w:rsidRDefault="0050382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03820">
      <w:pPr>
        <w:pStyle w:val="code-line"/>
      </w:pPr>
      <w:r>
        <w:t>BPMN-файл: KBP20_bankrot_UL_bpmn_asis.bpmn</w:t>
      </w:r>
    </w:p>
    <w:p w:rsidR="00000000" w:rsidRDefault="00503820">
      <w:pPr>
        <w:pStyle w:val="code-line"/>
      </w:pPr>
      <w:r>
        <w:t>Схема отражает полный процесс рассмотрения дела о несостоятельности (банкротстве) юридического лица, включая: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Инициирование процедуры банкротства в отношении юридического лица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признании должника банкротом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принятии заявления к производству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дела к рассмотрению (подача отзывов, кандидатур арбитражных управляющих)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и проведение судебных заседаний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об обоснованности требований заявителя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Процедуры н</w:t>
      </w:r>
      <w:r>
        <w:rPr>
          <w:rFonts w:eastAsia="Times New Roman"/>
        </w:rPr>
        <w:t>аблюдения, финансового оздоровления, внешнего управления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Признание должника банкротом и открытие конкурсного производства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Формирование и утверждение реестра требований кредиторов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отчетов арбитражных управляющих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конкурсного производс</w:t>
      </w:r>
      <w:r>
        <w:rPr>
          <w:rFonts w:eastAsia="Times New Roman"/>
        </w:rPr>
        <w:t>тва и ликвидацию должника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обособленных споров в рамках дела о банкротстве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Процедуры обжалования судебных актов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Процессуальные действия (отводы, приостановление, прекращение производства)</w:t>
      </w:r>
    </w:p>
    <w:p w:rsidR="00000000" w:rsidRDefault="0050382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Обращение судебных актов к исполнению и архивирование де</w:t>
      </w:r>
      <w:r>
        <w:rPr>
          <w:rFonts w:eastAsia="Times New Roman"/>
        </w:rPr>
        <w:t>ла</w:t>
      </w:r>
    </w:p>
    <w:p w:rsidR="00000000" w:rsidRDefault="0050382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559842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</w:t>
            </w:r>
            <w:r>
              <w:rPr>
                <w:rFonts w:eastAsia="Times New Roman"/>
              </w:rPr>
              <w:t>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6, если нет, то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</w:t>
            </w:r>
            <w:r>
              <w:rPr>
                <w:rFonts w:eastAsia="Times New Roman"/>
              </w:rPr>
              <w:t>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</w:t>
            </w:r>
            <w:r>
              <w:rPr>
                <w:rFonts w:eastAsia="Times New Roman"/>
              </w:rPr>
              <w:t xml:space="preserve">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11, если нет, то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</w:t>
            </w:r>
            <w:r>
              <w:rPr>
                <w:rFonts w:eastAsia="Times New Roman"/>
              </w:rPr>
              <w:t xml:space="preserve">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</w:t>
            </w:r>
            <w:r>
              <w:rPr>
                <w:rFonts w:eastAsia="Times New Roman"/>
              </w:rPr>
              <w:t>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22, если н</w:t>
            </w:r>
            <w:r>
              <w:rPr>
                <w:rFonts w:eastAsia="Times New Roman"/>
              </w:rPr>
              <w:t>ет, то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30, если нет, то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31, если нет, то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</w:t>
            </w:r>
            <w:r>
              <w:rPr>
                <w:rFonts w:eastAsia="Times New Roman"/>
              </w:rPr>
              <w:t>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38, если нет, то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Подача документов </w:t>
            </w:r>
            <w:r>
              <w:rPr>
                <w:rFonts w:eastAsia="Times New Roman"/>
              </w:rPr>
              <w:t>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</w:t>
            </w:r>
            <w:r>
              <w:rPr>
                <w:rFonts w:eastAsia="Times New Roman"/>
              </w:rPr>
              <w:t>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</w:t>
            </w:r>
            <w:r>
              <w:rPr>
                <w:rFonts w:eastAsia="Times New Roman"/>
              </w:rPr>
              <w:t>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</w:t>
            </w:r>
            <w:r>
              <w:rPr>
                <w:rFonts w:eastAsia="Times New Roman"/>
              </w:rPr>
              <w:t xml:space="preserve">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</w:t>
            </w:r>
            <w:r>
              <w:rPr>
                <w:rFonts w:eastAsia="Times New Roman"/>
              </w:rPr>
              <w:t>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подать ходатайство/заявление о приостановлении/оставлении без рассмотрения/прекращении производства </w:t>
            </w:r>
            <w:r>
              <w:rPr>
                <w:rFonts w:eastAsia="Times New Roman"/>
              </w:rPr>
              <w:t>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</w:t>
            </w:r>
            <w:r>
              <w:rPr>
                <w:rFonts w:eastAsia="Times New Roman"/>
              </w:rPr>
              <w:t>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Появилась необходимость обратиться с обособленным спором в </w:t>
            </w:r>
            <w:r>
              <w:rPr>
                <w:rFonts w:eastAsia="Times New Roman"/>
              </w:rPr>
              <w:t>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</w:t>
            </w:r>
            <w:r>
              <w:rPr>
                <w:rFonts w:eastAsia="Times New Roman"/>
              </w:rPr>
              <w:t>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75, если нет, то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78, если нет, то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82, если нет, то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84, если нет, то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</w:t>
            </w:r>
            <w:r>
              <w:rPr>
                <w:rFonts w:eastAsia="Times New Roman"/>
              </w:rPr>
              <w:t>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100, если нет, то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  к процессу банкротства отсутствующего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  к процессу банкротства отсутствующего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102, если нет, то переход к шагу 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ликвидируемого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ликвидируемого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104, если нет, то переход к шагу 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ипотечного агента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ипотечного агента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106, если нет, то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градообразующих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градообразующих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108, если нет, то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сельскохозяйственных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сельскохозяйственных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110, если нет, то переход к шагу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финансовых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финансовых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</w:t>
            </w:r>
            <w:r>
              <w:rPr>
                <w:rFonts w:eastAsia="Times New Roman"/>
              </w:rP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112, если нет, то переход к шагу 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кредитных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кредитных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114, если нет, то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стратегических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стратегических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116, если нет, то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субъектов естественных монополий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субъектов естественных монополий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118, если нет, то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застройщиков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застройщиков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</w:t>
            </w:r>
            <w:r>
              <w:rPr>
                <w:rFonts w:eastAsia="Times New Roman"/>
              </w:rPr>
              <w:t>ный шлюз: Если да, то переход к шагу 120, если нет, то переход 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участника клиринга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участника клиринга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123, если нет, то переход к шагу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</w:t>
            </w:r>
            <w:r>
              <w:rPr>
                <w:rFonts w:eastAsia="Times New Roman"/>
              </w:rPr>
              <w:t>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148, если нет, то переход к шагу 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150, если нет, то переход к шагу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</w:t>
            </w:r>
            <w:r>
              <w:rPr>
                <w:rFonts w:eastAsia="Times New Roman"/>
              </w:rPr>
              <w:t>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</w:t>
            </w:r>
            <w:r>
              <w:rPr>
                <w:rFonts w:eastAsia="Times New Roman"/>
              </w:rPr>
              <w:t>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</w:t>
            </w:r>
            <w:r>
              <w:rPr>
                <w:rFonts w:eastAsia="Times New Roman"/>
              </w:rPr>
              <w:t>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</w:t>
            </w:r>
            <w:r>
              <w:rPr>
                <w:rFonts w:eastAsia="Times New Roman"/>
              </w:rPr>
              <w:t>юзивный шлюз: Если да, то переход к шагу 163, если нет, то переход к шагу 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производство по обособленным спорам о </w:t>
            </w:r>
            <w:r>
              <w:rPr>
                <w:rFonts w:eastAsia="Times New Roman"/>
              </w:rPr>
              <w:t>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</w:t>
            </w:r>
            <w:r>
              <w:rPr>
                <w:rFonts w:eastAsia="Times New Roman"/>
              </w:rPr>
              <w:t>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</w:t>
            </w:r>
            <w:r>
              <w:rPr>
                <w:rFonts w:eastAsia="Times New Roman"/>
              </w:rPr>
              <w:t>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173, если нет, то переход к шагу 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175, если нет</w:t>
            </w:r>
            <w:r>
              <w:rPr>
                <w:rFonts w:eastAsia="Times New Roman"/>
              </w:rPr>
              <w:t>, то переход к шагу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финансового оздоровления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179, если нет, то переход к шагу 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признании должника банкротом и об открытии конкурсного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  <w:r>
              <w:rPr>
                <w:rFonts w:eastAsia="Times New Roman"/>
              </w:rPr>
              <w:t xml:space="preserve">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188, если нет, то переход к шагу 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</w:t>
            </w:r>
            <w:r>
              <w:rPr>
                <w:rFonts w:eastAsia="Times New Roman"/>
              </w:rPr>
              <w:t>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</w:t>
            </w:r>
            <w:r>
              <w:rPr>
                <w:rFonts w:eastAsia="Times New Roman"/>
              </w:rPr>
              <w:t>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</w:t>
            </w:r>
            <w:r>
              <w:rPr>
                <w:rFonts w:eastAsia="Times New Roman"/>
              </w:rPr>
              <w:t xml:space="preserve">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199, если нет, то переход к шагу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</w:t>
            </w:r>
            <w:r>
              <w:rPr>
                <w:rFonts w:eastAsia="Times New Roman"/>
              </w:rPr>
              <w:t>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216, если нет, то переход к шагу 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</w:t>
            </w:r>
            <w:r>
              <w:rPr>
                <w:rFonts w:eastAsia="Times New Roman"/>
              </w:rP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207, если нет, то переход к шагу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</w:t>
            </w:r>
            <w:r>
              <w:rPr>
                <w:rFonts w:eastAsia="Times New Roman"/>
              </w:rPr>
              <w:t>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</w:t>
            </w:r>
            <w:r>
              <w:rPr>
                <w:rFonts w:eastAsia="Times New Roman"/>
              </w:rPr>
              <w:t>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224, если нет, то переход к шагу 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231, если нет, то переход к шагу 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</w:t>
            </w:r>
            <w:r>
              <w:rPr>
                <w:rFonts w:eastAsia="Times New Roman"/>
              </w:rPr>
              <w:t>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239, если нет, то переход к шагу 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ТБП130.Рассмотреть вопрос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фин.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</w:t>
            </w:r>
            <w:r>
              <w:rPr>
                <w:rFonts w:eastAsia="Times New Roman"/>
              </w:rPr>
              <w:t>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247, если нет, то переход к шагу 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249, если нет, то переход к шагу 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</w:t>
            </w:r>
            <w:r>
              <w:rPr>
                <w:rFonts w:eastAsia="Times New Roman"/>
              </w:rPr>
              <w:t>оцессу: 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254, если нет, то переход к шагу 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256, если нет, то переход к шагу 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264, если нет, то 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</w:t>
            </w:r>
            <w:r>
              <w:rPr>
                <w:rFonts w:eastAsia="Times New Roman"/>
              </w:rPr>
              <w:t>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</w:t>
            </w:r>
            <w:r>
              <w:rPr>
                <w:rFonts w:eastAsia="Times New Roman"/>
              </w:rPr>
              <w:t>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279, если нет, то переход к шагу 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284, если нет, то переход к шагу 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288, если нет, то переход к шагу 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290, если нет, то переход к шагу 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292, если нет, то переход к шагу 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</w:t>
            </w:r>
            <w:r>
              <w:rPr>
                <w:rFonts w:eastAsia="Times New Roman"/>
              </w:rPr>
              <w:t>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 в процедуре следующей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 в процедуре следующей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 в процедурах с</w:t>
            </w:r>
            <w:r>
              <w:rPr>
                <w:rFonts w:eastAsia="Times New Roman"/>
              </w:rPr>
              <w:t>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</w:t>
            </w:r>
            <w:r>
              <w:rPr>
                <w:rFonts w:eastAsia="Times New Roman"/>
              </w:rPr>
              <w:t xml:space="preserve">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</w:t>
            </w:r>
            <w:r>
              <w:rPr>
                <w:rFonts w:eastAsia="Times New Roman"/>
              </w:rPr>
              <w:t>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ТБП132.Рассмотреть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310, если нет, то переход к шагу 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</w:t>
            </w:r>
            <w:r>
              <w:rPr>
                <w:rFonts w:eastAsia="Times New Roman"/>
              </w:rPr>
              <w:t>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315, если нет, то переход к шагу 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323, если нет, то переход к шагу 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</w:t>
            </w:r>
            <w:r>
              <w:rPr>
                <w:rFonts w:eastAsia="Times New Roman"/>
              </w:rPr>
              <w:t>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327, если нет, то переход к шагу 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329, если нет, то переход к шагу 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Соблюдать мораторий, орган управления должника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331, если нет, то переход к шагу 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</w:t>
            </w:r>
            <w:r>
              <w:rPr>
                <w:rFonts w:eastAsia="Times New Roman"/>
              </w:rPr>
              <w:t>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</w:t>
            </w:r>
            <w:r>
              <w:rPr>
                <w:rFonts w:eastAsia="Times New Roman"/>
              </w:rPr>
              <w:t>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339, если нет, то переход к шагу 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</w:t>
            </w:r>
            <w:r>
              <w:rPr>
                <w:rFonts w:eastAsia="Times New Roman"/>
              </w:rPr>
              <w:t>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</w:t>
            </w:r>
            <w:r>
              <w:rPr>
                <w:rFonts w:eastAsia="Times New Roman"/>
              </w:rPr>
              <w:t>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354, если нет, то переход к шагу 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359, если нет, то переход к шагу 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362, если нет, то переход к шагу 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отклонении  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</w:t>
            </w:r>
            <w:r>
              <w:rPr>
                <w:rFonts w:eastAsia="Times New Roman"/>
              </w:rPr>
              <w:t>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365, если нет, то переход к шагу 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367, если нет, то переход к шагу 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370, если нет, то переход к шагу 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</w:t>
            </w:r>
            <w:r>
              <w:rPr>
                <w:rFonts w:eastAsia="Times New Roman"/>
              </w:rPr>
              <w:t>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</w:t>
            </w:r>
            <w:r>
              <w:rPr>
                <w:rFonts w:eastAsia="Times New Roman"/>
              </w:rPr>
              <w:t>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380, если нет, то переход к шагу 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</w:t>
            </w:r>
            <w:r>
              <w:rPr>
                <w:rFonts w:eastAsia="Times New Roman"/>
              </w:rPr>
              <w:t>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</w:t>
            </w:r>
            <w:r>
              <w:rPr>
                <w:rFonts w:eastAsia="Times New Roman"/>
              </w:rPr>
              <w:t>88, если нет, то переход к шагу 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Исполнять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</w:t>
            </w:r>
            <w:r>
              <w:rPr>
                <w:rFonts w:eastAsia="Times New Roman"/>
              </w:rPr>
              <w:t>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</w:t>
            </w:r>
            <w:r>
              <w:rPr>
                <w:rFonts w:eastAsia="Times New Roman"/>
              </w:rPr>
              <w:t>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405, если нет, то переход к шагу 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410, если нет, то переход к шагу 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</w:t>
            </w:r>
            <w:r>
              <w:rPr>
                <w:rFonts w:eastAsia="Times New Roman"/>
              </w:rPr>
              <w:t>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</w:t>
            </w:r>
            <w:r>
              <w:rPr>
                <w:rFonts w:eastAsia="Times New Roman"/>
              </w:rPr>
              <w:t>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417, если нет, то переход к шагу 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423, если нет, то переход к шагу 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</w:t>
            </w:r>
            <w:r>
              <w:rPr>
                <w:rFonts w:eastAsia="Times New Roman"/>
              </w:rPr>
              <w:t>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431, если нет, то переход к шагу 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435, если нет, то переход к шагу 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</w:t>
            </w:r>
            <w:r>
              <w:rPr>
                <w:rFonts w:eastAsia="Times New Roman"/>
              </w:rPr>
              <w:t>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443, если нет, то переход к шагу 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445, если нет, то переход к шагу 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448, если нет, то переход к шагу 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</w:t>
            </w:r>
            <w:r>
              <w:rPr>
                <w:rFonts w:eastAsia="Times New Roman"/>
              </w:rPr>
              <w:t>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447, если нет, то переход к шагу 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ФНС публикует в ЕГРЮЛ сведения о банкротстве, АУ по предыдущей процедуре прекращает полномочия, кредиторы соблюдают ограничения в связи с конкурсным произв</w:t>
            </w:r>
            <w:r>
              <w:rPr>
                <w:rFonts w:eastAsia="Times New Roman"/>
              </w:rPr>
              <w:t>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453, если нет, то переход к шагу 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</w:t>
            </w:r>
            <w:r>
              <w:rPr>
                <w:rFonts w:eastAsia="Times New Roman"/>
              </w:rPr>
              <w:t>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472, если нет, то переход к шагу 473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</w:t>
            </w:r>
            <w:r>
              <w:rPr>
                <w:rFonts w:eastAsia="Times New Roman"/>
              </w:rPr>
              <w:t>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производство по обособленным спорам об оспаривании </w:t>
            </w:r>
            <w:r>
              <w:rPr>
                <w:rFonts w:eastAsia="Times New Roman"/>
              </w:rPr>
              <w:t>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Получено уведомление о проведении  </w:t>
            </w:r>
            <w:r>
              <w:rPr>
                <w:rFonts w:eastAsia="Times New Roman"/>
              </w:rPr>
              <w:t>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482, если нет, то переход к шагу 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484, если нет, то переход к шагу 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488, если нет, то переход к шагу 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ереход к шагу 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</w:t>
            </w:r>
            <w:r>
              <w:rPr>
                <w:rFonts w:eastAsia="Times New Roman"/>
              </w:rPr>
              <w:t>ия документов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</w:t>
            </w:r>
            <w:r>
              <w:rPr>
                <w:rFonts w:eastAsia="Times New Roman"/>
              </w:rPr>
              <w:t xml:space="preserve">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504, если нет, то переход к шагу 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</w:t>
            </w:r>
            <w:r>
              <w:rPr>
                <w:rFonts w:eastAsia="Times New Roman"/>
              </w:rPr>
              <w:t>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509, если нет, то переход к шагу 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510, если н</w:t>
            </w:r>
            <w:r>
              <w:rPr>
                <w:rFonts w:eastAsia="Times New Roman"/>
              </w:rPr>
              <w:t>ет, то переход к шагу 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513, если нет, то переход к шагу 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521, если нет, то переход к шагу 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530, если нет, то переход к шагу 531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</w:t>
            </w:r>
            <w:r>
              <w:rPr>
                <w:rFonts w:eastAsia="Times New Roman"/>
              </w:rPr>
              <w:t>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</w:t>
            </w: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559842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50382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1073849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21073849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участвующие в деле. В рамках процесса "Производство по делу о несостоятельности (банкротстве) юридического лица" под ЛУВД понимаются: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Юридическое лицо (должник)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- юридическое лицо, в отношении которого возбуждено дело о банкротстве;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Конкурсные кредиторы</w:t>
            </w:r>
            <w:r>
              <w:rPr>
                <w:rFonts w:eastAsia="Times New Roman"/>
              </w:rPr>
              <w:t> - лица, имеющие денежные требования к должнику;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Уполномоченные органы</w:t>
            </w:r>
            <w:r>
              <w:rPr>
                <w:rFonts w:eastAsia="Times New Roman"/>
              </w:rPr>
              <w:t> - налоговые и иные органы по обязательным платежам;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Арбитражные управляющие</w:t>
            </w:r>
            <w:r>
              <w:rPr>
                <w:rFonts w:eastAsia="Times New Roman"/>
              </w:rPr>
              <w:t> - временный</w:t>
            </w:r>
            <w:r>
              <w:rPr>
                <w:rFonts w:eastAsia="Times New Roman"/>
              </w:rPr>
              <w:t xml:space="preserve"> управляющий, административный управляющий, внешний управляющий, конкурсный управляющий;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Саморегулируемые организации арбитражных управляющих</w:t>
            </w:r>
            <w:r>
              <w:rPr>
                <w:rFonts w:eastAsia="Times New Roman"/>
              </w:rPr>
              <w:t> - представляют кандидатуры управляющих;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Собрание (комитет) кредиторов</w:t>
            </w:r>
            <w:r>
              <w:rPr>
                <w:rFonts w:eastAsia="Times New Roman"/>
              </w:rPr>
              <w:t> - орган, принимающий решения по вопросам</w:t>
            </w:r>
            <w:r>
              <w:rPr>
                <w:rFonts w:eastAsia="Times New Roman"/>
              </w:rPr>
              <w:t xml:space="preserve"> процедур банкротства;</w:t>
            </w:r>
            <w:r>
              <w:rPr>
                <w:rFonts w:eastAsia="Times New Roman"/>
              </w:rPr>
              <w:br/>
              <w:t>* Иные физические или юридические лица, привлекаемые к участию в деле о банкротстве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Функции: подача заявлений и ходатайств, участие в судебных заседаниях, подача отзывов, предоставление документов, обжалование судебных актов, участи</w:t>
            </w:r>
            <w:r>
              <w:rPr>
                <w:rFonts w:eastAsia="Times New Roman"/>
              </w:rPr>
              <w:t>е в собраниях кредиторов</w:t>
            </w:r>
          </w:p>
        </w:tc>
      </w:tr>
      <w:tr w:rsidR="00000000">
        <w:trPr>
          <w:divId w:val="21073849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 по делу о банкротстве, передача дел и документов судье, обработка входящей корреспонденции, формирование дел</w:t>
            </w:r>
          </w:p>
        </w:tc>
      </w:tr>
      <w:tr w:rsidR="00000000">
        <w:trPr>
          <w:divId w:val="21073849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признании должника банкротом, принятие</w:t>
            </w:r>
            <w:r>
              <w:rPr>
                <w:rFonts w:eastAsia="Times New Roman"/>
              </w:rPr>
              <w:t xml:space="preserve"> процессуальных решений, проведение судебных заседаний, оценка доказательств, вынесение определений и решений, введение процедур банкротства (наблюдение, финансовое оздоровление, внешнее управление, конкурсное производство), утверждение арбитражных управля</w:t>
            </w:r>
            <w:r>
              <w:rPr>
                <w:rFonts w:eastAsia="Times New Roman"/>
              </w:rPr>
              <w:t>ющих, рассмотрение отчетов управляющих, контроль за процедурами банкротства, принятие решений о завершении процедур или прекращении производства по делу</w:t>
            </w:r>
          </w:p>
        </w:tc>
      </w:tr>
      <w:tr w:rsidR="00000000">
        <w:trPr>
          <w:divId w:val="21073849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подготовка материалов к судебным заседаниям, направление</w:t>
            </w:r>
            <w:r>
              <w:rPr>
                <w:rFonts w:eastAsia="Times New Roman"/>
              </w:rPr>
              <w:t xml:space="preserve"> документов участникам процесса, подготовка проектов судебных актов, техническое сопровождение процесса</w:t>
            </w:r>
          </w:p>
        </w:tc>
      </w:tr>
    </w:tbl>
    <w:p w:rsidR="00000000" w:rsidRDefault="0050382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03820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- </w:t>
      </w:r>
      <w:r>
        <w:rPr>
          <w:rStyle w:val="a4"/>
        </w:rPr>
        <w:t>Справочники (классификаторы) ПК САД</w:t>
      </w:r>
    </w:p>
    <w:p w:rsidR="00000000" w:rsidRDefault="0050382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503820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339642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</w:t>
            </w:r>
            <w:r>
              <w:rPr>
                <w:rFonts w:eastAsia="Times New Roman"/>
              </w:rPr>
              <w:t>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</w:t>
            </w:r>
            <w:r>
              <w:rPr>
                <w:rFonts w:eastAsia="Times New Roman"/>
              </w:rPr>
              <w:t>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отклонен</w:t>
            </w:r>
            <w:r>
              <w:rPr>
                <w:rFonts w:eastAsia="Times New Roman"/>
              </w:rPr>
              <w:t>ии 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</w:t>
            </w:r>
            <w:r>
              <w:rPr>
                <w:rFonts w:eastAsia="Times New Roman"/>
              </w:rPr>
              <w:t>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03396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503820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043537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</w:t>
            </w:r>
            <w:r>
              <w:rPr>
                <w:rFonts w:eastAsia="Times New Roman"/>
              </w:rPr>
              <w:t>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</w:t>
            </w:r>
            <w:r>
              <w:rPr>
                <w:rFonts w:eastAsia="Times New Roman"/>
              </w:rPr>
              <w:t>еление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</w:t>
            </w:r>
            <w:r>
              <w:rPr>
                <w:rFonts w:eastAsia="Times New Roman"/>
              </w:rPr>
              <w:t>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описок, опечаток и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304353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50382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03820">
      <w:pPr>
        <w:pStyle w:val="code-line"/>
      </w:pPr>
      <w:r>
        <w:t>Межведомственное взаимодействие содержится в схемах типовых процессов и включает взаимодействие с: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Федеральной налоговой службой (ФНС)</w:t>
      </w:r>
      <w:r>
        <w:rPr>
          <w:rFonts w:eastAsia="Times New Roman"/>
        </w:rPr>
        <w:t> - для получения сведений из ЕГРЮЛ, внесения записей о процедурах банкротства и ликвид</w:t>
      </w:r>
      <w:r>
        <w:rPr>
          <w:rFonts w:eastAsia="Times New Roman"/>
        </w:rPr>
        <w:t>ации юридического лица, получения информации о задолженности по налогам и сборам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Росреестр</w:t>
      </w:r>
      <w:r>
        <w:rPr>
          <w:rFonts w:eastAsia="Times New Roman"/>
        </w:rPr>
        <w:t> - для получения сведений об имуществе должника (недвижимость, земельные участки), наложения ограничений и запретов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Органами Пенсионного фонда РФ (ПФР)</w:t>
      </w:r>
      <w:r>
        <w:rPr>
          <w:rFonts w:eastAsia="Times New Roman"/>
        </w:rPr>
        <w:t> </w:t>
      </w:r>
      <w:r>
        <w:rPr>
          <w:rFonts w:eastAsia="Times New Roman"/>
        </w:rPr>
        <w:t>- для получения сведений о задолженности по обязательным платежам, страховым взносам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Фондом социального страхования (ФСС)</w:t>
      </w:r>
      <w:r>
        <w:rPr>
          <w:rFonts w:eastAsia="Times New Roman"/>
        </w:rPr>
        <w:t> - для получения сведений о задолженности по обязательному социальному страхованию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Саморегулируемыми организациями арбитражных управляю</w:t>
      </w:r>
      <w:r>
        <w:rPr>
          <w:rStyle w:val="a3"/>
          <w:rFonts w:eastAsia="Times New Roman"/>
        </w:rPr>
        <w:t>щих (СРО)</w:t>
      </w:r>
      <w:r>
        <w:rPr>
          <w:rFonts w:eastAsia="Times New Roman"/>
        </w:rPr>
        <w:t> - для получения кандидатур управляющих, проверки соответствия кандидатур требованиям законодательства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Банками и кредитными организациями</w:t>
      </w:r>
      <w:r>
        <w:rPr>
          <w:rFonts w:eastAsia="Times New Roman"/>
        </w:rPr>
        <w:t> - для получения сведений о счетах и операциях должника, наложения ареста на счета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Таможенными органами</w:t>
      </w:r>
      <w:r>
        <w:rPr>
          <w:rFonts w:eastAsia="Times New Roman"/>
        </w:rPr>
        <w:t xml:space="preserve"> - для </w:t>
      </w:r>
      <w:r>
        <w:rPr>
          <w:rFonts w:eastAsia="Times New Roman"/>
        </w:rPr>
        <w:t>получения сведений о внешнеэкономических операциях, задолженности по таможенным платежам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ГИБДД МВД России</w:t>
      </w:r>
      <w:r>
        <w:rPr>
          <w:rFonts w:eastAsia="Times New Roman"/>
        </w:rPr>
        <w:t> - для получения сведений о транспортных средствах должника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Органами ЗАГС</w:t>
      </w:r>
      <w:r>
        <w:rPr>
          <w:rFonts w:eastAsia="Times New Roman"/>
        </w:rPr>
        <w:t> - для получения информации о руководителях и учредителях юридического лица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Фе</w:t>
      </w:r>
      <w:r>
        <w:rPr>
          <w:rStyle w:val="a3"/>
          <w:rFonts w:eastAsia="Times New Roman"/>
        </w:rPr>
        <w:t>деральной службой судебных приставов (ФССП)</w:t>
      </w:r>
      <w:r>
        <w:rPr>
          <w:rFonts w:eastAsia="Times New Roman"/>
        </w:rPr>
        <w:t> - для исполнения судебных актов, получения сведений об исполнительных производствах</w:t>
      </w:r>
    </w:p>
    <w:p w:rsidR="00000000" w:rsidRDefault="0050382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Единым федеральным реестром сведений о банкротстве (ЕФРСБ)</w:t>
      </w:r>
      <w:r>
        <w:rPr>
          <w:rFonts w:eastAsia="Times New Roman"/>
        </w:rPr>
        <w:t> - для публикации сведений о процедурах банкротства</w:t>
      </w:r>
    </w:p>
    <w:p w:rsidR="00000000" w:rsidRDefault="0050382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</w:t>
      </w:r>
      <w:r>
        <w:rPr>
          <w:rFonts w:eastAsia="Times New Roman"/>
        </w:rPr>
        <w:t>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658411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42, 127 АПК РФ, ст. 48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12, 13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22.21 Постановления Пленума ВАС РФ от 25.12.2013 N 100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 по рассмотрению обоснованности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срок, но не более 7 месяцев с даты поступ</w:t>
            </w:r>
            <w:r>
              <w:rPr>
                <w:rFonts w:eastAsia="Times New Roman"/>
              </w:rPr>
              <w:t>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РФ, ст. 51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изготовления определения в полном объеме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188, 259 АПК РФ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119, 201, 217 и др.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177, 186 АПК РФ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Наблюдение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7 месяцев с даты поступления заявления (может быть продлена до 10 месяцев)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51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Финансовое оздоровление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2 лет (может быть продлена)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80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Внешнее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18 месяцев (может быть продлена до 24 месяцев)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93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6 месяцев (может быть продлено неоднократно)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124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2, 32, 35 и др.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различных хо</w:t>
            </w:r>
            <w:r>
              <w:rPr>
                <w:rFonts w:eastAsia="Times New Roman"/>
              </w:rPr>
              <w:t>датайств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Представление отчета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 до даты проведения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70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Представление отчета административного уп</w:t>
            </w:r>
            <w:r>
              <w:rPr>
                <w:rFonts w:eastAsia="Times New Roman"/>
              </w:rPr>
              <w:t>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чем за 10 дней до даты проведения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83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Представление отчета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чем за 10 дней до даты проведения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112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Представление отчета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Периодически (не реже 1 раза в 3 месяца)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143 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до даты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ст. 131 АПК РФ, ст. 47 </w:t>
            </w:r>
            <w:r>
              <w:rPr>
                <w:rFonts w:eastAsia="Times New Roman"/>
              </w:rPr>
              <w:t>ФЗ-127</w:t>
            </w:r>
          </w:p>
        </w:tc>
      </w:tr>
      <w:tr w:rsidR="00000000">
        <w:trPr>
          <w:divId w:val="1065841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возражений на отчет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чем за 5 дней до даты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0382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 ФЗ-127</w:t>
            </w:r>
          </w:p>
        </w:tc>
      </w:tr>
    </w:tbl>
    <w:p w:rsidR="00000000" w:rsidRDefault="00503820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429C"/>
    <w:multiLevelType w:val="multilevel"/>
    <w:tmpl w:val="56A2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E19FB"/>
    <w:multiLevelType w:val="multilevel"/>
    <w:tmpl w:val="C86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20"/>
    <w:rsid w:val="0050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984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1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12082</Words>
  <Characters>68871</Characters>
  <Application>Microsoft Office Word</Application>
  <DocSecurity>4</DocSecurity>
  <Lines>573</Lines>
  <Paragraphs>161</Paragraphs>
  <ScaleCrop>false</ScaleCrop>
  <Company/>
  <LinksUpToDate>false</LinksUpToDate>
  <CharactersWithSpaces>80792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КБП20: Производство по делам о несостоятельности (банкротстве) юридических лиц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