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30AC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КБП45 "Производство по обособленным спорам об освобождении от исполнения обязанностей арбитражного управляющего"</w:t>
      </w:r>
    </w:p>
    <w:p w:rsidR="00000000" w:rsidRDefault="00530AC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524442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25244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25244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252444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</w:t>
            </w:r>
            <w:r>
              <w:rPr>
                <w:rFonts w:eastAsia="Times New Roman"/>
              </w:rPr>
              <w:t>и (первой, апелляционной и кассационной инстанций)"</w:t>
            </w:r>
          </w:p>
        </w:tc>
      </w:tr>
    </w:tbl>
    <w:p w:rsidR="00000000" w:rsidRDefault="00530AC0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530AC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530AC0">
      <w:pPr>
        <w:pStyle w:val="code-line"/>
      </w:pPr>
      <w:r>
        <w:t>BPMN-файл: "KBP45_OS_osvobozhdenie_AU_bpmn_asis.bpmn"</w:t>
      </w:r>
    </w:p>
    <w:p w:rsidR="00000000" w:rsidRDefault="00530AC0">
      <w:pPr>
        <w:pStyle w:val="code-line"/>
      </w:pPr>
      <w:r>
        <w:t>Схема отражает полный цикл рассмотрения заявлений об оспаривании сделок юридических лиц в проц</w:t>
      </w:r>
      <w:r>
        <w:t>едурах банкротства, включая:</w:t>
      </w:r>
    </w:p>
    <w:p w:rsidR="00000000" w:rsidRDefault="00530AC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530AC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530AC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530AC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530AC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</w:t>
      </w:r>
      <w:r>
        <w:rPr>
          <w:rFonts w:eastAsia="Times New Roman"/>
        </w:rPr>
        <w:t>елки</w:t>
      </w:r>
    </w:p>
    <w:p w:rsidR="00000000" w:rsidRDefault="00530AC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530AC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530AC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530AC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530AC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122232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 ша</w:t>
            </w:r>
            <w:r>
              <w:rPr>
                <w:rStyle w:val="a3"/>
                <w:rFonts w:eastAsia="Times New Roman"/>
              </w:rPr>
              <w:t>га процесса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 </w:t>
            </w:r>
            <w:r>
              <w:rPr>
                <w:rFonts w:eastAsia="Times New Roman"/>
                <w:color w:val="000000"/>
              </w:rPr>
              <w:t>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освобождении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 xml:space="preserve">Переход к типовому процессу "Подать документы в суд". Арбитражный управляющий формирует и подает </w:t>
            </w:r>
            <w:r>
              <w:rPr>
                <w:color w:val="000000"/>
              </w:rPr>
              <w:t xml:space="preserve">Заявление об освобождении от исполнения </w:t>
            </w:r>
            <w:r>
              <w:rPr>
                <w:color w:val="000000"/>
              </w:rPr>
              <w:t>возложенных на него обязанностей в деле о банкротстве. Заявление подается электронно</w:t>
            </w:r>
          </w:p>
          <w:p w:rsidR="00000000" w:rsidRDefault="00530AC0">
            <w:pPr>
              <w:pStyle w:val="a4"/>
            </w:pPr>
            <w:r>
              <w:t>Согласно ч.1 ст.20.5 ФЗ от 26.10.2002 N 127-ФЗ: 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 xml:space="preserve">В случае выхода арбитражного управляющего из саморегулируемой организации арбитражных управляющих эта организация обязана </w:t>
            </w:r>
            <w:r>
              <w:rPr>
                <w:color w:val="000000"/>
              </w:rPr>
              <w:t>направить в арбитражный суд ходатайство об освобождении арбитражного управляющего от исполнения возложенных на него обязанностей в деле о банкротстве в течение четырнадцати рабочих дней с даты принятия постоянно действующим коллегиальным органом управления</w:t>
            </w:r>
            <w:r>
              <w:rPr>
                <w:color w:val="000000"/>
              </w:rPr>
              <w:t xml:space="preserve"> саморегулируемой организации решения о прекращении членства арбитражного управляющего в саморегулируемой организации в связи с его выходом из этой организации. Арбитражный суд по ходатайству саморегулируемой организации освобождает арбитражного управляюще</w:t>
            </w:r>
            <w:r>
              <w:rPr>
                <w:color w:val="000000"/>
              </w:rPr>
              <w:t>го от исполнения возложенных на него обязанностей в деле о банкротстве. В случае, если ходатайство саморегулируемой организации не поступило в арбитражный суд в течение двадцати дней с даты принятия постоянно действующим коллегиальным органом управления са</w:t>
            </w:r>
            <w:r>
              <w:rPr>
                <w:color w:val="000000"/>
              </w:rPr>
              <w:t>морегулируемой организации решения о прекращении членства арбитражного управляющего в саморегулируемой организации, лица, участвующие в деле, вправе заявить об освобождении арбитражного управляющего от исполнения возложенных на него обязанностей в деле о б</w:t>
            </w:r>
            <w:r>
              <w:rPr>
                <w:color w:val="000000"/>
              </w:rPr>
              <w:t>анкротстве и на основании такого ходатайства арбитражный суд освобождает арбитражного управляющего от исполнения возложенных на него обязанностей в деле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освобождении от исполнения возложенных на него обязанностей в деле о банкротстве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АУ вышел из СРО/СРО выявило факт несоответствия требованиям к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АУ вышел из СРО/СРО выявило факт несоответствия требованиям к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освобождении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 рабочих дней с даты принятия решения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 xml:space="preserve">Переход к типовому </w:t>
            </w:r>
            <w:r>
              <w:t xml:space="preserve">процессу "Подать документы в суд". СРО формирует и подает </w:t>
            </w:r>
            <w:r>
              <w:rPr>
                <w:color w:val="000000"/>
              </w:rPr>
              <w:t>Заявление об освобождении от исполнения возложенных на него обязанностей в деле о банкротстве. Заявление подается электронно</w:t>
            </w:r>
          </w:p>
          <w:p w:rsidR="00000000" w:rsidRDefault="00530AC0">
            <w:pPr>
              <w:pStyle w:val="a4"/>
            </w:pPr>
            <w:r>
              <w:t>Согласно ч.2 ст.20.5 ФЗ от 26.10.2002 N 127-ФЗ: </w:t>
            </w:r>
            <w:r>
              <w:rPr>
                <w:color w:val="000000"/>
              </w:rPr>
              <w:t xml:space="preserve"> В случае выявления самор</w:t>
            </w:r>
            <w:r>
              <w:rPr>
                <w:color w:val="000000"/>
              </w:rPr>
              <w:t>егулируемой организацией арбитражных управляющих фактов несоответствия арбитражного управляющего условиям членства, установленным саморегулируемой организацией, членом которой он является, в том числе установленным саморегулируемой организацией требованиям</w:t>
            </w:r>
            <w:r>
              <w:rPr>
                <w:color w:val="000000"/>
              </w:rPr>
              <w:t xml:space="preserve"> к компетентности, добросовестности и независимости арбитражного управляющего, выявления обстоятельств, препятствующих утверждению арбитражного управляющего в деле о банкротстве, в том числе возникших после такого утверждения, выявления фактов неисполнения</w:t>
            </w:r>
            <w:r>
              <w:rPr>
                <w:color w:val="000000"/>
              </w:rPr>
              <w:t xml:space="preserve"> или ненадлежащего исполнения арбитражным управляющим возложенных на него обязанностей в делах о банкротстве постоянно действующий коллегиальный орган управления саморегулируемой организации арбитражных управляющих принимает решение об обращении в арбитраж</w:t>
            </w:r>
            <w:r>
              <w:rPr>
                <w:color w:val="000000"/>
              </w:rPr>
              <w:t>ный суд с ходатайством об освобождении арбитражного управляющего от исполнения возложенных на него обязанностей в деле о банкротстве. Саморегулируемая организация арбитражных управляющих направляет в арбитражный суд ходатайство об освобождении арбитражного</w:t>
            </w:r>
            <w:r>
              <w:rPr>
                <w:color w:val="000000"/>
              </w:rPr>
              <w:t xml:space="preserve"> управляющего от исполнения возложенных на него обязанностей в деле о банкротстве в течение четырнадцати рабочих дней с даты принятия такого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об освобождении арбитражного управляющего от исполнения возложенных на него обязанностей в деле о банкротстве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АУ вышел из СРО/СРО выявило факт несоответствия требованиям к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АУ вышел из СРО/СРО выявило факт несоответствия требованиям к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подачи ходатайства от СРО 14 рабочих дней с даты принятия решения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ожидают подачи ходатайства от СРО 14 рабочих дней с даты принятия решения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Ходатайство подано?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Определяется подано ли ходат</w:t>
            </w:r>
            <w:r>
              <w:rPr>
                <w:color w:val="000000"/>
              </w:rPr>
              <w:t>айство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Да: переход к шагу 12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Нет: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освобождении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 xml:space="preserve">Переход к типовому процессу "Подать документы в суд". Иные ЛУВД формирует и подает </w:t>
            </w:r>
            <w:r>
              <w:rPr>
                <w:color w:val="000000"/>
              </w:rPr>
              <w:t>Заявление об освобождении от исполнения возложенных на него обязанностей в деле о банкротстве. Заявление подается электронно</w:t>
            </w:r>
          </w:p>
          <w:p w:rsidR="00000000" w:rsidRDefault="00530AC0">
            <w:pPr>
              <w:pStyle w:val="a4"/>
            </w:pPr>
            <w:r>
              <w:t xml:space="preserve">Согласно ч.1 ст.20.5 ФЗ от 26.10.2002 N 127-ФЗ: </w:t>
            </w:r>
            <w:r>
              <w:rPr>
                <w:color w:val="000000"/>
              </w:rPr>
              <w:t>В случае выхода арбитражного управляющего из саморегулируемой организации арбитражных управляющих эта организация обязана направить в арбитражный суд ходатайство об освобождении арбитражного управляющего от исполнения возложенных на него обязанностей в дел</w:t>
            </w:r>
            <w:r>
              <w:rPr>
                <w:color w:val="000000"/>
              </w:rPr>
              <w:t>е о банкротстве в течение четырнадцати рабочих дней с даты принятия постоянно действующим коллегиальным органом управления саморегулируемой организации решения о прекращении членства арбитражного управляющего в саморегулируемой организации в связи с его вы</w:t>
            </w:r>
            <w:r>
              <w:rPr>
                <w:color w:val="000000"/>
              </w:rPr>
              <w:t>ходом из этой организации. Арбитражный суд по ходатайству саморегулируемой организации освобождает арбитражного управляющего от исполнения возложенных на него обязанностей в деле о банкротстве. В случае, если ходатайство саморегулируемой организации не пос</w:t>
            </w:r>
            <w:r>
              <w:rPr>
                <w:color w:val="000000"/>
              </w:rPr>
              <w:t xml:space="preserve">тупило в арбитражный суд в течение двадцати дней с даты принятия постоянно действующим коллегиальным органом управления саморегулируемой организации решения о прекращении членства арбитражного управляющего в саморегулируемой организации, лица, участвующие </w:t>
            </w:r>
            <w:r>
              <w:rPr>
                <w:color w:val="000000"/>
              </w:rPr>
              <w:t>в деле, вправе заявить об освобождении арбитражного управляющего от исполнения возложенных на него обязанностей в деле о банкротстве и на основании такого ходатайства арбитражный суд освобождает арбитражного управляющего от исполнения возложенных на него о</w:t>
            </w:r>
            <w:r>
              <w:rPr>
                <w:color w:val="000000"/>
              </w:rPr>
              <w:t>бязанностей в деле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об освобождении арбитражного управляющего от исполнения возложенных на него обязанностей в деле о банкротстве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освобождении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получает </w:t>
            </w:r>
            <w:r>
              <w:rPr>
                <w:rFonts w:eastAsia="Times New Roman"/>
                <w:color w:val="000000"/>
              </w:rPr>
              <w:t>Заявление об освобождении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</w:t>
            </w:r>
            <w:r>
              <w:rPr>
                <w:rFonts w:eastAsia="Times New Roman"/>
              </w:rPr>
              <w:t>ия поступления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освобождении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</w:t>
            </w:r>
            <w:r>
              <w:rPr>
                <w:rFonts w:eastAsia="Times New Roman"/>
              </w:rPr>
              <w:t xml:space="preserve">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</w:t>
            </w:r>
            <w:r>
              <w:rPr>
                <w:rFonts w:eastAsia="Times New Roman"/>
              </w:rPr>
              <w:t>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маршрутизации документов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530AC0">
            <w:pPr>
              <w:pStyle w:val="a4"/>
            </w:pPr>
            <w: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>Судья рассматривает вопрос о приня</w:t>
            </w:r>
            <w:r>
              <w:t xml:space="preserve">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поданное с соблюдением требований, предъявляемых к его форме и содержанию. </w:t>
            </w:r>
            <w:r>
              <w:t>Данный вопрос решается судьей единолично в течение 5 дней с момента поступления заявления.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При поступлении заявления на бумаге при отсутствии обоснования невозможности электронной формы заявление оставляется без движения. Если нарушение не устранено, то он</w:t>
            </w:r>
            <w:r>
              <w:rPr>
                <w:color w:val="000000"/>
              </w:rPr>
              <w:t>о возвращается. Внутри ТП вопрос о возвращении, отказе в принятии, принятии заявления к производству.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  <w:r>
              <w:rPr>
                <w:rFonts w:eastAsia="Times New Roman"/>
              </w:rPr>
              <w:br/>
              <w:t>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принято ли заявление к рассмотрению</w:t>
            </w:r>
            <w:r>
              <w:rPr>
                <w:rFonts w:eastAsia="Times New Roman"/>
              </w:rPr>
              <w:br/>
              <w:t>Да: переход к шагу 24</w:t>
            </w:r>
            <w:r>
              <w:rPr>
                <w:rFonts w:eastAsia="Times New Roman"/>
              </w:rPr>
              <w:br/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Обеспечить ознакомление с электронным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день с даты поступления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Обеспечить ознакомление с электронным делом". В результате данного ТП Помощник судьи организовывает о</w:t>
            </w:r>
            <w:r>
              <w:rPr>
                <w:rFonts w:eastAsia="Times New Roman"/>
                <w:color w:val="000000"/>
              </w:rPr>
              <w:t>знакомление с электронным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необходимо ли подать возражения на заявление</w:t>
            </w:r>
            <w:r>
              <w:rPr>
                <w:rFonts w:eastAsia="Times New Roman"/>
              </w:rPr>
              <w:br/>
              <w:t>Да: переход к ш</w:t>
            </w:r>
            <w:r>
              <w:rPr>
                <w:rFonts w:eastAsia="Times New Roman"/>
              </w:rPr>
              <w:t>агу 28</w:t>
            </w:r>
            <w:r>
              <w:rPr>
                <w:rFonts w:eastAsia="Times New Roman"/>
              </w:rPr>
              <w:br/>
              <w:t>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Переход к типовому процессу "Подать документы в суд". Должник формирует и подает возражения на заявление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</w:t>
            </w:r>
            <w:r>
              <w:rPr>
                <w:rFonts w:eastAsia="Times New Roman"/>
                <w:color w:val="000000"/>
              </w:rPr>
              <w:t>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37</w:t>
            </w:r>
            <w:r>
              <w:rPr>
                <w:rFonts w:eastAsia="Times New Roman"/>
              </w:rPr>
              <w:br/>
              <w:t>Нет: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СРО формирует и подает отзыв на заявление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</w:t>
            </w:r>
            <w:r>
              <w:rPr>
                <w:rFonts w:eastAsia="Times New Roman"/>
              </w:rPr>
              <w:t>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44</w:t>
            </w:r>
            <w:r>
              <w:rPr>
                <w:rFonts w:eastAsia="Times New Roman"/>
              </w:rPr>
              <w:br/>
              <w:t>Нет: переход к шагу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отзыв на заявление об оспаривани</w:t>
            </w:r>
            <w:r>
              <w:rPr>
                <w:rFonts w:eastAsia="Times New Roman"/>
              </w:rPr>
              <w:t>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в рабочие дни после 15 часов, могут быть зарегистрированы на следующий рабочий </w:t>
            </w:r>
            <w:r>
              <w:rPr>
                <w:rFonts w:eastAsia="Times New Roman"/>
              </w:rPr>
              <w:t>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документов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</w:t>
            </w:r>
            <w:r>
              <w:rPr>
                <w:rFonts w:eastAsia="Times New Roman"/>
              </w:rPr>
              <w:t>а автоматизация приема и сканирования документов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маршрутизации документов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 заявление к рассмотрению". В результате данного ТП помощник судьи готовит заявление к рассмотрению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Поступили возражения относительно требований кредитора?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Поступили возражения относительно требований кредитора?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Да: переход к шагу 52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Нет: переход к шагу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Требуется назначить СЗ?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Требуется назначить СЗ?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Да: переход к шагу 52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Нет: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Эксклюзивный шлюз, переход к шагу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Переход к Типовому процессу «Назначить СЗ»</w:t>
            </w:r>
          </w:p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принял решение о необходимости проведения судебного заседания для принятия законного и обоснованного решения по исковому заявлению в таком случае будет вынесено определение о назначении судебного заседания. О дате, месте и времени судебного заседания</w:t>
            </w:r>
            <w:r>
              <w:rPr>
                <w:rFonts w:eastAsia="Times New Roman"/>
              </w:rPr>
              <w:t xml:space="preserve">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</w:t>
            </w:r>
            <w:r>
              <w:rPr>
                <w:rFonts w:eastAsia="Times New Roman"/>
              </w:rPr>
              <w:t>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</w:t>
            </w:r>
            <w:r>
              <w:rPr>
                <w:rFonts w:eastAsia="Times New Roman"/>
              </w:rPr>
              <w:t>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Арбитражный управляющий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</w:t>
            </w:r>
            <w:r>
              <w:rPr>
                <w:rFonts w:eastAsia="Times New Roman"/>
              </w:rPr>
              <w:t>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</w:t>
            </w:r>
            <w:r>
              <w:rPr>
                <w:rFonts w:eastAsia="Times New Roman"/>
              </w:rPr>
              <w:t>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Иные ЛУВД формируют и направляют ходатайство о рас</w:t>
            </w:r>
            <w:r>
              <w:rPr>
                <w:rFonts w:eastAsia="Times New Roman"/>
              </w:rPr>
              <w:t>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</w:t>
            </w:r>
            <w:r>
              <w:rPr>
                <w:rFonts w:eastAsia="Times New Roman"/>
              </w:rPr>
              <w:t>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</w:t>
            </w:r>
            <w:r>
              <w:rPr>
                <w:rFonts w:eastAsia="Times New Roman"/>
              </w:rPr>
              <w:t>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"Передать дело/документ судье". Результатом данного технологического процесса станет оформление </w:t>
            </w:r>
            <w:r>
              <w:rPr>
                <w:rFonts w:eastAsia="Times New Roman"/>
              </w:rPr>
              <w:t>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</w:t>
            </w:r>
            <w:r>
              <w:rPr>
                <w:rFonts w:eastAsia="Times New Roman"/>
              </w:rP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</w:t>
            </w:r>
            <w:r>
              <w:rPr>
                <w:rFonts w:eastAsia="Times New Roman"/>
              </w:rPr>
              <w:t>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</w:t>
            </w:r>
            <w:r>
              <w:rPr>
                <w:rFonts w:eastAsia="Times New Roman"/>
              </w:rPr>
              <w:t>ентов, ответов на запросы (если они были направлены), будет проверять был ли предоставлен доступ к ознакомлению с делом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</w:t>
            </w:r>
            <w:r>
              <w:rPr>
                <w:rFonts w:eastAsia="Times New Roman"/>
              </w:rPr>
              <w:t>ция формирования комплекта материалов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>Переход к типовому процессу "Провести СЗ". В результате данного ТП Судья проводит СЗ для рассмотрения заявления об оспаривании сделок. О вре</w:t>
            </w:r>
            <w:r>
              <w:t>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</w:t>
            </w:r>
            <w:r>
              <w:rPr>
                <w:rFonts w:eastAsia="Times New Roman"/>
              </w:rPr>
              <w:t xml:space="preserve">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необходимости замены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замене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70</w:t>
            </w:r>
            <w:r>
              <w:rPr>
                <w:rFonts w:eastAsia="Times New Roman"/>
              </w:rPr>
              <w:br/>
              <w:t>Нет: переход к шаг</w:t>
            </w:r>
            <w:r>
              <w:rPr>
                <w:rFonts w:eastAsia="Times New Roman"/>
              </w:rPr>
              <w:t>у 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</w:t>
            </w:r>
          </w:p>
          <w:p w:rsidR="00000000" w:rsidRDefault="00530AC0">
            <w:pPr>
              <w:pStyle w:val="a4"/>
            </w:pPr>
            <w:r>
              <w:t>Приостановл</w:t>
            </w:r>
            <w:r>
              <w:t>ение: АС обязан приостановить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  <w:r>
              <w:t>. АС в праве 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</w:t>
            </w:r>
            <w:r>
              <w:t>частие ЕИО организации в боевых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оставить заявление без рассмотрения?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оставить заявление без рассмотрения</w:t>
            </w:r>
            <w:r>
              <w:rPr>
                <w:rFonts w:eastAsia="Times New Roman"/>
              </w:rPr>
              <w:br/>
              <w:t>Да: переход к шагу 74</w:t>
            </w:r>
            <w:r>
              <w:rPr>
                <w:rFonts w:eastAsia="Times New Roman"/>
              </w:rPr>
              <w:br/>
              <w:t>Нет: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</w:t>
            </w:r>
            <w:r>
              <w:rPr>
                <w:rFonts w:eastAsia="Times New Roman"/>
              </w:rPr>
              <w:t>явления без рассмотрения. Оставление искового заявления без рассмотрения проводится согласно ст. 148-149 АПК.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</w:t>
            </w:r>
            <w:r>
              <w:rPr>
                <w:rFonts w:eastAsia="Times New Roman"/>
              </w:rPr>
              <w:t>казывает основания для оставления искового заявления без рассмотрения, а также решает вопрос о возврате государственной пошлины из федерального бюджета в случае, предусмотренном частью 2 статьи 148 настоящего Кодекса. Оставление искового заявления без расс</w:t>
            </w:r>
            <w:r>
              <w:rPr>
                <w:rFonts w:eastAsia="Times New Roman"/>
              </w:rPr>
              <w:t>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прекратить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прекратить производство по заявлению</w:t>
            </w:r>
            <w:r>
              <w:rPr>
                <w:rFonts w:eastAsia="Times New Roman"/>
              </w:rPr>
              <w:br/>
              <w:t>Да: переход к шагу 77</w:t>
            </w:r>
            <w:r>
              <w:rPr>
                <w:rFonts w:eastAsia="Times New Roman"/>
              </w:rPr>
              <w:br/>
              <w:t>Нет: переход к шагу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</w:t>
            </w:r>
            <w:r>
              <w:rPr>
                <w:rFonts w:eastAsia="Times New Roman"/>
              </w:rPr>
              <w:t>дства. Прекращение производства проводится согласно ст. 150 АПК. О прекращении производства по делу 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</w:t>
            </w:r>
            <w:r>
              <w:rPr>
                <w:rFonts w:eastAsia="Times New Roman"/>
              </w:rPr>
              <w:t xml:space="preserve">врате государственной пошлины из федерального бюджета в случае, предусмотренном частью 1 статьи 150 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</w:t>
            </w:r>
            <w:r>
              <w:rPr>
                <w:rFonts w:eastAsia="Times New Roman"/>
              </w:rPr>
              <w:t>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</w:t>
            </w:r>
            <w:r>
              <w:rPr>
                <w:rFonts w:eastAsia="Times New Roman"/>
              </w:rPr>
              <w:t>агу 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процесса. Создано новое рассмотрение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доказательства". В результате данного ТП Судья оценивает представленные доказательства по дел</w:t>
            </w:r>
            <w:r>
              <w:rPr>
                <w:rFonts w:eastAsia="Times New Roman"/>
              </w:rPr>
              <w:t>у с учетом положений ст. 71 АПК РФ. 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</w:t>
            </w:r>
            <w:r>
              <w:rPr>
                <w:rFonts w:eastAsia="Times New Roman"/>
              </w:rPr>
              <w:t>на автоматизация подготовки аналитической справки по доказательствам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об отстранении/освобождении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</w:t>
            </w:r>
            <w:r>
              <w:rPr>
                <w:rFonts w:eastAsia="Times New Roman"/>
                <w:color w:val="000000"/>
              </w:rPr>
              <w:t>ассматривает вопрос об отстранении/освобождении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ТБП111.Рассмотреть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недействительности сделки". В результате данного ТП Судья рассматривает заявление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об освобождении арбитражного управляющего от исполнения своих обязанностей</w:t>
            </w:r>
            <w:r>
              <w:rPr>
                <w:rFonts w:eastAsia="Times New Roman"/>
              </w:rPr>
              <w:t xml:space="preserve"> и принимает решение о признании или отказе в</w:t>
            </w:r>
            <w:r>
              <w:rPr>
                <w:rFonts w:eastAsia="Times New Roman"/>
                <w:color w:val="000000"/>
              </w:rPr>
              <w:t> 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определения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 </w:t>
            </w:r>
            <w:r>
              <w:rPr>
                <w:rFonts w:eastAsia="Times New Roman"/>
                <w:color w:val="000000"/>
              </w:rPr>
              <w:t>Определение об освобожден</w:t>
            </w:r>
            <w:r>
              <w:rPr>
                <w:rFonts w:eastAsia="Times New Roman"/>
                <w:color w:val="000000"/>
              </w:rPr>
              <w:t>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шагам 88, 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 Банкротство в шаги утверждения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 Банкротство в шаги утверждения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заявления об изготовлении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ожидает заявления об изготовле</w:t>
            </w:r>
            <w:r>
              <w:rPr>
                <w:rFonts w:eastAsia="Times New Roman"/>
                <w:color w:val="000000"/>
              </w:rPr>
              <w:t>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освобождении арбитражного управляющего от ис</w:t>
            </w:r>
            <w:r>
              <w:rPr>
                <w:rFonts w:eastAsia="Times New Roman"/>
                <w:color w:val="000000"/>
              </w:rPr>
              <w:t>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шлюз, переход к шагам 91,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Прекратить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изготовление мотивированного определения</w:t>
            </w:r>
            <w:r>
              <w:rPr>
                <w:rFonts w:eastAsia="Times New Roman"/>
              </w:rPr>
              <w:t>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95</w:t>
            </w:r>
            <w:r>
              <w:rPr>
                <w:rFonts w:eastAsia="Times New Roman"/>
              </w:rPr>
              <w:br/>
              <w:t>Нет: переход к шагу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Заявление об изготовлении мотивир</w:t>
            </w:r>
            <w:r>
              <w:rPr>
                <w:color w:val="000000"/>
              </w:rPr>
              <w:t>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Должник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Должник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</w:t>
            </w:r>
            <w:r>
              <w:rPr>
                <w:rFonts w:eastAsia="Times New Roman"/>
                <w:color w:val="000000"/>
              </w:rPr>
              <w:t>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знакомится с определением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изготовление мотивированного определения</w:t>
            </w:r>
            <w:r>
              <w:rPr>
                <w:rFonts w:eastAsia="Times New Roman"/>
              </w:rPr>
              <w:t>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100</w:t>
            </w:r>
            <w:r>
              <w:rPr>
                <w:rFonts w:eastAsia="Times New Roman"/>
              </w:rPr>
              <w:br/>
              <w:t>Нет: переход к шагу 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Должник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Должник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</w:t>
            </w:r>
            <w:r>
              <w:rPr>
                <w:rFonts w:eastAsia="Times New Roman"/>
              </w:rPr>
              <w:t xml:space="preserve"> ЛУВД знакомятся с определением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изготовление мотивированного определения</w:t>
            </w:r>
            <w:r>
              <w:rPr>
                <w:rFonts w:eastAsia="Times New Roman"/>
              </w:rPr>
              <w:t>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105</w:t>
            </w:r>
            <w:r>
              <w:rPr>
                <w:rFonts w:eastAsia="Times New Roman"/>
              </w:rPr>
              <w:br/>
              <w:t>Нет: переход к шагу 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Должник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Ожи</w:t>
            </w:r>
            <w:r>
              <w:rPr>
                <w:color w:val="000000"/>
              </w:rPr>
              <w:t>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Должник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получает </w:t>
            </w:r>
            <w:r>
              <w:rPr>
                <w:rFonts w:eastAsia="Times New Roman"/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</w:t>
            </w:r>
            <w:r>
              <w:rPr>
                <w:rFonts w:eastAsia="Times New Roman"/>
              </w:rPr>
              <w:t>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</w:t>
            </w:r>
            <w:r>
              <w:rPr>
                <w:rFonts w:eastAsia="Times New Roman"/>
              </w:rPr>
              <w:t>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</w:t>
            </w:r>
            <w:r>
              <w:rPr>
                <w:rFonts w:eastAsia="Times New Roman"/>
              </w:rPr>
              <w:t xml:space="preserve">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Поступило заявление об изготовлении мотивированного определения?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Поступило заявление об изготовлении мотивированного определения?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Да: переход к шагу 111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Нет: 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ТБП87.Рассмотреть заявление об изготовлении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Переход к типовому процессу "Рассмотреть заявление о мотивированному определении". В результате данного ТП судья рассматривает заявление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Арбитражный управляющий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3366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 xml:space="preserve">Арбитражный управляющий определяет, есть ли основания для </w:t>
            </w:r>
            <w:r>
              <w:t>обжалования</w:t>
            </w:r>
          </w:p>
          <w:p w:rsidR="00000000" w:rsidRDefault="00530AC0">
            <w:pPr>
              <w:pStyle w:val="a4"/>
            </w:pPr>
            <w:r>
              <w:t>Да: переход к шагу 116</w:t>
            </w:r>
          </w:p>
          <w:p w:rsidR="00000000" w:rsidRDefault="00530AC0">
            <w:pPr>
              <w:pStyle w:val="a4"/>
            </w:pPr>
            <w:r>
              <w:t>Нет: переход к шагу 115</w:t>
            </w:r>
          </w:p>
          <w:p w:rsidR="00000000" w:rsidRDefault="00530AC0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530AC0">
            <w:pPr>
              <w:pStyle w:val="a4"/>
            </w:pPr>
            <w:r>
              <w:t>Согласно ст. 257 лица, участвующие в деле, а также иные лица </w:t>
            </w:r>
            <w:r>
              <w:t xml:space="preserve">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</w:t>
            </w:r>
            <w:r>
              <w:t>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3366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3366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СРО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3366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СРО определяет, есть ли основания для обжалования</w:t>
            </w:r>
          </w:p>
          <w:p w:rsidR="00000000" w:rsidRDefault="00530AC0">
            <w:pPr>
              <w:pStyle w:val="a4"/>
            </w:pPr>
            <w:r>
              <w:t>Да: переход к шагу 120</w:t>
            </w:r>
          </w:p>
          <w:p w:rsidR="00000000" w:rsidRDefault="00530AC0">
            <w:pPr>
              <w:pStyle w:val="a4"/>
            </w:pPr>
            <w:r>
              <w:t>Нет: переход к шагу 119</w:t>
            </w:r>
          </w:p>
          <w:p w:rsidR="00000000" w:rsidRDefault="00530AC0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530AC0">
            <w:pPr>
              <w:pStyle w:val="a4"/>
            </w:pPr>
            <w:r>
              <w:t>Согласно ст. 257 лица, участ</w:t>
            </w:r>
            <w:r>
              <w:t>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</w:t>
            </w:r>
            <w:r>
              <w:t>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3366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3366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Иные ЛУВД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3366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530AC0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Иные ЛУВД определяет, есть ли основания для обжалования</w:t>
            </w:r>
          </w:p>
          <w:p w:rsidR="00000000" w:rsidRDefault="00530AC0">
            <w:pPr>
              <w:pStyle w:val="a4"/>
            </w:pPr>
            <w:r>
              <w:t>Да: переход к шагу 124</w:t>
            </w:r>
          </w:p>
          <w:p w:rsidR="00000000" w:rsidRDefault="00530AC0">
            <w:pPr>
              <w:pStyle w:val="a4"/>
            </w:pPr>
            <w:r>
              <w:t>Нет: переход к шагу 123</w:t>
            </w:r>
          </w:p>
          <w:p w:rsidR="00000000" w:rsidRDefault="00530AC0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530AC0">
            <w:pPr>
              <w:pStyle w:val="a4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</w:t>
            </w:r>
            <w:r>
              <w:t>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</w:t>
            </w:r>
            <w:r>
              <w:t xml:space="preserve">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3366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3366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В случае, если лицо нашло в решении суда опечатку/ошибку, лицо вправе подать соо</w:t>
            </w:r>
            <w:r>
              <w:t xml:space="preserve">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</w:t>
            </w:r>
            <w:r>
              <w:t>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Заявление об исправлении описок/опечато</w:t>
            </w:r>
            <w:r>
              <w:t>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Переход к типовому процессу «Подать документы в суд», в рамках которого Арбитражный управляющий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Основания для исправл</w:t>
            </w:r>
            <w:r>
              <w:t>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Переход к типовому процессу «Подать документы в суд», в рамках которого СРО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Автоматическая пода</w:t>
            </w:r>
            <w:r>
              <w:t>ча заявления через электронную систему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Основания для и</w:t>
            </w:r>
            <w:r>
              <w:t>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Переход к типовому процессу «Подать документы в суд», в рамках которого Иные ЛУВД формируют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Судья получает</w:t>
            </w:r>
            <w:r>
              <w:t xml:space="preserve">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</w:t>
            </w:r>
            <w: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—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Судья п</w:t>
            </w:r>
            <w:r>
              <w:rPr>
                <w:color w:val="000000"/>
              </w:rPr>
              <w:t>риобщает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 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</w:t>
            </w:r>
            <w:r>
              <w:rPr>
                <w:rFonts w:eastAsia="Times New Roman"/>
              </w:rPr>
              <w:t>тизация передачи дела в архив</w:t>
            </w:r>
          </w:p>
        </w:tc>
      </w:tr>
      <w:tr w:rsidR="00000000">
        <w:trPr>
          <w:divId w:val="17122232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530AC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7535394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20753539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20753539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20753539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20753539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</w:t>
            </w:r>
            <w:r>
              <w:rPr>
                <w:rFonts w:eastAsia="Times New Roman"/>
              </w:rPr>
              <w:t>есение судебных актов</w:t>
            </w:r>
          </w:p>
        </w:tc>
      </w:tr>
      <w:tr w:rsidR="00000000">
        <w:trPr>
          <w:divId w:val="20753539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оспаривании сделок, участие в судебном процессе</w:t>
            </w:r>
          </w:p>
        </w:tc>
      </w:tr>
      <w:tr w:rsidR="00000000">
        <w:trPr>
          <w:divId w:val="20753539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20753539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кредиторов</w:t>
            </w:r>
          </w:p>
        </w:tc>
      </w:tr>
      <w:tr w:rsidR="00000000">
        <w:trPr>
          <w:divId w:val="20753539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</w:tbl>
    <w:p w:rsidR="00000000" w:rsidRDefault="00530AC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30AC0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530AC0">
      <w:pPr>
        <w:pStyle w:val="2"/>
        <w:rPr>
          <w:rFonts w:eastAsia="Times New Roman"/>
        </w:rPr>
      </w:pPr>
      <w:r>
        <w:rPr>
          <w:rFonts w:eastAsia="Times New Roman"/>
        </w:rPr>
        <w:t>6. Проце</w:t>
      </w:r>
      <w:r>
        <w:rPr>
          <w:rFonts w:eastAsia="Times New Roman"/>
        </w:rPr>
        <w:t>ссуальные документы</w:t>
      </w:r>
    </w:p>
    <w:p w:rsidR="00000000" w:rsidRDefault="00530AC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1008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41008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 xml:space="preserve">Ходатайство об освобождении арбитражного управляющего от исполнения возложенных </w:t>
            </w:r>
            <w:r>
              <w:rPr>
                <w:color w:val="000000"/>
              </w:rPr>
              <w:t>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41008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41008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</w:p>
        </w:tc>
      </w:tr>
      <w:tr w:rsidR="00000000">
        <w:trPr>
          <w:divId w:val="141008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41008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41008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41008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41008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</w:tbl>
    <w:p w:rsidR="00000000" w:rsidRDefault="00530AC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530AC0">
      <w:pPr>
        <w:pStyle w:val="a4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об ос</w:t>
            </w:r>
            <w:r>
              <w:t>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  <w:tr w:rsidR="00000000">
        <w:trPr>
          <w:divId w:val="13737291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30AC0">
            <w:pPr>
              <w:rPr>
                <w:rFonts w:eastAsia="Times New Roman"/>
              </w:rPr>
            </w:pPr>
          </w:p>
        </w:tc>
      </w:tr>
    </w:tbl>
    <w:p w:rsidR="00000000" w:rsidRDefault="00530AC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530AC0">
      <w:pPr>
        <w:pStyle w:val="a4"/>
      </w:pPr>
      <w:r>
        <w:t>Межведомственное взаимодействие в схемах типовых процессов</w:t>
      </w:r>
    </w:p>
    <w:p w:rsidR="00000000" w:rsidRDefault="00530AC0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8163796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Описание действия, для которого устано</w:t>
            </w:r>
            <w:r>
              <w:rPr>
                <w:rStyle w:val="a3"/>
              </w:rPr>
              <w:t>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1081637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16, 47, 61, 108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081637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Подать документы в суд (СРО)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14 рабо</w:t>
            </w:r>
            <w:r>
              <w:rPr>
                <w:color w:val="000000"/>
              </w:rPr>
              <w:t>чих дней с даты принятия решения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ст. 20.5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081637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1081637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  <w:r>
              <w:rPr>
                <w:rFonts w:eastAsia="Times New Roman"/>
              </w:rPr>
              <w:t>, 37,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081637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55, 58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1081637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rPr>
                <w:color w:val="000000"/>
              </w:rPr>
              <w:t>ст. 20.5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081637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Рассмотреть вопрос</w:t>
            </w:r>
            <w:r>
              <w:t xml:space="preserve">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30AC0">
            <w:pPr>
              <w:pStyle w:val="a4"/>
            </w:pPr>
            <w:r>
              <w:t>ч.4 ст. 179 АПК РФ</w:t>
            </w:r>
          </w:p>
        </w:tc>
      </w:tr>
    </w:tbl>
    <w:p w:rsidR="00000000" w:rsidRDefault="00530AC0">
      <w:pPr>
        <w:divId w:val="1081637964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36964"/>
    <w:multiLevelType w:val="multilevel"/>
    <w:tmpl w:val="CC78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C0"/>
    <w:rsid w:val="0053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244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7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1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6524</Words>
  <Characters>37191</Characters>
  <Application>Microsoft Office Word</Application>
  <DocSecurity>4</DocSecurity>
  <Lines>309</Lines>
  <Paragraphs>87</Paragraphs>
  <ScaleCrop>false</ScaleCrop>
  <Company/>
  <LinksUpToDate>false</LinksUpToDate>
  <CharactersWithSpaces>43628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КБП45 "Производство по обособленным спорам об освобождении от исполнения обязанностей арбитражного управляющего"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