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D0DB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КБП72: Производство по обособленным спорам об оспаривании сделок должника – физического лица</w:t>
      </w:r>
    </w:p>
    <w:p w:rsidR="00000000" w:rsidRDefault="001D0DB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787339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678733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678733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678733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</w:t>
            </w:r>
            <w:r>
              <w:rPr>
                <w:rFonts w:eastAsia="Times New Roman"/>
              </w:rPr>
              <w:t>танции"</w:t>
            </w:r>
          </w:p>
        </w:tc>
      </w:tr>
      <w:tr w:rsidR="00000000">
        <w:trPr>
          <w:divId w:val="1678733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1D0DB3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1D0DB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</w:t>
      </w:r>
      <w:r>
        <w:rPr>
          <w:rStyle w:val="a3"/>
          <w:rFonts w:eastAsia="Times New Roman"/>
          <w:b/>
          <w:bCs/>
        </w:rPr>
        <w:t xml:space="preserve"> Схема процесса</w:t>
      </w:r>
    </w:p>
    <w:p w:rsidR="00000000" w:rsidRDefault="001D0DB3">
      <w:pPr>
        <w:pStyle w:val="code-line"/>
      </w:pPr>
      <w:r>
        <w:t>BPMN-файл: "KBP72_OS_osparivanii_sdelok_FL_bpmn_asis.bpmn"</w:t>
      </w:r>
    </w:p>
    <w:p w:rsidR="00000000" w:rsidRDefault="001D0DB3">
      <w:pPr>
        <w:pStyle w:val="code-line"/>
      </w:pPr>
      <w:r>
        <w:t>Схема отражает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</w:t>
      </w:r>
      <w:r>
        <w:rPr>
          <w:rFonts w:eastAsia="Times New Roman"/>
        </w:rPr>
        <w:t>одачу заявления и документов в суд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1D0DB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1D0DB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598083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</w:t>
            </w:r>
            <w:r>
              <w:rPr>
                <w:rStyle w:val="a3"/>
                <w:rFonts w:eastAsia="Times New Roman"/>
              </w:rPr>
              <w:t>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</w:t>
            </w:r>
            <w:r>
              <w:rPr>
                <w:rFonts w:eastAsia="Times New Roman"/>
              </w:rPr>
              <w:t>дически значимые действия) 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оспаривания сделок должника в соответствии с Федеральным законом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дату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проверяет дату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Сделка совершена после 01.10.2015?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Арбитражный управляющий определяет, с</w:t>
            </w:r>
            <w:r>
              <w:rPr>
                <w:color w:val="000000"/>
              </w:rPr>
              <w:t>делка совершена после 01.10.2015?</w:t>
            </w:r>
            <w:r>
              <w:br/>
              <w:t>Да: п</w:t>
            </w:r>
            <w:r>
              <w:t>ереход к шагу 3</w:t>
            </w:r>
            <w:r>
              <w:br/>
              <w:t>Нет: переход к шагу 4</w:t>
            </w:r>
          </w:p>
          <w:p w:rsidR="00000000" w:rsidRDefault="001D0DB3">
            <w:pPr>
              <w:pStyle w:val="a4"/>
            </w:pPr>
            <w:r>
              <w:t>Пунктом 13 статьи 14</w:t>
            </w:r>
            <w:r>
              <w:rPr>
                <w:color w:val="000000"/>
              </w:rPr>
              <w:t> Федерального закона от 29.06.2015 г. №154-ФЗ «Об урегулировании особенностей несостоятельности (банкротства) на территориях Республики Крым и города федерального значения Севастополя и о внесении и</w:t>
            </w:r>
            <w:r>
              <w:rPr>
                <w:color w:val="000000"/>
              </w:rPr>
              <w:t>зменений в отдельные законодательные акты Российской Федерации» установлено, что </w:t>
            </w:r>
            <w:r>
              <w:t>пункты 1</w:t>
            </w:r>
            <w:r>
              <w:rPr>
                <w:color w:val="000000"/>
              </w:rPr>
              <w:t> и </w:t>
            </w:r>
            <w:r>
              <w:t>2 статьи 213.32</w:t>
            </w:r>
            <w:r>
              <w:rPr>
                <w:color w:val="000000"/>
              </w:rPr>
              <w:t> Закона о банкротстве (в редакции названного Закона) применяются к совершенным с 01.10.2015 г. сделкам граждан, не являющихся индивидуальными предпри</w:t>
            </w:r>
            <w:r>
              <w:rPr>
                <w:color w:val="000000"/>
              </w:rPr>
              <w:t>нимателями. Сделки же, совершенные до 01.10.2015, по смыслу п. 13 ст. 14 Федерального закона от 29.06.2015 № 154-ФЗ, могут быть признаны недействительными только на основании статьи 10 Гражданского кодекса Российской Федерации.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проверяет, в какой процедуре банкротства находится должник для определения возможности оспаривания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через ЕФРСБ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В отношении должника введена реструктуризация?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Эксклюзивный шлюз?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В отношении должника введена реструктуризация?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Да: переход к шагу 7 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</w:t>
            </w:r>
            <w:r>
              <w:t xml:space="preserve"> подает заявление об оспаривании сделок Должника в соответствии со ст. 61.1, 61.2 ФЗ "О несостоятельности (банкротстве)"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Правила настоящей главы могут применяться к оспариванию </w:t>
            </w:r>
            <w:r>
              <w:t>действий</w:t>
            </w:r>
            <w:r>
              <w:rPr>
                <w:color w:val="000000"/>
              </w:rPr>
              <w:t>, направленных на исполнение обязательств и обязанностей, возникающих в</w:t>
            </w:r>
            <w:r>
              <w:rPr>
                <w:color w:val="000000"/>
              </w:rPr>
              <w:t xml:space="preserve"> соответствии с гражданским, трудовым, семейным законодательством, законодательством о налогах и сборах, таможенным законодательством Таможенного союза и (или) законодательством Российской Федерации о таможенном деле, процессуальным законодательством Росси</w:t>
            </w:r>
            <w:r>
              <w:rPr>
                <w:color w:val="000000"/>
              </w:rPr>
              <w:t>йской Федерации и другими отраслями законодательства Российской Федерации, в том числе к оспариванию соглашений или приказов об увеличении размера заработной платы, о выплате премий или об осуществлении иных выплат в соответствии с трудовым законодательств</w:t>
            </w:r>
            <w:r>
              <w:rPr>
                <w:color w:val="000000"/>
              </w:rPr>
              <w:t>ом Российской Федерации и к оспариванию самих таких выплат. К действиям, совершенным во исполнение судебных актов или правовых актов иных органов государственной власти, применяются правила, предусмотренные настоящей главой.</w:t>
            </w:r>
          </w:p>
          <w:p w:rsidR="00000000" w:rsidRDefault="001D0DB3">
            <w:pPr>
              <w:pStyle w:val="a4"/>
            </w:pPr>
            <w:r>
              <w:t>Сделка, совершенная Должником в</w:t>
            </w:r>
            <w:r>
              <w:t xml:space="preserve"> течение одного года до принятия заявления о признании банкротом или после принятия указанного заявления, может быть признана арбитражным судом недействительной при неравноценном встречном исполнении обязательств другой стороной сделки, в том числе в случа</w:t>
            </w:r>
            <w:r>
              <w:t>е, если цена этой сделки и (или) иные условия существенно в худшую для Должника сторону отличаются от цены и (или) иных условий, при которых в сравнимых обстоятельствах совершаются аналогичные сделки (подозрительная сделка). Неравноценным встречным исполне</w:t>
            </w:r>
            <w:r>
              <w:t>нием обязательств будет признаваться, в частности, любая передача имущества или иное исполнение обязательств, если рыночная стоимость переданного Должником имущества или осуществленного им иного исполнения обязательств существенно превышает стоимость получ</w:t>
            </w:r>
            <w:r>
              <w:t>енного встречного исполнения обязательств, определенную с учетом условий и обстоятельств такого встречного исполнения обязательств.</w:t>
            </w:r>
          </w:p>
          <w:p w:rsidR="00000000" w:rsidRDefault="001D0DB3">
            <w:pPr>
              <w:pStyle w:val="a4"/>
            </w:pPr>
            <w:r>
              <w:t>В случае, если продажа имущества, выполнение работы, оказание услуги осуществляются по государственным регулируемым ценам (т</w:t>
            </w:r>
            <w:r>
              <w:t>арифам), установленным в соответствии с законодательством Российской Федерации, в целях настоящей статьи при определении соответствующей цены применяются указанные цены (тарифы).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</w:t>
            </w:r>
            <w:r>
              <w:rPr>
                <w:rFonts w:eastAsia="Times New Roman"/>
              </w:rPr>
              <w:t>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трех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</w:t>
            </w:r>
            <w:r>
              <w:rPr>
                <w:rFonts w:eastAsia="Times New Roman"/>
              </w:rPr>
              <w:t xml:space="preserve"> управляющий публикует информацию о подаче заявления в Едином федеральном реестре сведений о банкротстве. Согласно ч.4 ст.61.1 ФЗ от 26.10.2002 N 127-ФЗ: </w:t>
            </w:r>
            <w:r>
              <w:rPr>
                <w:rFonts w:eastAsia="Times New Roman"/>
                <w:color w:val="000000"/>
              </w:rPr>
              <w:t>Сведения о подаче в арбитражный суд заявления о признании сделки недействительной по основаниям, указа</w:t>
            </w:r>
            <w:r>
              <w:rPr>
                <w:rFonts w:eastAsia="Times New Roman"/>
                <w:color w:val="000000"/>
              </w:rPr>
              <w:t>нным в настоящем Федеральном законе, о вынесении судебного акта по результатам рассмотрения заявления и судебных актов о его пересмотре подлежат включению арбитражным управляющим в Единый федеральный реестр сведений о банкротстве в порядке, установленном </w:t>
            </w: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татьей 28</w:t>
            </w:r>
            <w:r>
              <w:rPr>
                <w:rFonts w:eastAsia="Times New Roman"/>
                <w:color w:val="000000"/>
              </w:rPr>
              <w:t> настоящего Федерального закона, не позднее трех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</w:t>
            </w:r>
            <w:r>
              <w:rPr>
                <w:rFonts w:eastAsia="Times New Roman"/>
                <w:color w:val="000000"/>
              </w:rPr>
              <w:t>ня после дня подачи заявления. В сообщении, подлежащем включению в Единый федеральный реестр сведений о банкротстве в соответствии с настоящим пунктом, должны быть указаны наименование должника - юридического лица или фамилия, имя, отчество должника-гражда</w:t>
            </w:r>
            <w:r>
              <w:rPr>
                <w:rFonts w:eastAsia="Times New Roman"/>
                <w:color w:val="000000"/>
              </w:rPr>
              <w:t>нина, наименование (для юридического лица) или фамилия, имя, отчество (для физического лица) заявителя и лиц, являющихся сторонами оспариваемой сделки, идентификационный номер налогоплательщика или основной государственный регистрационный номер (при их нал</w:t>
            </w:r>
            <w:r>
              <w:rPr>
                <w:rFonts w:eastAsia="Times New Roman"/>
                <w:color w:val="000000"/>
              </w:rPr>
              <w:t>ичии), основание для оспаривания сделки, на которое ссылается заявитель, реквизиты соответствующего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публикация в ЕФРСБ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 заявлен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оспаривания сделок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дату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проверяет дату совершения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права через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Сделка совершена после 01.10.2015?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 xml:space="preserve">Арбитражный </w:t>
            </w:r>
            <w:r>
              <w:t>управляющий определяет, с</w:t>
            </w:r>
            <w:r>
              <w:rPr>
                <w:color w:val="000000"/>
              </w:rPr>
              <w:t>делка совершена после 01.10.2015?</w:t>
            </w:r>
            <w:r>
              <w:br/>
              <w:t>Да: переход к шагу 15</w:t>
            </w:r>
            <w:r>
              <w:br/>
              <w:t>Нет: переход к шагу 14</w:t>
            </w:r>
          </w:p>
          <w:p w:rsidR="00000000" w:rsidRDefault="001D0DB3">
            <w:pPr>
              <w:pStyle w:val="a4"/>
            </w:pPr>
            <w:r>
              <w:t>Пунктом 13 статьи 14</w:t>
            </w:r>
            <w:r>
              <w:rPr>
                <w:color w:val="000000"/>
              </w:rPr>
              <w:t> Федерального закона от 29.06.2015 г. №154-ФЗ «Об урегулировании особенностей несостоятельности (банкротства) на территориях Республ</w:t>
            </w:r>
            <w:r>
              <w:rPr>
                <w:color w:val="000000"/>
              </w:rPr>
              <w:t>ики Крым и города федерального значения Севастополя и о внесении изменений в отдельные законодательные акты Российской Федерации» установлено, что </w:t>
            </w:r>
            <w:r>
              <w:t>пункты 1</w:t>
            </w:r>
            <w:r>
              <w:rPr>
                <w:color w:val="000000"/>
              </w:rPr>
              <w:t> и </w:t>
            </w:r>
            <w:r>
              <w:t>2 статьи 213.32</w:t>
            </w:r>
            <w:r>
              <w:rPr>
                <w:color w:val="000000"/>
              </w:rPr>
              <w:t> Закона о банкротстве (в редакции названного Закона) применяются к совершенным с 01</w:t>
            </w:r>
            <w:r>
              <w:rPr>
                <w:color w:val="000000"/>
              </w:rPr>
              <w:t>.10.2015 г. сделкам граждан, не являющихся индивидуальными предпринимателями. Сделки же, совершенные до 01.10.2015, по смыслу п. 13 ст. 14 Федерального закона от 29.06.2015 № 154-ФЗ, могут быть признаны недействительными только на основании статьи 10 Гражд</w:t>
            </w:r>
            <w:r>
              <w:rPr>
                <w:color w:val="000000"/>
              </w:rPr>
              <w:t>анского кодекса Российской Федерации.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право на подачу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 проверяет, право на подачу заявления согласно ст. 61.9 ФЗ от 26.10.2002 N 127-ФЗ. </w:t>
            </w:r>
            <w:r>
              <w:rPr>
                <w:rFonts w:eastAsia="Times New Roman"/>
                <w:color w:val="000000"/>
              </w:rPr>
              <w:t>Правом на подачу обладает кредитор, чей совокупный размер требований составляет более 10% от общего размера кредиторской задолженности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</w:t>
            </w:r>
            <w:r>
              <w:rPr>
                <w:rFonts w:eastAsia="Times New Roman"/>
              </w:rPr>
              <w:t>роверки через ЕФРСБ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обладает правом на подачу?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обладает правом на подачу?</w:t>
            </w:r>
            <w:r>
              <w:rPr>
                <w:rFonts w:eastAsia="Times New Roman"/>
              </w:rPr>
              <w:br/>
              <w:t>Да: переход к шагу 18</w:t>
            </w:r>
            <w:r>
              <w:rPr>
                <w:rFonts w:eastAsia="Times New Roman"/>
              </w:rPr>
              <w:br/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проверяет, в какой процедуре банкротства находится должник для определения возможности оспаривания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через ЕФРСБ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внеконкурсное оспаривание?</w:t>
            </w:r>
            <w:r>
              <w:rPr>
                <w:rFonts w:eastAsia="Times New Roman"/>
              </w:rPr>
              <w:br/>
              <w:t>Эксклюзив</w:t>
            </w:r>
            <w:r>
              <w:rPr>
                <w:rFonts w:eastAsia="Times New Roman"/>
              </w:rP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требуется ли внеконкурсное оспаривание</w:t>
            </w:r>
            <w:r>
              <w:rPr>
                <w:rFonts w:eastAsia="Times New Roman"/>
              </w:rPr>
              <w:br/>
              <w:t>Да: переход к шагу 23</w:t>
            </w:r>
            <w:r>
              <w:rPr>
                <w:rFonts w:eastAsia="Times New Roman"/>
              </w:rPr>
              <w:br/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Требуется внеконкурсное оспаривание?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Требуется внеконкурсное оспаривание?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Да: переход к шагу 22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искового производства для оспаривания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заявление об оспаривании сделок Должника. Заявление п</w:t>
            </w:r>
            <w:r>
              <w:rPr>
                <w:rFonts w:eastAsia="Times New Roman"/>
                <w:color w:val="000000"/>
              </w:rPr>
              <w:t>одается в суд 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оспаривании сделки должника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об оспаривании сделок от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</w:t>
            </w:r>
            <w:r>
              <w:rPr>
                <w:rFonts w:eastAsia="Times New Roman"/>
              </w:rPr>
              <w:t xml:space="preserve">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</w:t>
            </w:r>
            <w:r>
              <w:rPr>
                <w:rFonts w:eastAsia="Times New Roman"/>
              </w:rPr>
              <w:t>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1D0DB3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</w:t>
            </w:r>
            <w:r>
              <w:rPr>
                <w:rFonts w:eastAsia="Times New Roman"/>
              </w:rPr>
              <w:t xml:space="preserve">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предъявляемых к его форме и содержанию. </w:t>
            </w:r>
            <w:r>
              <w:rPr>
                <w:rFonts w:eastAsia="Times New Roman"/>
              </w:rPr>
              <w:t>Данный вопрос решается судьей единолично в течение 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115</w:t>
            </w:r>
            <w:r>
              <w:rPr>
                <w:rFonts w:eastAsia="Times New Roman"/>
              </w:rPr>
              <w:br/>
              <w:t>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</w:t>
            </w:r>
            <w:r>
              <w:rPr>
                <w:rFonts w:eastAsia="Times New Roman"/>
              </w:rPr>
              <w:t>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публикует информацию о принятии заявления к производству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публикация в ЕФРСБ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</w:t>
            </w:r>
            <w:r>
              <w:rPr>
                <w:rFonts w:eastAsia="Times New Roman"/>
              </w:rPr>
              <w:t>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40</w:t>
            </w:r>
            <w:r>
              <w:rPr>
                <w:rFonts w:eastAsia="Times New Roman"/>
              </w:rPr>
              <w:br/>
              <w:t>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отзы</w:t>
            </w:r>
            <w:r>
              <w:rPr>
                <w:rFonts w:eastAsia="Times New Roman"/>
              </w:rPr>
              <w:t>в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</w:t>
            </w:r>
            <w:r>
              <w:rPr>
                <w:rFonts w:eastAsia="Times New Roman"/>
              </w:rPr>
              <w:t>а: переход к шагу 46</w:t>
            </w:r>
            <w:r>
              <w:rPr>
                <w:rFonts w:eastAsia="Times New Roman"/>
              </w:rPr>
              <w:br/>
              <w:t>Нет: переход к шагу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отзыв на заявление об оспарива</w:t>
            </w:r>
            <w:r>
              <w:rPr>
                <w:rFonts w:eastAsia="Times New Roman"/>
              </w:rPr>
              <w:t>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52</w:t>
            </w:r>
            <w:r>
              <w:rPr>
                <w:rFonts w:eastAsia="Times New Roman"/>
              </w:rPr>
              <w:br/>
              <w:t>Нет: переход к шагу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Заключение органа опеки и </w:t>
            </w:r>
            <w:r>
              <w:rPr>
                <w:rFonts w:eastAsia="Times New Roman"/>
                <w:color w:val="000000"/>
              </w:rPr>
              <w:t>попечительства об оценке последствий признания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</w:t>
            </w:r>
            <w:r>
              <w:rPr>
                <w:rFonts w:eastAsia="Times New Roman"/>
                <w:color w:val="000000"/>
              </w:rPr>
              <w:t>Органы опеки и попечительства подают в суд Заключение орган</w:t>
            </w:r>
            <w:r>
              <w:rPr>
                <w:rFonts w:eastAsia="Times New Roman"/>
                <w:color w:val="000000"/>
              </w:rPr>
              <w:t>а опеки и попечительства об оценке последствий признания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</w:t>
            </w:r>
            <w:r>
              <w:rPr>
                <w:rFonts w:eastAsia="Times New Roman"/>
              </w:rPr>
              <w:t>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распределение судье (при необходимости). Результат</w:t>
            </w:r>
            <w:r>
              <w:rPr>
                <w:rFonts w:eastAsia="Times New Roman"/>
              </w:rPr>
              <w:t>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</w:t>
            </w:r>
            <w:r>
              <w:rPr>
                <w:rFonts w:eastAsia="Times New Roman"/>
              </w:rPr>
              <w:t>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Должник/Супруг (</w:t>
            </w:r>
            <w:r>
              <w:rPr>
                <w:rFonts w:eastAsia="Times New Roman"/>
                <w:color w:val="000000"/>
              </w:rPr>
              <w:t>бывший супруг) должника</w:t>
            </w:r>
            <w:r>
              <w:rPr>
                <w:rFonts w:eastAsia="Times New Roman"/>
              </w:rPr>
              <w:t xml:space="preserve">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</w:t>
            </w:r>
            <w:r>
              <w:rPr>
                <w:rFonts w:eastAsia="Times New Roman"/>
              </w:rPr>
              <w:t xml:space="preserve"> документы в суд". Кредитор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</w:t>
            </w:r>
            <w:r>
              <w:rPr>
                <w:rFonts w:eastAsia="Times New Roman"/>
              </w:rPr>
              <w:t>ть документы в суд". Иные ЛУВД формируют и подают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</w:t>
            </w:r>
            <w:r>
              <w:rPr>
                <w:rFonts w:eastAsia="Times New Roman"/>
              </w:rPr>
              <w:t xml:space="preserve">вому процессу "Подать документы в суд". </w:t>
            </w: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</w:t>
            </w:r>
            <w:r>
              <w:rPr>
                <w:rFonts w:eastAsia="Times New Roman"/>
              </w:rPr>
              <w:t>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</w:t>
            </w:r>
            <w:r>
              <w:rPr>
                <w:rFonts w:eastAsia="Times New Roman"/>
              </w:rPr>
              <w:t>тва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</w:t>
            </w:r>
            <w:r>
              <w:rPr>
                <w:rFonts w:eastAsia="Times New Roman"/>
              </w:rPr>
              <w:t>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</w:t>
            </w:r>
            <w:r>
              <w:rPr>
                <w:rFonts w:eastAsia="Times New Roman"/>
              </w:rPr>
              <w:t>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  <w:r>
              <w:rPr>
                <w:rFonts w:eastAsia="Times New Roman"/>
              </w:rPr>
              <w:t xml:space="preserve">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Арбитражный управляющий формирует и </w:t>
            </w:r>
            <w:r>
              <w:rPr>
                <w:rFonts w:eastAsia="Times New Roman"/>
              </w:rPr>
              <w:t>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</w:t>
            </w:r>
            <w:r>
              <w:rPr>
                <w:rFonts w:eastAsia="Times New Roman"/>
                <w:color w:val="000000"/>
              </w:rPr>
              <w:t>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000000"/>
              </w:rPr>
              <w:t>Должник/Супруг (бывш</w:t>
            </w:r>
            <w:r>
              <w:rPr>
                <w:rFonts w:eastAsia="Times New Roman"/>
                <w:color w:val="000000"/>
              </w:rPr>
              <w:t>ий супруг) должника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</w:t>
            </w:r>
            <w:r>
              <w:rPr>
                <w:rFonts w:eastAsia="Times New Roman"/>
                <w:color w:val="000000"/>
              </w:rPr>
              <w:t>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</w:t>
            </w:r>
            <w:r>
              <w:rPr>
                <w:rFonts w:eastAsia="Times New Roman"/>
              </w:rPr>
              <w:t xml:space="preserve">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Кредитор формирует и направляет ходатайство о рассм</w:t>
            </w:r>
            <w:r>
              <w:rPr>
                <w:rFonts w:eastAsia="Times New Roman"/>
              </w:rPr>
              <w:t>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</w:rPr>
              <w:t>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</w:t>
            </w:r>
            <w:r>
              <w:rPr>
                <w:rFonts w:eastAsia="Times New Roman"/>
              </w:rPr>
              <w:t>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</w:t>
            </w:r>
            <w:r>
              <w:rPr>
                <w:rFonts w:eastAsia="Times New Roman"/>
              </w:rPr>
              <w:t>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</w:t>
            </w:r>
            <w:r>
              <w:rPr>
                <w:rFonts w:eastAsia="Times New Roman"/>
              </w:rPr>
              <w:t>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 xml:space="preserve">Должник/Супруг </w:t>
            </w:r>
            <w:r>
              <w:rPr>
                <w:rFonts w:eastAsia="Times New Roman"/>
                <w:color w:val="000000"/>
              </w:rPr>
              <w:t>(бывший супруг) должника</w:t>
            </w:r>
            <w:r>
              <w:rPr>
                <w:rFonts w:eastAsia="Times New Roman"/>
              </w:rPr>
              <w:t xml:space="preserve">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</w:t>
            </w:r>
            <w:r>
              <w:rPr>
                <w:rFonts w:eastAsia="Times New Roman"/>
              </w:rPr>
              <w:t>цессу "Подать документы в суд". Кредитор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</w:t>
            </w:r>
            <w:r>
              <w:rPr>
                <w:rFonts w:eastAsia="Times New Roman"/>
              </w:rPr>
              <w:t>ть документы в суд". Иные ЛУВД формируют и подают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</w:t>
            </w:r>
            <w:r>
              <w:rPr>
                <w:rFonts w:eastAsia="Times New Roman"/>
              </w:rPr>
              <w:t>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подготовки проекта определения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</w:t>
            </w:r>
            <w:r>
              <w:rPr>
                <w:rFonts w:eastAsia="Times New Roman"/>
              </w:rPr>
              <w:t>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</w:t>
            </w:r>
            <w:r>
              <w:rPr>
                <w:rFonts w:eastAsia="Times New Roman"/>
              </w:rPr>
              <w:t>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</w:t>
            </w:r>
            <w:r>
              <w:t>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1D0DB3">
            <w:pPr>
              <w:pStyle w:val="a4"/>
            </w:pPr>
            <w:r>
              <w:t>Согласно ст. 61.2 Закона о банкротстве: стоимость переданного в результате с</w:t>
            </w:r>
            <w:r>
              <w:t xml:space="preserve">овершения сделки или нескольких взаимосвязанных сделок имущества либо принятых обязательства и (или) обязанности составляет двадцать и более процентов балансовой стоимости активов Должника, а для кредитной организации - десять и более процентов балансовой </w:t>
            </w:r>
            <w:r>
              <w:t>стоимости активов Должника, определенной по данным бухгалтерской отчетности Должника на последнюю отчетную дату перед совершением указанных сделки или сделок;</w:t>
            </w:r>
          </w:p>
          <w:p w:rsidR="00000000" w:rsidRDefault="001D0DB3">
            <w:pPr>
              <w:pStyle w:val="a4"/>
            </w:pPr>
            <w:r>
              <w:t>Должник изменил свое место жительства или место нахождения без уведомления кредиторов непосредств</w:t>
            </w:r>
            <w:r>
              <w:t>енно перед совершением сделки или после ее совершения, либо скрыл свое имущество, либо уничтожил или исказил правоустанавливающие документы, документы бухгалтерской и (или) иной отчетности или учетные документы, ведение которых предусмотрено законодательст</w:t>
            </w:r>
            <w:r>
              <w:t>вом Российской Федерации, либо в результате ненадлежащего исполнения Должником обязанностей по хранению и ведению бухгалтерской отчетности были уничтожены или искажены указанные документы; после совершения сделки по передаче имущества Должник продолжал осу</w:t>
            </w:r>
            <w:r>
              <w:t>ществлять пользование и (или) владение данным имуществом либо давать указания его собственнику об определении судьбы данного имущества.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118</w:t>
            </w:r>
            <w:r>
              <w:rPr>
                <w:rFonts w:eastAsia="Times New Roman"/>
              </w:rPr>
              <w:br/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 xml:space="preserve">Определение о </w:t>
            </w:r>
            <w:r>
              <w:rPr>
                <w:rFonts w:eastAsia="Times New Roman"/>
              </w:rPr>
              <w:t>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</w:t>
            </w:r>
            <w:r>
              <w:t>алы и принимает соответствующее процессуальное решение.</w:t>
            </w:r>
          </w:p>
          <w:p w:rsidR="00000000" w:rsidRDefault="001D0DB3">
            <w:pPr>
              <w:pStyle w:val="a4"/>
            </w:pPr>
            <w:r>
              <w:t xml:space="preserve">Приостановление: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</w:t>
            </w:r>
            <w:r>
              <w:t>участия гражданина, являющегося стороной в деле, в боевых действиях.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</w:t>
            </w:r>
            <w:r>
              <w:t>роны в лечебном учреждении или длительной служебной командировке, участие ЕИО организации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ОС в одно производство?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объединить заявления в одно производство</w:t>
            </w:r>
            <w:r>
              <w:rPr>
                <w:rFonts w:eastAsia="Times New Roman"/>
              </w:rPr>
              <w:br/>
              <w:t>Да: переход к шагу 121</w:t>
            </w:r>
            <w:r>
              <w:rPr>
                <w:rFonts w:eastAsia="Times New Roman"/>
              </w:rPr>
              <w:br/>
              <w:t>Нет: переход к шагу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1D0DB3">
            <w:pPr>
              <w:pStyle w:val="a4"/>
            </w:pPr>
            <w:r>
              <w:t>Определение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</w:t>
            </w:r>
            <w:r>
              <w:rPr>
                <w:rFonts w:eastAsia="Times New Roman"/>
              </w:rPr>
              <w:t>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производств</w:t>
            </w:r>
            <w:r>
              <w:rPr>
                <w:rFonts w:eastAsia="Times New Roman"/>
              </w:rPr>
              <w:t>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продолжает рассматриваться?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продолжает ли рассматриваться данное заявление</w:t>
            </w:r>
            <w:r>
              <w:rPr>
                <w:rFonts w:eastAsia="Times New Roman"/>
              </w:rPr>
              <w:br/>
              <w:t>Да: переход к шагу 128</w:t>
            </w:r>
            <w:r>
              <w:rPr>
                <w:rFonts w:eastAsia="Times New Roman"/>
              </w:rPr>
              <w:br/>
              <w:t>Нет: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</w:t>
            </w:r>
            <w:r>
              <w:rPr>
                <w:rFonts w:eastAsia="Times New Roman"/>
              </w:rPr>
              <w:t>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выделить требования в отдельное производство</w:t>
            </w:r>
            <w:r>
              <w:rPr>
                <w:rFonts w:eastAsia="Times New Roman"/>
              </w:rPr>
              <w:br/>
              <w:t>Да: переход к шагу 125</w:t>
            </w:r>
            <w:r>
              <w:rPr>
                <w:rFonts w:eastAsia="Times New Roman"/>
              </w:rPr>
              <w:br/>
              <w:t>Нет: переход к шагу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</w:t>
            </w:r>
            <w:r>
              <w:rPr>
                <w:rFonts w:eastAsia="Times New Roman"/>
              </w:rPr>
              <w:t>снование для выделения требования в отдельное производство. Вопрос о разъединении дел проводится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Новый ОС рассматривается в другом процессе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</w:t>
            </w:r>
            <w:r>
              <w:rPr>
                <w:rFonts w:eastAsia="Times New Roman"/>
              </w:rPr>
              <w:t>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133</w:t>
            </w:r>
            <w:r>
              <w:rPr>
                <w:rFonts w:eastAsia="Times New Roman"/>
              </w:rPr>
              <w:br/>
              <w:t>Нет: переход к шагу 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</w:t>
            </w:r>
            <w:r>
              <w:rPr>
                <w:rFonts w:eastAsia="Times New Roman"/>
              </w:rPr>
              <w:t>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</w:t>
            </w:r>
            <w:r>
              <w:rPr>
                <w:rFonts w:eastAsia="Times New Roman"/>
              </w:rPr>
              <w:t>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</w:t>
            </w:r>
            <w:r>
              <w:rPr>
                <w:rFonts w:eastAsia="Times New Roman"/>
              </w:rPr>
              <w:t>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</w:t>
            </w:r>
            <w:r>
              <w:rPr>
                <w:rFonts w:eastAsia="Times New Roman"/>
              </w:rPr>
              <w:t>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136</w:t>
            </w:r>
            <w:r>
              <w:rPr>
                <w:rFonts w:eastAsia="Times New Roman"/>
              </w:rPr>
              <w:br/>
              <w:t>Нет: переход к шагу 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</w:t>
            </w:r>
            <w:r>
              <w:rPr>
                <w:rFonts w:eastAsia="Times New Roman"/>
              </w:rPr>
              <w:t>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</w:t>
            </w:r>
            <w:r>
              <w:rPr>
                <w:rFonts w:eastAsia="Times New Roman"/>
              </w:rPr>
              <w:t xml:space="preserve">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</w:t>
            </w:r>
            <w:r>
              <w:rPr>
                <w:rFonts w:eastAsia="Times New Roman"/>
              </w:rPr>
              <w:t>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</w:t>
            </w:r>
            <w:r>
              <w:rPr>
                <w:rFonts w:eastAsia="Times New Roman"/>
              </w:rPr>
              <w:t>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</w:t>
            </w:r>
            <w:r>
              <w:rPr>
                <w:rFonts w:eastAsia="Times New Roman"/>
              </w:rPr>
              <w:t xml:space="preserve"> шага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</w:t>
            </w:r>
            <w:r>
              <w:rPr>
                <w:rFonts w:eastAsia="Times New Roman"/>
              </w:rPr>
              <w:t>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</w:t>
            </w:r>
            <w:r>
              <w:rPr>
                <w:rFonts w:eastAsia="Times New Roman"/>
              </w:rPr>
              <w:t xml:space="preserve">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ТБП98.Рассмотреть вопрос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недействит</w:t>
            </w:r>
            <w:r>
              <w:rPr>
                <w:rFonts w:eastAsia="Times New Roman"/>
              </w:rPr>
              <w:t>ельности сделки". В результате данного ТП Судья рассматривает заявление об оспаривании сделок Должника и принимает решение о признании или отказе в признании сделки недействительной в соответствии со ст. 61.2 ФЗ "О несостоятельности (банкротстве)". В резул</w:t>
            </w:r>
            <w:r>
              <w:rPr>
                <w:rFonts w:eastAsia="Times New Roman"/>
              </w:rPr>
              <w:t xml:space="preserve">ьтате данного ТП судья выносит </w:t>
            </w: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сделки, Определение о признании сделки Должника недействительной, Определение об отказе в удовлетворении зая</w:t>
            </w:r>
            <w:r>
              <w:rPr>
                <w:rFonts w:eastAsia="Times New Roman"/>
                <w:color w:val="000000"/>
              </w:rPr>
              <w:t>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удовлетворено ли заявление</w:t>
            </w:r>
            <w:r>
              <w:rPr>
                <w:rFonts w:eastAsia="Times New Roman"/>
              </w:rPr>
              <w:br/>
              <w:t>Да: переход к шагу 145</w:t>
            </w:r>
            <w:r>
              <w:rPr>
                <w:rFonts w:eastAsia="Times New Roman"/>
              </w:rPr>
              <w:br/>
              <w:t>Нет: переход к шагу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</w:t>
            </w:r>
            <w:r>
              <w:rPr>
                <w:rFonts w:eastAsia="Times New Roman"/>
              </w:rPr>
              <w:t xml:space="preserve">тате этого ТП Судья принимает судебный акт </w:t>
            </w:r>
            <w:r>
              <w:rPr>
                <w:rFonts w:eastAsia="Times New Roman"/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применить последствия недействительности сделки?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применить последствия недействительности сделки</w:t>
            </w:r>
            <w:r>
              <w:rPr>
                <w:rFonts w:eastAsia="Times New Roman"/>
              </w:rPr>
              <w:br/>
              <w:t>Да: переход к шагу 146</w:t>
            </w:r>
            <w:r>
              <w:rPr>
                <w:rFonts w:eastAsia="Times New Roman"/>
              </w:rPr>
              <w:br/>
              <w:t>Нет: переход к шагу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</w:t>
            </w:r>
            <w:r>
              <w:rPr>
                <w:rFonts w:eastAsia="Times New Roman"/>
                <w:color w:val="000000"/>
              </w:rPr>
              <w:t>ика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 признании сд</w:t>
            </w:r>
            <w:r>
              <w:rPr>
                <w:rFonts w:eastAsia="Times New Roman"/>
                <w:color w:val="000000"/>
              </w:rPr>
              <w:t>елки Должника недействительной и (или) применении последствий недействительности ничтожной сделки. Последствия признания сделки недействительной регулируется положениями ст. 61.6 Федеральный закон от 26.10.2002 N 127-ФЗ (ред. от 31.07.2025) "О несостоятель</w:t>
            </w:r>
            <w:r>
              <w:rPr>
                <w:rFonts w:eastAsia="Times New Roman"/>
                <w:color w:val="000000"/>
              </w:rPr>
              <w:t>ности (банкротстве)"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</w:t>
            </w:r>
            <w:r>
              <w:rPr>
                <w:rFonts w:eastAsia="Times New Roman"/>
              </w:rPr>
              <w:t xml:space="preserve">того ТП Судья принимает судебный акт </w:t>
            </w: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недействительной. Последствия признания сделки недействительной регулируется положениями ст. 61.6 Федеральный закон от 26.10.2002 N 127-ФЗ (ред. от 31.07.2025) "О несостоятельност</w:t>
            </w:r>
            <w:r>
              <w:rPr>
                <w:rFonts w:eastAsia="Times New Roman"/>
                <w:color w:val="000000"/>
              </w:rPr>
              <w:t>и (банкротстве)"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151, 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</w:t>
            </w:r>
            <w:r>
              <w:rPr>
                <w:rFonts w:eastAsia="Times New Roman"/>
              </w:rPr>
              <w:t>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</w:t>
            </w:r>
            <w:r>
              <w:rPr>
                <w:rFonts w:eastAsia="Times New Roman"/>
              </w:rPr>
              <w:t>ом судьи сторонам копии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</w:t>
            </w:r>
            <w:r>
              <w:rPr>
                <w:rFonts w:eastAsia="Times New Roman"/>
              </w:rPr>
              <w:t>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</w:t>
            </w:r>
            <w:r>
              <w:rPr>
                <w:rFonts w:eastAsia="Times New Roman"/>
              </w:rPr>
              <w:t>итражный суд заказным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</w:t>
            </w:r>
            <w:r>
              <w:rPr>
                <w:color w:val="000000"/>
              </w:rPr>
              <w:t>ии последствий недействительности ничтожной сделки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</w:t>
            </w:r>
            <w:r>
              <w:rPr>
                <w:rFonts w:eastAsia="Times New Roman"/>
              </w:rPr>
              <w:t>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156</w:t>
            </w:r>
            <w:r>
              <w:rPr>
                <w:rFonts w:eastAsia="Times New Roman"/>
              </w:rPr>
              <w:br/>
              <w:t>Нет: переход к шагу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реституция?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Арбитражный управляющий определяет, требуется ли реституц</w:t>
            </w:r>
            <w:r>
              <w:t>ия</w:t>
            </w:r>
            <w:r>
              <w:br/>
              <w:t>Да: переход к шагу 159</w:t>
            </w:r>
            <w:r>
              <w:br/>
              <w:t>Нет: переход к шагу 158</w:t>
            </w:r>
          </w:p>
          <w:p w:rsidR="00000000" w:rsidRDefault="001D0DB3">
            <w:pPr>
              <w:pStyle w:val="a4"/>
            </w:pPr>
            <w:r>
              <w:t>Согласно ч.2 ст.167 ГПК РФ: </w:t>
            </w:r>
            <w:r>
              <w:rPr>
                <w:color w:val="000000"/>
              </w:rPr>
              <w:t>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</w:t>
            </w:r>
            <w:r>
              <w:rPr>
                <w:color w:val="000000"/>
              </w:rPr>
              <w:t>да полученное выражается в пользовании имуществом,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требуется ли заявление для исполнения судебного акта</w:t>
            </w:r>
            <w:r>
              <w:rPr>
                <w:rFonts w:eastAsia="Times New Roman"/>
              </w:rPr>
              <w:br/>
              <w:t>Да: переход к шагу 142</w:t>
            </w:r>
            <w:r>
              <w:rPr>
                <w:rFonts w:eastAsia="Times New Roman"/>
              </w:rPr>
              <w:br/>
              <w:t>Нет: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заявление о выдаче исполнительного листа для исполнения судебно</w:t>
            </w:r>
            <w:r>
              <w:rPr>
                <w:rFonts w:eastAsia="Times New Roman"/>
              </w:rPr>
              <w:t>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об отказе в удовлетворе</w:t>
            </w:r>
            <w:r>
              <w:rPr>
                <w:color w:val="000000"/>
              </w:rPr>
              <w:t>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Должник/Супруг (бывший супруг) должника </w:t>
            </w:r>
            <w:r>
              <w:rPr>
                <w:rFonts w:eastAsia="Times New Roman"/>
              </w:rPr>
              <w:t>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</w:t>
            </w:r>
            <w:r>
              <w:rPr>
                <w:rFonts w:eastAsia="Times New Roman"/>
                <w:color w:val="000000"/>
              </w:rPr>
              <w:t>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  <w:r>
              <w:rPr>
                <w:rFonts w:eastAsia="Times New Roman"/>
              </w:rPr>
              <w:t xml:space="preserve">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Должник/Супруг (бывший супруг) должника </w:t>
            </w:r>
            <w:r>
              <w:rPr>
                <w:rFonts w:eastAsia="Times New Roman"/>
              </w:rPr>
              <w:t>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166</w:t>
            </w:r>
            <w:r>
              <w:rPr>
                <w:rFonts w:eastAsia="Times New Roman"/>
              </w:rPr>
              <w:br/>
              <w:t>Нет: переход к шагу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</w:t>
            </w:r>
            <w:r>
              <w:rPr>
                <w:rFonts w:eastAsia="Times New Roman"/>
              </w:rPr>
              <w:t>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реституция?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Должник/Супруг (бывший супруг) должника</w:t>
            </w:r>
            <w:r>
              <w:t xml:space="preserve"> определяет, требуется ли реституция</w:t>
            </w:r>
            <w:r>
              <w:br/>
              <w:t>Да: переход к шагу 169</w:t>
            </w:r>
            <w:r>
              <w:br/>
              <w:t>Нет: переход к шагу 168</w:t>
            </w:r>
          </w:p>
          <w:p w:rsidR="00000000" w:rsidRDefault="001D0DB3">
            <w:pPr>
              <w:pStyle w:val="a4"/>
            </w:pPr>
            <w:r>
              <w:t>Согласно ч.2 ст.167 ГПК РФ: </w:t>
            </w:r>
            <w:r>
              <w:rPr>
                <w:color w:val="000000"/>
              </w:rPr>
              <w:t>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</w:t>
            </w:r>
            <w:r>
              <w:rPr>
                <w:color w:val="000000"/>
              </w:rPr>
              <w:t xml:space="preserve">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</w:t>
            </w:r>
            <w:r>
              <w:rPr>
                <w:rFonts w:eastAsia="Times New Roman"/>
                <w:color w:val="000000"/>
              </w:rPr>
              <w:t>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Применить двустороннюю реституцию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Применить двустороннюю реституцию. Последствия признания сделки недействительной регулируется положениями ст. 61.6 Федеральный закон от 26.10.2002 N 127-ФЗ (ред. от 31.07.2025) "О несо</w:t>
            </w:r>
            <w:r>
              <w:rPr>
                <w:rFonts w:eastAsia="Times New Roman"/>
                <w:color w:val="000000"/>
              </w:rPr>
              <w:t>стоятельности (банкротстве)"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174</w:t>
            </w:r>
            <w:r>
              <w:rPr>
                <w:rFonts w:eastAsia="Times New Roman"/>
              </w:rPr>
              <w:br/>
              <w:t>Нет: переход к шагу 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</w:t>
            </w:r>
            <w:r>
              <w:rPr>
                <w:rFonts w:eastAsia="Times New Roman"/>
              </w:rPr>
              <w:t>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</w:t>
            </w:r>
            <w:r>
              <w:rPr>
                <w:color w:val="000000"/>
              </w:rPr>
              <w:t>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179</w:t>
            </w:r>
            <w:r>
              <w:rPr>
                <w:rFonts w:eastAsia="Times New Roman"/>
              </w:rPr>
              <w:br/>
              <w:t>Нет: переход к шагу 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</w:t>
            </w:r>
            <w:r>
              <w:rPr>
                <w:rFonts w:eastAsia="Times New Roman"/>
              </w:rPr>
              <w:t>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реституция?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Иные ЛУВД определяют, требуется ли реституция</w:t>
            </w:r>
            <w:r>
              <w:br/>
              <w:t>Да: переход к шагу 181</w:t>
            </w:r>
            <w:r>
              <w:br/>
              <w:t>Нет: переход к шагу 182</w:t>
            </w:r>
          </w:p>
          <w:p w:rsidR="00000000" w:rsidRDefault="001D0DB3">
            <w:pPr>
              <w:pStyle w:val="a4"/>
            </w:pPr>
            <w:r>
              <w:t>Согласно ч.2 ст.167 ГПК РФ: </w:t>
            </w:r>
            <w:r>
              <w:rPr>
                <w:color w:val="000000"/>
              </w:rPr>
              <w:t>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 выполненной работе или пред</w:t>
            </w:r>
            <w:r>
              <w:rPr>
                <w:color w:val="000000"/>
              </w:rPr>
              <w:t>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Применить двустороннюю реституцию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применяют двустороннюю реституцию в соответствии с определением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возместить стоимость?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требуется ли возместить стоимость имущества</w:t>
            </w:r>
            <w:r>
              <w:rPr>
                <w:rFonts w:eastAsia="Times New Roman"/>
              </w:rPr>
              <w:br/>
              <w:t>Да: переход к шагу 184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Возместить стоимость имущества и убытки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возмещают стоимость имущества и убытки в соответствии с определением суда. Согласно ч.1 ст. 61.6 Федеральный закон от 26.10.2002 N 127-ФЗ (ред. от 31.07.2025) </w:t>
            </w:r>
            <w:r>
              <w:rPr>
                <w:rFonts w:eastAsia="Times New Roman"/>
              </w:rPr>
              <w:t xml:space="preserve">"О несостоятельности (банкротстве)" : </w:t>
            </w:r>
            <w:r>
              <w:rPr>
                <w:rFonts w:eastAsia="Times New Roman"/>
                <w:color w:val="000000"/>
              </w:rPr>
              <w:t>Все, что было передано Должником или иным лицом за счет Должника или в счет исполнения обязательств перед Должником, а также изъято у Должника по сделке, признанной недействительной в соответствии с настоящей главой, п</w:t>
            </w:r>
            <w:r>
              <w:rPr>
                <w:rFonts w:eastAsia="Times New Roman"/>
                <w:color w:val="000000"/>
              </w:rPr>
              <w:t>одлежит возврату в конкурсную массу. В случае невозможности возврата имущества в конкурсную массу в натуре приобретатель должен возместить действительную стоимость этого имущества на момент его приобретения, а также убытки, вызванные последующим изменением</w:t>
            </w:r>
            <w:r>
              <w:rPr>
                <w:rFonts w:eastAsia="Times New Roman"/>
                <w:color w:val="000000"/>
              </w:rPr>
              <w:t xml:space="preserve"> стоимости имущества, в соответствии с положениями Гражданского </w:t>
            </w:r>
            <w:r>
              <w:rPr>
                <w:rFonts w:eastAsia="Times New Roman"/>
              </w:rPr>
              <w:t>кодекса</w:t>
            </w:r>
            <w:r>
              <w:rPr>
                <w:rFonts w:eastAsia="Times New Roman"/>
                <w:color w:val="000000"/>
              </w:rPr>
              <w:t> Российской Федерации об обязательствах, возникающих вследствие неосновательного обогащения.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</w:t>
            </w:r>
            <w:r>
              <w:rPr>
                <w:rFonts w:eastAsia="Times New Roman"/>
              </w:rPr>
              <w:t>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приобретает право требования к Должнику?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приобретает ли лицо право требования к Должнику</w:t>
            </w:r>
            <w:r>
              <w:rPr>
                <w:rFonts w:eastAsia="Times New Roman"/>
              </w:rPr>
              <w:br/>
              <w:t>Да: переход к шагу 187</w:t>
            </w:r>
            <w:r>
              <w:rPr>
                <w:rFonts w:eastAsia="Times New Roman"/>
              </w:rPr>
              <w:br/>
              <w:t>Нет: переход к шагу 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Установление размера требований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установления размера требований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</w:t>
            </w:r>
            <w:r>
              <w:rPr>
                <w:color w:val="000000"/>
              </w:rPr>
              <w:t>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</w:t>
            </w:r>
            <w:r>
              <w:rPr>
                <w:rFonts w:eastAsia="Times New Roman"/>
              </w:rPr>
              <w:t>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  <w:r>
              <w:rPr>
                <w:rFonts w:eastAsia="Times New Roman"/>
              </w:rPr>
              <w:t xml:space="preserve">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192</w:t>
            </w:r>
            <w:r>
              <w:rPr>
                <w:rFonts w:eastAsia="Times New Roman"/>
              </w:rPr>
              <w:br/>
              <w:t>Нет: переход к шагу 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</w:t>
            </w:r>
            <w:r>
              <w:rPr>
                <w:rFonts w:eastAsia="Times New Roman"/>
              </w:rPr>
              <w:t>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</w:t>
            </w:r>
            <w:r>
              <w:rPr>
                <w:rFonts w:eastAsia="Times New Roman"/>
              </w:rPr>
              <w:t>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</w:t>
            </w:r>
            <w:r>
              <w:rPr>
                <w:rFonts w:eastAsia="Times New Roman"/>
              </w:rPr>
              <w:t>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Применены последствия недействительности сделки?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применены ли последствия недействительности сделки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Да: переход к шагу 198</w:t>
            </w:r>
            <w:r>
              <w:rPr>
                <w:rFonts w:eastAsia="Times New Roman"/>
              </w:rPr>
              <w:br/>
              <w:t>Нет: переход к шагу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</w:t>
            </w:r>
            <w:r>
              <w:rPr>
                <w:rFonts w:eastAsia="Times New Roman"/>
              </w:rPr>
              <w:t>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имущество в конкурсную массу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</w:t>
            </w:r>
            <w:r>
              <w:rPr>
                <w:rFonts w:eastAsia="Times New Roman"/>
                <w:color w:val="000000"/>
              </w:rPr>
              <w:t>олучает имущество в конкурсную массу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</w:t>
            </w:r>
            <w:r>
              <w:t>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 xml:space="preserve">Переход к типовому процессу «Подать документы в суд», в рамках которого Арбитражный управляющий формирует заявление об исправлении описок/опечаток и </w:t>
            </w:r>
            <w:r>
              <w:t>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 xml:space="preserve">Переход к типовому процессу «Подать </w:t>
            </w:r>
            <w:r>
              <w:t xml:space="preserve">документы в суд», в рамках которого </w:t>
            </w:r>
            <w:r>
              <w:rPr>
                <w:color w:val="000000"/>
              </w:rPr>
              <w:t>Должник/Супруг (бывший супруг) должника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Должник/Супруг (бывший супруг)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</w:t>
            </w:r>
            <w:r>
              <w:t>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Переход к типовому процессу «Подать документы в суд», в рамках которого Кредитор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</w:t>
            </w:r>
            <w:r>
              <w:t>еская подача заявления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</w:t>
            </w:r>
            <w:r>
              <w:t>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</w:t>
            </w:r>
            <w:r>
              <w:t>ическая подача заявления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Органы опеки и п</w:t>
            </w:r>
            <w:r>
              <w:rPr>
                <w:color w:val="000000"/>
              </w:rPr>
              <w:t>опечительства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Органы опеки и попечительства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</w:t>
            </w:r>
            <w:r>
              <w:rPr>
                <w:color w:val="000000"/>
              </w:rPr>
              <w:t>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</w:t>
            </w:r>
            <w:r>
              <w:rPr>
                <w:rFonts w:eastAsia="Times New Roman"/>
              </w:rPr>
              <w:t xml:space="preserve">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1598083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D0DB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</w:t>
      </w:r>
      <w:r>
        <w:rPr>
          <w:rStyle w:val="a3"/>
          <w:rFonts w:eastAsia="Times New Roman"/>
          <w:b/>
          <w:bCs/>
        </w:rPr>
        <w:t xml:space="preserve">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150469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</w:t>
            </w:r>
            <w:r>
              <w:rPr>
                <w:rFonts w:eastAsia="Times New Roman"/>
              </w:rPr>
              <w:t>ессе</w:t>
            </w: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12150469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1D0DB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D0DB3">
      <w:pPr>
        <w:pStyle w:val="a4"/>
      </w:pPr>
      <w:r>
        <w:rPr>
          <w:color w:val="000000"/>
        </w:rPr>
        <w:t>Спра</w:t>
      </w:r>
      <w:r>
        <w:rPr>
          <w:color w:val="000000"/>
        </w:rPr>
        <w:t>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1D0DB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D0DB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</w:t>
            </w:r>
            <w:r>
              <w:t>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18217265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</w:tbl>
    <w:p w:rsidR="00000000" w:rsidRDefault="001D0DB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1D0DB3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</w:t>
            </w:r>
            <w:r>
              <w:t>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D0DB3">
            <w:pPr>
              <w:rPr>
                <w:rFonts w:eastAsia="Times New Roman"/>
              </w:rPr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  <w:tr w:rsidR="00000000">
        <w:trPr>
          <w:divId w:val="20588180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</w:p>
        </w:tc>
      </w:tr>
    </w:tbl>
    <w:p w:rsidR="00000000" w:rsidRDefault="001D0DB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D0DB3">
      <w:pPr>
        <w:pStyle w:val="a4"/>
      </w:pPr>
      <w:r>
        <w:t>Межведомственное взаимодействие в схемах типовых процессов</w:t>
      </w:r>
    </w:p>
    <w:p w:rsidR="00000000" w:rsidRDefault="001D0DB3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2355163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Описание действия, для</w:t>
            </w:r>
            <w:r>
              <w:rPr>
                <w:rStyle w:val="a3"/>
              </w:rPr>
              <w:t xml:space="preserve">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27, 58, 76, 195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не позднее трех</w:t>
            </w:r>
            <w:r>
              <w:rPr>
                <w:color w:val="000000"/>
              </w:rPr>
              <w:t xml:space="preserve"> рабочих дней с даты, когда арбитражному управляющему стало известно о подаче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ч.4 ст.61.1 ФЗ от 26.10.20</w:t>
            </w:r>
            <w:r>
              <w:t>02 N 127-ФЗ: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40, 46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83, 86, 89, 92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Х</w:t>
            </w:r>
            <w:r>
              <w:t>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144, 146, 147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ст. 61.2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</w:t>
            </w:r>
            <w:r>
              <w:rPr>
                <w:rFonts w:eastAsia="Times New Roman"/>
              </w:rPr>
              <w:t>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 xml:space="preserve">3. 5 дней с момента получения ходатайства о необходимости выдать СА на бумажном носители если он был принят в форме электронного </w:t>
            </w:r>
            <w:r>
              <w:rPr>
                <w:rFonts w:eastAsia="Times New Roman"/>
              </w:rPr>
              <w:t>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3235516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D0DB3">
            <w:pPr>
              <w:pStyle w:val="a4"/>
            </w:pPr>
            <w:r>
              <w:t>ч.4 ст. 179 АПК РФ</w:t>
            </w:r>
          </w:p>
        </w:tc>
      </w:tr>
    </w:tbl>
    <w:p w:rsidR="00000000" w:rsidRDefault="001D0DB3">
      <w:pPr>
        <w:divId w:val="32355163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94929"/>
    <w:multiLevelType w:val="multilevel"/>
    <w:tmpl w:val="E8C4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B3"/>
    <w:rsid w:val="001D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55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10272</Words>
  <Characters>58555</Characters>
  <Application>Microsoft Office Word</Application>
  <DocSecurity>4</DocSecurity>
  <Lines>487</Lines>
  <Paragraphs>137</Paragraphs>
  <ScaleCrop>false</ScaleCrop>
  <Company/>
  <LinksUpToDate>false</LinksUpToDate>
  <CharactersWithSpaces>68690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КБП72: Производство по обособленным спорам об оспаривании сделок должника – физического лица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