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0587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ОБП22: "Подготовка, обработка, деперсонификация информации, ее размещение"</w:t>
      </w:r>
    </w:p>
    <w:p w:rsidR="00000000" w:rsidRDefault="00B0587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39447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2139447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Постановление Президиума Верховного Суда РФ от 27.09.2017 "</w:t>
            </w:r>
            <w:r>
              <w:t>Об утверждении Положения о порядке размещения текстов судебных актов на официальных сайтах Верховного Суда Российской Федерации, судов общей юрисдикции и арбитражных судов в информационно-телекоммуникационной сети "Интернет"</w:t>
            </w:r>
          </w:p>
        </w:tc>
      </w:tr>
      <w:tr w:rsidR="00000000">
        <w:trPr>
          <w:divId w:val="2139447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Постановление Пленума ВАС РФ о</w:t>
            </w:r>
            <w:r>
              <w:t>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139447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Федеральный закон от 27.07.2006 N 152-ФЗ (ред. от 24.06.2025) "О персональных</w:t>
            </w:r>
            <w:r>
              <w:t xml:space="preserve"> данных"</w:t>
            </w:r>
          </w:p>
        </w:tc>
      </w:tr>
      <w:tr w:rsidR="00000000">
        <w:trPr>
          <w:divId w:val="2139447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Постановление Правительства РФ от 01.08.2025 N 1154 "Об утверждении требований к обезличиванию персональных данных, методов обезличивания персональных данных и Правил обезличивания персональных данных"</w:t>
            </w:r>
          </w:p>
        </w:tc>
      </w:tr>
    </w:tbl>
    <w:p w:rsidR="00000000" w:rsidRDefault="00B0587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B0587F">
      <w:pPr>
        <w:pStyle w:val="p5"/>
      </w:pPr>
      <w:r>
        <w:t>BPMN-файл: OBP22_podgotov</w:t>
      </w:r>
      <w:r>
        <w:t>ka_obrabotka_depersonifikaciya_informacii_ee_razmeschenie_bpmn_asis.bpmn</w:t>
      </w:r>
    </w:p>
    <w:p w:rsidR="00000000" w:rsidRDefault="00B0587F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294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39"/>
        <w:gridCol w:w="2476"/>
        <w:gridCol w:w="2601"/>
        <w:gridCol w:w="2810"/>
        <w:gridCol w:w="4237"/>
        <w:gridCol w:w="1697"/>
        <w:gridCol w:w="10847"/>
        <w:gridCol w:w="3669"/>
      </w:tblGrid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Исходящие материалы (объект, являющ</w:t>
            </w:r>
            <w:r>
              <w:rPr>
                <w:rStyle w:val="a3"/>
              </w:rPr>
              <w:t>ийся результатом действия)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</w:tbl>
    <w:p w:rsidR="00000000" w:rsidRDefault="00B0587F">
      <w:pPr>
        <w:divId w:val="485513953"/>
        <w:rPr>
          <w:rFonts w:eastAsia="Times New Roman"/>
          <w:vanish/>
        </w:rPr>
      </w:pPr>
    </w:p>
    <w:tbl>
      <w:tblPr>
        <w:tblW w:w="294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39"/>
        <w:gridCol w:w="2476"/>
        <w:gridCol w:w="2601"/>
        <w:gridCol w:w="2810"/>
        <w:gridCol w:w="4237"/>
        <w:gridCol w:w="1697"/>
        <w:gridCol w:w="10847"/>
        <w:gridCol w:w="3669"/>
      </w:tblGrid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0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Судья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Возникла необходимость в размещении информации в публичный доступ и в решении вопроса о ее деперсонификации. Стартовое событие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Деперсонификация судебных актов — это процесс, при котором из текста документа удаляется или скрывается вся информация, позвол</w:t>
            </w:r>
            <w:r>
              <w:t xml:space="preserve">яющая идентифицировать конкретных участников процесса. Это делается для защиты частной жизни и обезличивания акта, чтобы он мог быть опубликован в открытом доступе, например, в интернете, без раскрытия персональных данных. Процесс стартует в случае, когда </w:t>
            </w:r>
            <w:r>
              <w:t>возникает необходимость в размещении информации в публичный доступ и в решении вопроса о ее деперсонификации.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Судья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Проверить документ/СА на возможность публикации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Судья проверяет документ/СА на возможность публикации в общем доступе. Помимо</w:t>
            </w:r>
            <w:r>
              <w:t xml:space="preserve"> судебных актов в общем доступе публикуются, например сведения о доходах судей и государственных гражданских служащих, которые тоже подлежат деперсонификации.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Автоматическая проверка документов на возможность публикации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Судья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Документ/СА запрещен к публикации? Эксклюзивный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Судья проверяет документ/СА запрещен к публикации?</w:t>
            </w:r>
            <w:r>
              <w:br/>
              <w:t>Если «Да», то переход к шагу 3</w:t>
            </w:r>
            <w:r>
              <w:br/>
              <w:t>Если «Нет», то переход к шагу 5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Судья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Установить запрет на публикацию документа/СА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Судья устанавливает </w:t>
            </w:r>
            <w:r>
              <w:t>запрет на публикацию в системе и теперь указанный СА/документ не может быть опубликован. К публикации запрещены все документы, представляющие государственную или иную, охраняемую законом тайну.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Автоматически запрещать к публикации документы, публикация кот</w:t>
            </w:r>
            <w:r>
              <w:t>орых запрещена законом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4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Судья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Документ/СА запрещен для публикации. Завершающее событие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Завершение процесса. Документ запрещен к публикации, следовательно невозможно его деперсонифицировать и выложить в общий доступ.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5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Судья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/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Дать указание помощнику опубликовать документ/СА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Судья дает указание помощнику опубликовать документ/СА, так как его публикация не запрещена законом.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6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Подготовленный судебный акт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Подготовить документ/СА к обработке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</w:t>
            </w:r>
            <w:r>
              <w:t>рудник аппарата суда, получив указание от судьи, подготавливает документ/СА к обработке для последующей деперсонификации, определяет, какие части документа подлежат деперсонификации.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7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Есть возможность деперсонификации чер</w:t>
            </w:r>
            <w:r>
              <w:t>ез АИС/ПК САД? Эксклюзивный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Сотрудник аппарата суда проверяет есть ли возможность деперсонифицировать документ/СА через ИС суда. </w:t>
            </w:r>
            <w:r>
              <w:br/>
              <w:t>Если «Да», то переход к шагу 10</w:t>
            </w:r>
            <w:r>
              <w:br/>
              <w:t>Если «Нет», то переход к шагу 8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8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Деперсонифицированный документ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Деперсонифицировать документ/СА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Сотрудник аппарата суда деперсонифицирует документ без использования ИС суда, вручную заменяя персональные данные на определенные сокращения (например, полное название организации на ООО или</w:t>
            </w:r>
            <w:r>
              <w:t xml:space="preserve"> истец, реальные данные лица на ФИО и т.д.). Чаще всего это делается в </w:t>
            </w:r>
            <w:r>
              <w:rPr>
                <w:lang w:val="en-US"/>
              </w:rPr>
              <w:t>MC Word</w:t>
            </w:r>
            <w:r>
              <w:t>. Измененный файл сохраняется локально.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 xml:space="preserve">Автоматическое обезличивание документа через ЕПЦП и валидация пользователем результата 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9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Загрузить докумен</w:t>
            </w:r>
            <w:r>
              <w:t>т/СА в подсистему АИС/ПК САД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Сотрудник аппарата суда загружает деперсонифицированный документ/СА в подсистему АИС/ПК САД.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10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Загрузить документ/СА в подсистему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Если деперсонификация будет происходить, через модуль АИС/ПК САД, то сотрудник аппарата суда будет загружать документ с ИС суда в не обезличенном виде.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11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Деперсонифицированный документ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Деперсонифицировать документ/СА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Сотр</w:t>
            </w:r>
            <w:r>
              <w:t>удник аппарата суда указывает в системе какие данные необходимо обезличить и на какие значения поменять, чтобы не терялась читаемость документа/СА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Автоматическое обезличивание документа через ЕПЦП и валидация пользователем результата</w:t>
            </w:r>
          </w:p>
        </w:tc>
      </w:tr>
      <w:tr w:rsidR="00000000">
        <w:trPr>
          <w:divId w:val="485513953"/>
          <w:cantSplit/>
          <w:trHeight w:val="654"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12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</w:t>
            </w:r>
            <w:r>
              <w:t xml:space="preserve">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Проверить документ/СА перед публикацией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7"/>
            </w:pPr>
            <w:r>
              <w:t>Сотрудник аппарата суда перед публикацией проверяет, что все необходимые данные заменены на обезличенные значения и направляет деперсонифицированный документ на публикацию.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13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Система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Сформировать метаданные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Система формирует метаданные и подставляет обезличенные значения в документ, проводя его деперсонификацию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14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Проверить корректность деперсонификации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Сотрудник аппарата суда проверяет корректна</w:t>
            </w:r>
            <w:r>
              <w:t xml:space="preserve"> ли деперсонификация и все ли необходимые данные обезличены и заменены на корректные значения.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15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Деперсонификация корректна? Эксклюзивный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Сотрудник аппарата суда решает корректна ли деперсонификация.</w:t>
            </w:r>
            <w:r>
              <w:br/>
              <w:t>Если «Да», то</w:t>
            </w:r>
            <w:r>
              <w:t xml:space="preserve"> переход к шагу 17</w:t>
            </w:r>
            <w:r>
              <w:br/>
              <w:t>Если «Нет», то переход к шагу 16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16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Внести корректировки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Сотрудник аппарата суда дополнительно закрывает необходимые </w:t>
            </w:r>
            <w:r>
              <w:t>значения в обезличенном акте или наоборот открывает излишне закрыты, чтобы обеспечить читаемость документа после деперсонификации.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17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Закрывающий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Закрывающий шлюз для шага 15 процесса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18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Закрывающий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Закрывающий шлюз, объединяющий потоки шагов 9 и 17 процесса.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19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Опубликовать/ обновить документ/СА в КАД Арбитр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Сотрудник нажимает на кнопку «опубликовать» или «обновить» и </w:t>
            </w:r>
            <w:r>
              <w:t>происходит выгрузка документа/СА в КАД Арбитр для публикации.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Автоматическая публикация после валидации сотрудником суда через интеграцию ЕПЦП с КАД Арбитр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20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 Получить пакет данных документа/СА. Стартовое событие для КАД Арбитр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Для си</w:t>
            </w:r>
            <w:r>
              <w:t>стемы КАД Арбитр старт процесса происходит с момента, когда от АИС/ПК САД получен пакет данных документа/СА для публикации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21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Сформировать файл в формате .pdf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КАД Арбитр формирует файл в формате .pdf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22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Определить время публикации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КАД Арбитр определяет время публикации. Есть возможность отложенной публикации в системе.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23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Опубликовать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В необходимое время (или сразу, если параметры не заданы) КАД Арбитр публикует документ/СА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  <w:trHeight w:val="690"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24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Параллельный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Параллельный шлюз показывает, что действия в системе на шаге 25 и 26 процесса происходят одновременно.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25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Записать дату и время публикации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КАД Арбитр записывает дату и время публикации 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26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Отобразить документ/CA в интерфейсе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КАД Арбитр отображает документ/CA в интерфейсе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27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Закрывающий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Закрывающий шлюз для шага 24 процесса.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28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КАД Арбитр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Отправить дату опубликования документа/СА. Завершающее событие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КАД Арбитр на отправляет дату опубликования документа/СА в ИС суда и на этом процесс для КАД Арбитр завершен.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29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Получить данные из КАД Арбитр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 Сотрудник</w:t>
            </w:r>
            <w:r>
              <w:t xml:space="preserve"> аппарата суда получает данные из КАД Арбитр.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30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Отчет о публикации документа/СА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Проверить факт публикации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Сотрудник аппарата суда проверяет отчет о публикации документа/СА в ИС суда.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31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Документ опубликован корректно? Эксклюзивный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Сотрудник аппарата суда смотрит документ/СА опубликован корректно? </w:t>
            </w:r>
            <w:r>
              <w:br/>
              <w:t>Если «Да», то переход к шагу 32</w:t>
            </w:r>
            <w:r>
              <w:br/>
              <w:t xml:space="preserve">Если «Нет», то переход к шагу 18 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32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Система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Записать дату опубликования документа/СА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Если сотрудник суда подтверждает в ИС суда корректность публикации, то система записывает дату опубликования документа/СА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33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Система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Отобразить дату опубликования в карточке документа/СА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Система отображает дату опубликования в карточке докумен</w:t>
            </w:r>
            <w:r>
              <w:t>та/СА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34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хочет проверить своевременность опубликования? Эксклюзивный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Председатель хочет проверить своевременность опубликования? </w:t>
            </w:r>
            <w:r>
              <w:br/>
              <w:t>Если «Да», то переход к шагу 35</w:t>
            </w:r>
            <w:r>
              <w:br/>
              <w:t>Если «Нет», то переход к шагу 38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35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Проверить своевременность размещения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Председатель проверяет своевременность и правильность размещения документа/СА в общем доступе.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 xml:space="preserve">Автоматическая проверка сроков и порядка публикации в ЕПЦП в </w:t>
            </w:r>
            <w:r>
              <w:t>постоянном режиме и уведомление руководства в случаях нарушений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36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Отчет о размещении документа/СА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ТБП2. Сформировать отчет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Переход к ТБП2 Сформировать отчет, результатом которого будет сформированный в ИС суда отчет обо всех публи</w:t>
            </w:r>
            <w:r>
              <w:t>кациях с датой опубликования и фиксацией пропущенных сроков или ошибочной публикации.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37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Сроки соблюдены? Эксклюзивный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Председатель суда изучив отчет, решает были ли соблюдены сроки и порядок публикации? </w:t>
            </w:r>
            <w:r>
              <w:br/>
              <w:t>Если «Да», то п</w:t>
            </w:r>
            <w:r>
              <w:t>ереход к шагу 38</w:t>
            </w:r>
            <w:r>
              <w:br/>
              <w:t>Если «Нет», то переход к шагу 40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38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Закрывающий шлюз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Закрывающий шлюз, объединяющий потоки шагов 34 и 37 процесса.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39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Сотрудник аппарата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Завершена публикация акта. Завершающее событие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Документ/СА обезличен, опубликован в общем доступе в соответствии с требованиями закона, процесс завершен.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40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Зафиксировать нарушение сроков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Если документ/СА опубликован с ошибками в части сроков или порядка публикации, то та</w:t>
            </w:r>
            <w:r>
              <w:t xml:space="preserve">кие нарушения фиксирует председатель суда 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41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Провести служебную проверку по факту нарушения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Председатель суда проводит служебную проверку по факту нарушения срока и порядка публикации документов/СА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485513953"/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42</w:t>
            </w:r>
          </w:p>
        </w:tc>
        <w:tc>
          <w:tcPr>
            <w:tcW w:w="2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Председатель суда</w:t>
            </w:r>
          </w:p>
        </w:tc>
        <w:tc>
          <w:tcPr>
            <w:tcW w:w="2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2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4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Завершена публикация акта. Выявлены нарушения сроков публикации. Завершающее событие</w:t>
            </w:r>
          </w:p>
        </w:tc>
        <w:tc>
          <w:tcPr>
            <w:tcW w:w="1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  <w:tc>
          <w:tcPr>
            <w:tcW w:w="10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Публикация акта завершена, но выявлены нарушения сроков и порядка публикации, проведена служебная проверка.</w:t>
            </w:r>
          </w:p>
        </w:tc>
        <w:tc>
          <w:tcPr>
            <w:tcW w:w="3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</w:tbl>
    <w:p w:rsidR="00000000" w:rsidRDefault="00B0587F">
      <w:pPr>
        <w:pStyle w:val="2"/>
        <w:divId w:val="485513953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1920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81920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rPr>
                <w:rFonts w:eastAsia="Times New Roman"/>
              </w:rPr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Проверяет документ на возможность публикации, запрещает документ к публикации, поручает сотруднику провести публикацию</w:t>
            </w:r>
          </w:p>
        </w:tc>
      </w:tr>
      <w:tr w:rsidR="00000000">
        <w:trPr>
          <w:divId w:val="81920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rPr>
                <w:rFonts w:eastAsia="Times New Roman"/>
              </w:rPr>
            </w:pPr>
            <w:r>
              <w:t>Сотрудник аппарата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Проводит деперсонификацию, направляет деперсонифицированные данные на публикацию в КАД Арбитр, проверяет коррект</w:t>
            </w:r>
            <w:r>
              <w:t>ность публикации</w:t>
            </w:r>
          </w:p>
        </w:tc>
      </w:tr>
      <w:tr w:rsidR="00000000">
        <w:trPr>
          <w:divId w:val="81920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rPr>
                <w:rFonts w:eastAsia="Times New Roman"/>
              </w:rPr>
            </w:pPr>
            <w:r>
              <w:t>КАД Арбитр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осуществляет отображение публикуемых материалов в общем доступе в сети Интернет, отправляет дату и время публикации в ИС суда</w:t>
            </w:r>
          </w:p>
        </w:tc>
      </w:tr>
      <w:tr w:rsidR="00000000">
        <w:trPr>
          <w:divId w:val="81920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Осуществляет контроль за своевременностью и корректность публикаций, проводит служ</w:t>
            </w:r>
            <w:r>
              <w:t>ебную проверку при выявлении нарушений</w:t>
            </w:r>
          </w:p>
        </w:tc>
      </w:tr>
    </w:tbl>
    <w:p w:rsidR="00000000" w:rsidRDefault="00B0587F">
      <w:pPr>
        <w:pStyle w:val="2"/>
        <w:divId w:val="485513953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B0587F">
      <w:pPr>
        <w:pStyle w:val="p6"/>
        <w:divId w:val="485513953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B0587F">
      <w:pPr>
        <w:pStyle w:val="2"/>
        <w:divId w:val="485513953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28292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328292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Деперсонифицированный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328292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Отчет о публикации документа/СА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2"/>
            </w:pPr>
            <w:r>
              <w:t>__</w:t>
            </w:r>
          </w:p>
        </w:tc>
      </w:tr>
      <w:tr w:rsidR="00000000">
        <w:trPr>
          <w:divId w:val="328292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Подготовленный судебный акт/документ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 xml:space="preserve">Электронная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  <w:tr w:rsidR="00000000">
        <w:trPr>
          <w:divId w:val="3282922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3"/>
            </w:pPr>
            <w:r>
              <w:t>Отчет о размещении документа/СА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0587F">
            <w:pPr>
              <w:pStyle w:val="p9"/>
            </w:pPr>
            <w:r>
              <w:t>__</w:t>
            </w:r>
          </w:p>
        </w:tc>
      </w:tr>
    </w:tbl>
    <w:p w:rsidR="00000000" w:rsidRDefault="00B0587F">
      <w:pPr>
        <w:pStyle w:val="2"/>
        <w:divId w:val="485513953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B0587F">
      <w:pPr>
        <w:pStyle w:val="p6"/>
        <w:divId w:val="485513953"/>
      </w:pPr>
      <w:r>
        <w:t>Межведомственное взаимодействие в процессе не используется</w:t>
      </w:r>
    </w:p>
    <w:p w:rsidR="00000000" w:rsidRDefault="00B0587F">
      <w:pPr>
        <w:pStyle w:val="2"/>
        <w:divId w:val="485513953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B0587F">
      <w:pPr>
        <w:pStyle w:val="p10"/>
        <w:divId w:val="485513953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7F"/>
    <w:rsid w:val="00B0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character" w:customStyle="1" w:styleId="s2">
    <w:name w:val="s2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513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7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1810</Words>
  <Characters>10320</Characters>
  <Application>Microsoft Office Word</Application>
  <DocSecurity>4</DocSecurity>
  <Lines>86</Lines>
  <Paragraphs>24</Paragraphs>
  <ScaleCrop>false</ScaleCrop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