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49"/>
        <w:rPr>
          <w:sz w:val="48"/>
          <w:szCs w:val="48"/>
        </w:rPr>
      </w:pPr>
      <w:bookmarkStart w:id="0" w:name="_GoBack"/>
      <w:bookmarkEnd w:id="0"/>
      <w:r>
        <w:rPr>
          <w:rFonts w:eastAsia="Times New Roman"/>
          <w:sz w:val="48"/>
          <w:szCs w:val="48"/>
        </w:rPr>
        <w:t>Описание ОБП22: "Подготовка, обработка, деперсонификация информации, ее размещение"</w:t>
      </w:r>
    </w:p>
    <w:p>
      <w:pPr>
        <w:pStyle w:val="Heading2"/>
        <w:spacing w:before="49" w:after="49"/>
        <w:rPr/>
      </w:pPr>
      <w:r>
        <w:rPr>
          <w:rStyle w:val="Strong"/>
          <w:rFonts w:eastAsia="Times New Roman"/>
          <w:b/>
          <w:bCs/>
          <w:sz w:val="36"/>
          <w:szCs w:val="36"/>
        </w:rPr>
        <w:t>1. Нормативно-правовые акты (НПА)</w:t>
      </w:r>
    </w:p>
    <w:tbl>
      <w:tblPr>
        <w:tblW w:w="4329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4329"/>
      </w:tblGrid>
      <w:tr>
        <w:trPr>
          <w:cantSplit w:val="true"/>
        </w:trPr>
        <w:tc>
          <w:tcPr>
            <w:tcW w:w="4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  <w:sz w:val="24"/>
                <w:szCs w:val="24"/>
              </w:rPr>
              <w:t>Название НПА с реквизитами</w:t>
            </w:r>
          </w:p>
        </w:tc>
      </w:tr>
      <w:tr>
        <w:trPr>
          <w:cantSplit w:val="true"/>
        </w:trPr>
        <w:tc>
          <w:tcPr>
            <w:tcW w:w="4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Постановление Президиума Верховного Суда РФ от 27.09.2017 "Об утверждении Положения о порядке размещения текстов судебных актов на официальных сайтах Верховного Суда Российской Федерации, судов общей юрисдикции и арбитражных судов в информационно-телекоммуникационной сети "Интернет"</w:t>
            </w:r>
          </w:p>
        </w:tc>
      </w:tr>
      <w:tr>
        <w:trPr>
          <w:cantSplit w:val="true"/>
        </w:trPr>
        <w:tc>
          <w:tcPr>
            <w:tcW w:w="4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>
        <w:trPr>
          <w:cantSplit w:val="true"/>
        </w:trPr>
        <w:tc>
          <w:tcPr>
            <w:tcW w:w="4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Федеральный закон от 27.07.2006 N 152-ФЗ (ред. от 24.06.2025) "О персональных данных"</w:t>
            </w:r>
          </w:p>
        </w:tc>
      </w:tr>
      <w:tr>
        <w:trPr>
          <w:cantSplit w:val="true"/>
        </w:trPr>
        <w:tc>
          <w:tcPr>
            <w:tcW w:w="4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Постановление Правительства РФ от 01.08.2025 N 1154 "Об утверждении требований к обезличиванию персональных данных, методов обезличивания персональных данных и Правил обезличивания персональных данных"</w:t>
            </w:r>
          </w:p>
        </w:tc>
      </w:tr>
    </w:tbl>
    <w:p>
      <w:pPr>
        <w:pStyle w:val="Heading2"/>
        <w:spacing w:before="49" w:after="49"/>
        <w:rPr/>
      </w:pPr>
      <w:r>
        <w:rPr>
          <w:rStyle w:val="Strong"/>
          <w:rFonts w:eastAsia="Times New Roman"/>
          <w:b/>
          <w:bCs/>
          <w:sz w:val="24"/>
          <w:szCs w:val="24"/>
        </w:rPr>
        <w:t>2. Схема процесса</w:t>
      </w:r>
    </w:p>
    <w:p>
      <w:pPr>
        <w:pStyle w:val="P5"/>
        <w:spacing w:before="49" w:after="49"/>
        <w:rPr>
          <w:sz w:val="24"/>
          <w:szCs w:val="24"/>
        </w:rPr>
      </w:pPr>
      <w:r>
        <w:rPr>
          <w:sz w:val="24"/>
          <w:szCs w:val="24"/>
        </w:rPr>
        <w:t>BPMN-файл: OBP22_podgotovka_obrabotka_depersonifikaciya_informacii_ee_razmeschenie_bpmn_</w:t>
      </w:r>
      <w:r>
        <w:rPr>
          <w:sz w:val="24"/>
          <w:szCs w:val="24"/>
          <w:lang w:val="en-US"/>
        </w:rPr>
        <w:t>tobe</w:t>
      </w:r>
      <w:r>
        <w:rPr>
          <w:sz w:val="24"/>
          <w:szCs w:val="24"/>
        </w:rPr>
        <w:t>.bpmn</w:t>
      </w:r>
    </w:p>
    <w:p>
      <w:pPr>
        <w:pStyle w:val="Heading2"/>
        <w:spacing w:before="49" w:after="49"/>
        <w:rPr/>
      </w:pPr>
      <w:r>
        <w:rPr>
          <w:rStyle w:val="Strong"/>
          <w:rFonts w:eastAsia="Times New Roman"/>
          <w:b/>
          <w:bCs/>
          <w:sz w:val="24"/>
          <w:szCs w:val="24"/>
        </w:rPr>
        <w:t>3. Описание схемы бизнес-процессов</w:t>
      </w:r>
    </w:p>
    <w:tbl>
      <w:tblPr>
        <w:tblW w:w="178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320"/>
        <w:gridCol w:w="2326"/>
        <w:gridCol w:w="2014"/>
        <w:gridCol w:w="2600"/>
        <w:gridCol w:w="2564"/>
        <w:gridCol w:w="2536"/>
        <w:gridCol w:w="4496"/>
      </w:tblGrid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№ </w:t>
            </w:r>
            <w:r>
              <w:rPr>
                <w:b/>
                <w:sz w:val="24"/>
                <w:szCs w:val="24"/>
              </w:rPr>
              <w:t>действия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Роль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Входящие материалы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Исходящие материалы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Наименование шага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Срок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Описание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Возникла необходимость в размещении информации в публичный доступ и в решении вопроса о ее деперсонификации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Проверить документ/СА на возможность публикации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7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 проверяет документ/СА на возможность публикации в общем доступе. Помимо судебных актов в общем доступе публикуются, например сведения о доходах судей и государственных гражданских служащих, которые тоже подлежат деперсонификации.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Документ/СА запрещен к публикации?. Эксклюзивный шлюз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7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 проверяет документ/СА запрещен к публикации?</w:t>
            </w:r>
          </w:p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«Да» - переход к шагу 3,</w:t>
            </w:r>
          </w:p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«Нет» - переход к шагу 6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Установить запрет на публикацию документа/СА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 Устан</w:t>
            </w:r>
            <w:r>
              <w:rPr>
                <w:sz w:val="24"/>
                <w:szCs w:val="24"/>
              </w:rPr>
              <w:t>авливает</w:t>
            </w:r>
            <w:r>
              <w:rPr>
                <w:sz w:val="24"/>
                <w:szCs w:val="24"/>
              </w:rPr>
              <w:t xml:space="preserve"> запрет на публикацию документа/СА </w:t>
            </w:r>
            <w:r>
              <w:rPr>
                <w:sz w:val="24"/>
                <w:szCs w:val="24"/>
              </w:rPr>
              <w:t>в ИС.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Сохранить запрет публикации и подготовить заглушку СА.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Система </w:t>
            </w:r>
            <w:r>
              <w:rPr>
                <w:sz w:val="24"/>
                <w:szCs w:val="24"/>
              </w:rPr>
              <w:t>с</w:t>
            </w:r>
            <w:r>
              <w:rPr>
                <w:sz w:val="24"/>
                <w:szCs w:val="24"/>
              </w:rPr>
              <w:t>охран</w:t>
            </w:r>
            <w:r>
              <w:rPr>
                <w:sz w:val="24"/>
                <w:szCs w:val="24"/>
              </w:rPr>
              <w:t>яет</w:t>
            </w:r>
            <w:r>
              <w:rPr>
                <w:sz w:val="24"/>
                <w:szCs w:val="24"/>
              </w:rPr>
              <w:t xml:space="preserve"> запрет публикации и </w:t>
            </w:r>
            <w:r>
              <w:rPr>
                <w:sz w:val="24"/>
                <w:szCs w:val="24"/>
              </w:rPr>
              <w:t>готовит</w:t>
            </w:r>
            <w:r>
              <w:rPr>
                <w:sz w:val="24"/>
                <w:szCs w:val="24"/>
              </w:rPr>
              <w:t xml:space="preserve"> заглушку </w:t>
            </w:r>
            <w:r>
              <w:rPr>
                <w:sz w:val="24"/>
                <w:szCs w:val="24"/>
              </w:rPr>
              <w:t>для</w:t>
            </w:r>
            <w:r>
              <w:rPr>
                <w:sz w:val="24"/>
                <w:szCs w:val="24"/>
              </w:rPr>
              <w:t xml:space="preserve"> СА.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Завершающее событие. </w:t>
            </w:r>
            <w:r>
              <w:rPr>
                <w:sz w:val="24"/>
                <w:szCs w:val="24"/>
              </w:rPr>
              <w:t>Документ/СА запрещен для публикации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Документ/СА запрещен для публикации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Выбрать данные для деперсонификации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Судья </w:t>
            </w:r>
            <w:r>
              <w:rPr>
                <w:sz w:val="24"/>
                <w:szCs w:val="24"/>
              </w:rPr>
              <w:t>в</w:t>
            </w:r>
            <w:r>
              <w:rPr>
                <w:sz w:val="24"/>
                <w:szCs w:val="24"/>
              </w:rPr>
              <w:t>ыбр</w:t>
            </w:r>
            <w:r>
              <w:rPr>
                <w:sz w:val="24"/>
                <w:szCs w:val="24"/>
              </w:rPr>
              <w:t>ает</w:t>
            </w:r>
            <w:r>
              <w:rPr>
                <w:sz w:val="24"/>
                <w:szCs w:val="24"/>
              </w:rPr>
              <w:t xml:space="preserve"> данные, </w:t>
            </w:r>
            <w:r>
              <w:rPr>
                <w:sz w:val="24"/>
                <w:szCs w:val="24"/>
              </w:rPr>
              <w:t>которые нужно деперсонифицировать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Запустить деперсонификацию документа/СА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Судья </w:t>
            </w:r>
            <w:r>
              <w:rPr>
                <w:sz w:val="24"/>
                <w:szCs w:val="24"/>
              </w:rPr>
              <w:t>з</w:t>
            </w:r>
            <w:r>
              <w:rPr>
                <w:sz w:val="24"/>
                <w:szCs w:val="24"/>
              </w:rPr>
              <w:t>апу</w:t>
            </w:r>
            <w:r>
              <w:rPr>
                <w:sz w:val="24"/>
                <w:szCs w:val="24"/>
              </w:rPr>
              <w:t>скает процесс</w:t>
            </w:r>
            <w:r>
              <w:rPr>
                <w:sz w:val="24"/>
                <w:szCs w:val="24"/>
              </w:rPr>
              <w:t xml:space="preserve"> деперсонификаци</w:t>
            </w:r>
            <w:r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 документа/СА </w:t>
            </w:r>
            <w:r>
              <w:rPr>
                <w:sz w:val="24"/>
                <w:szCs w:val="24"/>
              </w:rPr>
              <w:t>в ИС.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Деперсонифицированный документ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Деперсонифицировать документ/СА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Система </w:t>
            </w:r>
            <w:r>
              <w:rPr>
                <w:sz w:val="24"/>
                <w:szCs w:val="24"/>
              </w:rPr>
              <w:t>д</w:t>
            </w:r>
            <w:r>
              <w:rPr>
                <w:sz w:val="24"/>
                <w:szCs w:val="24"/>
              </w:rPr>
              <w:t>еперсонифицир</w:t>
            </w:r>
            <w:r>
              <w:rPr>
                <w:sz w:val="24"/>
                <w:szCs w:val="24"/>
              </w:rPr>
              <w:t>ует</w:t>
            </w:r>
            <w:r>
              <w:rPr>
                <w:sz w:val="24"/>
                <w:szCs w:val="24"/>
              </w:rPr>
              <w:t xml:space="preserve"> документ/СА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ТБП139.Проверить выводы системы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к </w:t>
            </w:r>
            <w:r>
              <w:rPr>
                <w:sz w:val="24"/>
                <w:szCs w:val="24"/>
              </w:rPr>
              <w:t xml:space="preserve">ТБП139.Проверить выводы системы. </w:t>
            </w:r>
            <w:r>
              <w:rPr>
                <w:sz w:val="24"/>
                <w:szCs w:val="24"/>
              </w:rPr>
              <w:t>Судья валидирует результат деперсонификации.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Опубликовать/ обновить документ/СА в КАД Арбитр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7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  <w:r>
              <w:rPr>
                <w:sz w:val="24"/>
                <w:szCs w:val="24"/>
              </w:rPr>
              <w:t xml:space="preserve"> загружает деперсонифицированный документ/СА в подсистему АИС/ПК САД.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КАД  Арбитр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Получить пакет данных документа/СА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7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Для системы КАД Арбитр старт процесса происходит с момента, когда от АИС/ПК САД получен пакет данных документа/СА для публикации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КАД  Арбитр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Сформировать файл в формате .pdf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7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КАД Арбитр формирует файл в формате .pdf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КАД  Арбитр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Определить время публикации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7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КАД Арбитр определяет время публикации. Есть возможность отложенной публикации в системе.</w:t>
            </w:r>
          </w:p>
        </w:tc>
      </w:tr>
      <w:tr>
        <w:trPr/>
        <w:tc>
          <w:tcPr>
            <w:tcW w:w="13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КАД  Арбитр</w:t>
            </w:r>
          </w:p>
        </w:tc>
        <w:tc>
          <w:tcPr>
            <w:tcW w:w="20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2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44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7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необходимое время (или сразу, если параметры не заданы) КАД Арбитр публикует документ/СА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КАД  Арбитр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Параллельный  шлюз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Параллельный  шлюз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КАД  Арбитр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Записать дату и время публикации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7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КАД Арбитр записывает дату и время публикации 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КАД  Арбитр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Отобразить документ/CA в интерфейсе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7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КАД Арбитр отображает документ/CA в интерфейсе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КАД  Арбитр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Параллельный шлюз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Параллельный  шлюз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КАД  Арбитр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Отправить дату опубликования документа/СА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7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КАД Арбитр отправляет дату опубликования документа/СА в ИС суда и на этом процесс для КАД Арбитр завершен.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Получить данные из КАД Арбитр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7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Сотрудник аппарата суда получает данные из КАД Арбитр.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 о  публикации документа/СА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Проверить факт публикации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7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  <w:r>
              <w:rPr>
                <w:sz w:val="24"/>
                <w:szCs w:val="24"/>
              </w:rPr>
              <w:t xml:space="preserve"> проверяет отчет о публикации документа/СА в ИС суда.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Документ опубликован корректно? Эксклюзивный шлюз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7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Судья </w:t>
            </w:r>
            <w:r>
              <w:rPr>
                <w:sz w:val="24"/>
                <w:szCs w:val="24"/>
              </w:rPr>
              <w:t>смотрит документ/СА опубликован корректно?</w:t>
            </w:r>
          </w:p>
          <w:p>
            <w:pPr>
              <w:pStyle w:val="P7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«Да» - переход к шагу 23, если нет — переход к шагу 10.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Записать дату опубликования документа/СА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Система </w:t>
            </w:r>
            <w:r>
              <w:rPr>
                <w:sz w:val="24"/>
                <w:szCs w:val="24"/>
              </w:rPr>
              <w:t>сохраняет</w:t>
            </w:r>
            <w:r>
              <w:rPr>
                <w:sz w:val="24"/>
                <w:szCs w:val="24"/>
              </w:rPr>
              <w:t xml:space="preserve"> дату опубликования документа/СА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Отобразить дату опубликования в карточке документа/СА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Система </w:t>
            </w:r>
            <w:r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тобра</w:t>
            </w:r>
            <w:r>
              <w:rPr>
                <w:sz w:val="24"/>
                <w:szCs w:val="24"/>
              </w:rPr>
              <w:t>жает</w:t>
            </w:r>
            <w:r>
              <w:rPr>
                <w:sz w:val="24"/>
                <w:szCs w:val="24"/>
              </w:rPr>
              <w:t xml:space="preserve"> дату опубликования в карточке документа/СА.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Председатель хочет проверить своевременность опубликования? Эксклюзивный  шлюз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7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Председатель хочет проверить своевременность опубликования? </w:t>
              <w:br/>
              <w:t xml:space="preserve">Если «Да», то переход к шагу </w:t>
            </w:r>
            <w:r>
              <w:rPr>
                <w:sz w:val="24"/>
                <w:szCs w:val="24"/>
              </w:rPr>
              <w:t>26</w:t>
            </w:r>
            <w:r>
              <w:rPr>
                <w:sz w:val="24"/>
                <w:szCs w:val="24"/>
              </w:rPr>
              <w:br/>
              <w:t xml:space="preserve">Если «Нет», то переход к шагу </w:t>
            </w:r>
            <w:r>
              <w:rPr>
                <w:sz w:val="24"/>
                <w:szCs w:val="24"/>
              </w:rPr>
              <w:t>29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Председатель суда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Проверить своевременность размещения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7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Председатель проверяет своевременность и правильность размещения документа/СА в общем доступе.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Председатель суда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 о размещении документа/СА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ТБП2. Сформировать отчет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к </w:t>
            </w:r>
            <w:r>
              <w:rPr>
                <w:sz w:val="24"/>
                <w:szCs w:val="24"/>
              </w:rPr>
              <w:t xml:space="preserve">ТБП2. Сформировать отчет. </w:t>
            </w:r>
            <w:r>
              <w:rPr>
                <w:sz w:val="24"/>
                <w:szCs w:val="24"/>
              </w:rPr>
              <w:t>Формируется отчет о публикации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Председатель суда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Сроки соблюдены?. Эксклюзивный шлюз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Если «да» - то переход к шагу 29. </w:t>
            </w:r>
          </w:p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«нет» - то переход к шагу 31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Закрывающий шлюз.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Закрывающий шлюз, объединяющий потоки из 25-го, 28-го шага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Завершающее событие.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Завершена публикация акта.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Председатель суда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Зафиксировать нарушение сроков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7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документ/СА опубликован с ошибками в части сроков или порядка публикации, то такие нарушения фиксирует председатель суда.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Председатель суда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Провести служебную проверку по факту нарушения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7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Председатель суда проводит служебную проверку по факту нарушения срока и порядка публикации документов/СА</w:t>
            </w:r>
          </w:p>
        </w:tc>
      </w:tr>
      <w:tr>
        <w:trPr/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Председатель суда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Завершающее событие.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Завершена публикация акта. Выявлены нарушения сроков публикации</w:t>
            </w:r>
          </w:p>
        </w:tc>
      </w:tr>
    </w:tbl>
    <w:p>
      <w:pPr>
        <w:pStyle w:val="Normal"/>
        <w:rPr>
          <w:rFonts w:eastAsia="Times New Roman"/>
          <w:vanish/>
          <w:sz w:val="24"/>
          <w:szCs w:val="24"/>
        </w:rPr>
      </w:pPr>
      <w:r>
        <w:rPr>
          <w:rFonts w:eastAsia="Times New Roman"/>
          <w:vanish/>
          <w:sz w:val="24"/>
          <w:szCs w:val="24"/>
        </w:rPr>
      </w:r>
    </w:p>
    <w:p>
      <w:pPr>
        <w:pStyle w:val="Heading2"/>
        <w:spacing w:before="49" w:after="49"/>
        <w:rPr/>
      </w:pPr>
      <w:r>
        <w:rPr>
          <w:rStyle w:val="Strong"/>
          <w:rFonts w:eastAsia="Times New Roman"/>
          <w:b/>
          <w:bCs/>
          <w:sz w:val="24"/>
          <w:szCs w:val="24"/>
        </w:rPr>
        <w:t>4. Пользователи и роли</w:t>
      </w:r>
    </w:p>
    <w:tbl>
      <w:tblPr>
        <w:tblW w:w="12072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5376"/>
        <w:gridCol w:w="6696"/>
      </w:tblGrid>
      <w:tr>
        <w:trPr>
          <w:cantSplit w:val="true"/>
        </w:trPr>
        <w:tc>
          <w:tcPr>
            <w:tcW w:w="5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>
                <w:rStyle w:val="Strong"/>
                <w:sz w:val="24"/>
                <w:szCs w:val="24"/>
              </w:rPr>
              <w:t>Роль</w:t>
            </w:r>
          </w:p>
        </w:tc>
        <w:tc>
          <w:tcPr>
            <w:tcW w:w="6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>
                <w:rStyle w:val="Strong"/>
                <w:sz w:val="24"/>
                <w:szCs w:val="24"/>
              </w:rPr>
              <w:t>Описание</w:t>
            </w:r>
          </w:p>
        </w:tc>
      </w:tr>
      <w:tr>
        <w:trPr>
          <w:cantSplit w:val="true"/>
        </w:trPr>
        <w:tc>
          <w:tcPr>
            <w:tcW w:w="5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Судья</w:t>
            </w:r>
          </w:p>
        </w:tc>
        <w:tc>
          <w:tcPr>
            <w:tcW w:w="6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Проверяет документ на возможность публикации, запрещает документ к публикации, </w:t>
            </w:r>
            <w:r>
              <w:rPr>
                <w:sz w:val="24"/>
                <w:szCs w:val="24"/>
              </w:rPr>
              <w:t xml:space="preserve">публикует СА, проверяет факт публикации </w:t>
            </w:r>
          </w:p>
        </w:tc>
      </w:tr>
      <w:tr>
        <w:trPr>
          <w:cantSplit w:val="true"/>
        </w:trPr>
        <w:tc>
          <w:tcPr>
            <w:tcW w:w="53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Система</w:t>
            </w:r>
          </w:p>
        </w:tc>
        <w:tc>
          <w:tcPr>
            <w:tcW w:w="66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Сохраняет данные, деперсонифицирует СА, отображает данные в карточке</w:t>
            </w:r>
          </w:p>
        </w:tc>
      </w:tr>
      <w:tr>
        <w:trPr>
          <w:cantSplit w:val="true"/>
        </w:trPr>
        <w:tc>
          <w:tcPr>
            <w:tcW w:w="5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КАД Арбитр</w:t>
            </w:r>
          </w:p>
        </w:tc>
        <w:tc>
          <w:tcPr>
            <w:tcW w:w="6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9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существляет отображение публикуемых материалов в общем доступе в сети Интернет, отправляет дату и время публикации в ИС суда</w:t>
            </w:r>
          </w:p>
        </w:tc>
      </w:tr>
      <w:tr>
        <w:trPr>
          <w:cantSplit w:val="true"/>
        </w:trPr>
        <w:tc>
          <w:tcPr>
            <w:tcW w:w="5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Председатель суда</w:t>
            </w:r>
          </w:p>
        </w:tc>
        <w:tc>
          <w:tcPr>
            <w:tcW w:w="6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9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Осуществляет контроль за своевременностью и корректность публикаций, проводит служебную проверку при выявлении нарушений</w:t>
            </w:r>
          </w:p>
        </w:tc>
      </w:tr>
    </w:tbl>
    <w:p>
      <w:pPr>
        <w:pStyle w:val="Heading2"/>
        <w:spacing w:before="49" w:after="49"/>
        <w:rPr/>
      </w:pPr>
      <w:r>
        <w:rPr>
          <w:rStyle w:val="S1"/>
          <w:rFonts w:eastAsia="Times New Roman"/>
          <w:sz w:val="24"/>
          <w:szCs w:val="24"/>
        </w:rPr>
        <w:t>5. Реестр справочников</w:t>
      </w:r>
    </w:p>
    <w:p>
      <w:pPr>
        <w:pStyle w:val="P6"/>
        <w:spacing w:before="49" w:after="49"/>
        <w:rPr/>
      </w:pPr>
      <w:r>
        <w:rPr>
          <w:sz w:val="24"/>
          <w:szCs w:val="24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Emphasis"/>
          <w:sz w:val="24"/>
          <w:szCs w:val="24"/>
        </w:rPr>
        <w:t>Справочники (классификаторы) ПК САД</w:t>
      </w:r>
    </w:p>
    <w:p>
      <w:pPr>
        <w:pStyle w:val="Heading2"/>
        <w:spacing w:before="49" w:after="49"/>
        <w:rPr/>
      </w:pPr>
      <w:r>
        <w:rPr>
          <w:rStyle w:val="S1"/>
          <w:rFonts w:eastAsia="Times New Roman"/>
          <w:sz w:val="24"/>
          <w:szCs w:val="24"/>
        </w:rPr>
        <w:t>6. Непроцессуальные документы</w:t>
      </w:r>
    </w:p>
    <w:tbl>
      <w:tblPr>
        <w:tblW w:w="8232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480"/>
        <w:gridCol w:w="1464"/>
        <w:gridCol w:w="2664"/>
        <w:gridCol w:w="2436"/>
        <w:gridCol w:w="1188"/>
      </w:tblGrid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  <w:sz w:val="24"/>
                <w:szCs w:val="24"/>
              </w:rPr>
              <w:t xml:space="preserve">№ </w:t>
            </w:r>
            <w:r>
              <w:rPr>
                <w:rStyle w:val="Strong"/>
                <w:sz w:val="24"/>
                <w:szCs w:val="24"/>
              </w:rPr>
              <w:t>п/п</w:t>
            </w: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  <w:sz w:val="24"/>
                <w:szCs w:val="24"/>
              </w:rPr>
              <w:t>Вид документа</w:t>
            </w:r>
          </w:p>
        </w:tc>
        <w:tc>
          <w:tcPr>
            <w:tcW w:w="2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  <w:sz w:val="24"/>
                <w:szCs w:val="24"/>
              </w:rPr>
              <w:t>Наименование документа</w:t>
            </w:r>
          </w:p>
        </w:tc>
        <w:tc>
          <w:tcPr>
            <w:tcW w:w="2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  <w:sz w:val="24"/>
                <w:szCs w:val="24"/>
              </w:rPr>
              <w:t>Форма (печатная/электронная)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  <w:sz w:val="24"/>
                <w:szCs w:val="24"/>
              </w:rPr>
              <w:t>Образец / ссылка на облако, где располагается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Исходящий</w:t>
            </w:r>
          </w:p>
        </w:tc>
        <w:tc>
          <w:tcPr>
            <w:tcW w:w="2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Деперсонифицированный документ</w:t>
            </w:r>
          </w:p>
        </w:tc>
        <w:tc>
          <w:tcPr>
            <w:tcW w:w="2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Электронная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Исходящий</w:t>
            </w:r>
          </w:p>
        </w:tc>
        <w:tc>
          <w:tcPr>
            <w:tcW w:w="2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 о публикации документа/СА</w:t>
            </w:r>
          </w:p>
        </w:tc>
        <w:tc>
          <w:tcPr>
            <w:tcW w:w="2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</w:t>
            </w:r>
            <w:r>
              <w:rPr>
                <w:sz w:val="24"/>
                <w:szCs w:val="24"/>
              </w:rPr>
              <w:t>лектронная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Исходящий</w:t>
            </w:r>
          </w:p>
        </w:tc>
        <w:tc>
          <w:tcPr>
            <w:tcW w:w="2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Подготовленный судебный акт/документ</w:t>
            </w:r>
          </w:p>
        </w:tc>
        <w:tc>
          <w:tcPr>
            <w:tcW w:w="2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Электронная 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9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Исходящий</w:t>
            </w:r>
          </w:p>
        </w:tc>
        <w:tc>
          <w:tcPr>
            <w:tcW w:w="2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 о размещении документа/СА</w:t>
            </w:r>
          </w:p>
        </w:tc>
        <w:tc>
          <w:tcPr>
            <w:tcW w:w="2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Электронная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9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</w:p>
        </w:tc>
      </w:tr>
    </w:tbl>
    <w:p>
      <w:pPr>
        <w:pStyle w:val="Heading2"/>
        <w:spacing w:before="49" w:after="49"/>
        <w:rPr/>
      </w:pPr>
      <w:r>
        <w:rPr>
          <w:rStyle w:val="S1"/>
          <w:rFonts w:eastAsia="Times New Roman"/>
          <w:sz w:val="24"/>
          <w:szCs w:val="24"/>
        </w:rPr>
        <w:t>7. Межведомственное взаимодействие</w:t>
      </w:r>
    </w:p>
    <w:p>
      <w:pPr>
        <w:pStyle w:val="P6"/>
        <w:spacing w:before="49" w:after="49"/>
        <w:rPr>
          <w:sz w:val="24"/>
          <w:szCs w:val="24"/>
        </w:rPr>
      </w:pPr>
      <w:r>
        <w:rPr>
          <w:sz w:val="24"/>
          <w:szCs w:val="24"/>
        </w:rPr>
        <w:t>Межведомственное взаимодействие в процессе не используется</w:t>
      </w:r>
    </w:p>
    <w:p>
      <w:pPr>
        <w:pStyle w:val="Heading2"/>
        <w:spacing w:before="49" w:after="49"/>
        <w:rPr/>
      </w:pPr>
      <w:r>
        <w:rPr>
          <w:rStyle w:val="S1"/>
          <w:rFonts w:eastAsia="Times New Roman"/>
          <w:sz w:val="24"/>
          <w:szCs w:val="24"/>
        </w:rPr>
        <w:t>8. Информация о сроках</w:t>
      </w:r>
    </w:p>
    <w:p>
      <w:pPr>
        <w:pStyle w:val="P10"/>
        <w:spacing w:before="49" w:after="49"/>
        <w:rPr>
          <w:sz w:val="24"/>
          <w:szCs w:val="24"/>
        </w:rPr>
      </w:pPr>
      <w:r>
        <w:rPr>
          <w:sz w:val="24"/>
          <w:szCs w:val="24"/>
        </w:rPr>
        <w:t>Сроки действий в процессе не регламентированы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708"/>
  <w:autoHyphenation w:val="true"/>
  <w:compat>
    <w:compatSetting w:name="compatibilityMode" w:uri="http://schemas.microsoft.com/office/word" w:val="12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" w:eastAsiaTheme="minorEastAsia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pPr>
      <w:spacing w:beforeAutospacing="1" w:afterAutospacing="1"/>
      <w:outlineLvl w:val="0"/>
    </w:pPr>
    <w:rPr>
      <w:rFonts w:ascii="Times New Roman" w:hAnsi="Times New Roman"/>
      <w:b/>
      <w:bCs/>
      <w:kern w:val="2"/>
      <w:sz w:val="48"/>
      <w:szCs w:val="48"/>
    </w:rPr>
  </w:style>
  <w:style w:type="paragraph" w:styleId="Heading2">
    <w:name w:val="Heading 2"/>
    <w:basedOn w:val="Normal"/>
    <w:link w:val="2"/>
    <w:uiPriority w:val="9"/>
    <w:qFormat/>
    <w:pPr>
      <w:spacing w:beforeAutospacing="1" w:afterAutospacing="1"/>
      <w:outlineLvl w:val="1"/>
    </w:pPr>
    <w:rPr>
      <w:rFonts w:ascii="Times New Roman" w:hAnsi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locked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locked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S1" w:customStyle="1">
    <w:name w:val="s1"/>
    <w:basedOn w:val="DefaultParagraphFont"/>
    <w:qFormat/>
    <w:rPr/>
  </w:style>
  <w:style w:type="character" w:styleId="S2" w:customStyle="1">
    <w:name w:val="s2"/>
    <w:basedOn w:val="DefaultParagraphFont"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Msonormal" w:customStyle="1">
    <w:name w:val="msonormal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3" w:customStyle="1">
    <w:name w:val="p3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5" w:customStyle="1">
    <w:name w:val="p5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2" w:customStyle="1">
    <w:name w:val="p2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7" w:customStyle="1">
    <w:name w:val="p7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8" w:customStyle="1">
    <w:name w:val="p8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9" w:customStyle="1">
    <w:name w:val="p9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6" w:customStyle="1">
    <w:name w:val="p6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10" w:customStyle="1">
    <w:name w:val="p10"/>
    <w:basedOn w:val="Normal"/>
    <w:qFormat/>
    <w:pPr>
      <w:spacing w:beforeAutospacing="1" w:afterAutospacing="1"/>
    </w:pPr>
    <w:rPr>
      <w:rFonts w:ascii="Times New Roman" w:hAnsi="Times New Roma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LibreOffice/7.6.4.1$Windows_X86_64 LibreOffice_project/e19e193f88cd6c0525a17fb7a176ed8e6a3e2aa1</Application>
  <AppVersion>15.0000</AppVersion>
  <DocSecurity>4</DocSecurity>
  <Pages>1</Pages>
  <Words>886</Words>
  <Characters>5992</Characters>
  <CharactersWithSpaces>6671</CharactersWithSpaces>
  <Paragraphs>299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2025-11-19T10:07:00Z</dcterms:created>
  <dc:creator>Гончар Ксения Викторовна</dc:creator>
  <dc:description/>
  <dc:language>ru-RU</dc:language>
  <cp:lastModifiedBy/>
  <dcterms:modified xsi:type="dcterms:W3CDTF">2025-11-21T11:22:27Z</dcterms:modified>
  <cp:revision>5</cp:revision>
  <dc:subject/>
  <dc:title>Описание ОБП8: "Учет списания дела (производства) в архив и уничтожение дел"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