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color w:val="auto"/>
          <w:sz w:val="48"/>
          <w:szCs w:val="48"/>
        </w:rPr>
      </w:pPr>
      <w:r>
        <w:rPr>
          <w:rFonts w:eastAsia="Times New Roman"/>
          <w:color w:val="auto"/>
          <w:sz w:val="48"/>
          <w:szCs w:val="48"/>
        </w:rPr>
        <w:t>Описание ОБП38: "Формирование личных дел судей и работников аппарата суда"</w:t>
      </w:r>
    </w:p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color w:val="auto"/>
          <w:sz w:val="36"/>
          <w:szCs w:val="36"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Федеральный закон от 22.10.2004 N 125-ФЗ (ред. от 13.12.2024) "Об архивном деле в Российской Федерации"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Приказ Судебного департамента при Верховном Суде РФ от 14.03.2011 N 47 "Об утверждении Инструкции о порядке обработки и защиты персональных данных судей районных, городских, межрайонных судов, гарнизонных военных судов"</w:t>
            </w:r>
          </w:p>
        </w:tc>
      </w:tr>
    </w:tbl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color w:val="auto"/>
          <w:sz w:val="32"/>
          <w:szCs w:val="32"/>
        </w:rPr>
        <w:t>2. Схема процесса</w:t>
      </w:r>
    </w:p>
    <w:p>
      <w:pPr>
        <w:pStyle w:val="P5"/>
        <w:spacing w:before="49" w:after="4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BPMN-файл: OBP38_formirovanie_lichnyh_del_sotrudnikov_bpmn_</w:t>
      </w:r>
      <w:r>
        <w:rPr>
          <w:color w:val="auto"/>
          <w:sz w:val="24"/>
          <w:szCs w:val="24"/>
          <w:lang w:val="en-US"/>
        </w:rPr>
        <w:t>tobe</w:t>
      </w:r>
      <w:r>
        <w:rPr>
          <w:color w:val="auto"/>
          <w:sz w:val="24"/>
          <w:szCs w:val="24"/>
        </w:rPr>
        <w:t>.bpmn</w:t>
      </w:r>
    </w:p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color w:val="auto"/>
          <w:sz w:val="36"/>
          <w:szCs w:val="36"/>
        </w:rPr>
        <w:t>3. Описание схемы бизнес-процессов</w:t>
      </w:r>
    </w:p>
    <w:tbl>
      <w:tblPr>
        <w:tblW w:w="9404" w:type="dxa"/>
        <w:jc w:val="left"/>
        <w:tblInd w:w="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37"/>
        <w:gridCol w:w="1336"/>
        <w:gridCol w:w="1338"/>
        <w:gridCol w:w="1336"/>
        <w:gridCol w:w="1338"/>
        <w:gridCol w:w="1336"/>
        <w:gridCol w:w="1383"/>
      </w:tblGrid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№ </w:t>
            </w:r>
            <w:r>
              <w:rPr>
                <w:b/>
                <w:color w:val="auto"/>
                <w:sz w:val="24"/>
                <w:szCs w:val="24"/>
              </w:rPr>
              <w:t>действия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Входящие материалы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Исходящие материалы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Наименование шага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Срок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принят в штат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-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Отдел кадров  инициирует процесс формирования личного дела, когда </w:t>
            </w:r>
            <w:r>
              <w:rPr>
                <w:color w:val="auto"/>
                <w:sz w:val="24"/>
                <w:szCs w:val="24"/>
              </w:rPr>
              <w:t>сотрудник</w:t>
            </w:r>
            <w:r>
              <w:rPr>
                <w:color w:val="auto"/>
                <w:sz w:val="24"/>
                <w:szCs w:val="24"/>
              </w:rPr>
              <w:t xml:space="preserve"> трудоустраивается в суд.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Создать карточку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Отдел кадров </w:t>
            </w:r>
            <w:r>
              <w:rPr>
                <w:color w:val="auto"/>
                <w:sz w:val="24"/>
                <w:szCs w:val="24"/>
              </w:rPr>
              <w:t>с</w:t>
            </w:r>
            <w:r>
              <w:rPr>
                <w:color w:val="auto"/>
                <w:sz w:val="24"/>
                <w:szCs w:val="24"/>
              </w:rPr>
              <w:t>озда</w:t>
            </w:r>
            <w:r>
              <w:rPr>
                <w:color w:val="auto"/>
                <w:sz w:val="24"/>
                <w:szCs w:val="24"/>
              </w:rPr>
              <w:t>ет</w:t>
            </w:r>
            <w:r>
              <w:rPr>
                <w:color w:val="auto"/>
                <w:sz w:val="24"/>
                <w:szCs w:val="24"/>
              </w:rPr>
              <w:t xml:space="preserve"> карточку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Предоставить доступ к сущности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Система  </w:t>
            </w:r>
            <w:r>
              <w:rPr>
                <w:color w:val="auto"/>
                <w:sz w:val="24"/>
                <w:szCs w:val="24"/>
              </w:rPr>
              <w:t>п</w:t>
            </w:r>
            <w:r>
              <w:rPr>
                <w:color w:val="auto"/>
                <w:sz w:val="24"/>
                <w:szCs w:val="24"/>
              </w:rPr>
              <w:t xml:space="preserve">редоставить доступ </w:t>
            </w:r>
            <w:r>
              <w:rPr>
                <w:color w:val="auto"/>
                <w:sz w:val="24"/>
                <w:szCs w:val="24"/>
              </w:rPr>
              <w:t>пользователю</w:t>
            </w:r>
            <w:r>
              <w:rPr>
                <w:color w:val="auto"/>
                <w:sz w:val="24"/>
                <w:szCs w:val="24"/>
              </w:rPr>
              <w:t xml:space="preserve"> к сущности </w:t>
            </w:r>
            <w:r>
              <w:rPr>
                <w:color w:val="auto"/>
                <w:sz w:val="24"/>
                <w:szCs w:val="24"/>
              </w:rPr>
              <w:t>(карточке сотрудника)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Согласие сотрудника на обработку персональных данных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Создать согласие сотрудника на обработку персональных данных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Система </w:t>
            </w:r>
            <w:r>
              <w:rPr>
                <w:color w:val="auto"/>
                <w:sz w:val="24"/>
                <w:szCs w:val="24"/>
              </w:rPr>
              <w:t>формирует</w:t>
            </w:r>
            <w:r>
              <w:rPr>
                <w:color w:val="auto"/>
                <w:sz w:val="24"/>
                <w:szCs w:val="24"/>
              </w:rPr>
              <w:t xml:space="preserve"> согласие сотрудника на обработку персональных данных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Согласие сотрудника на обработку персональных данных, подписанное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Подписать в системе документ на обработку персональных данных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 </w:t>
            </w:r>
            <w:r>
              <w:rPr>
                <w:color w:val="auto"/>
                <w:sz w:val="24"/>
                <w:szCs w:val="24"/>
              </w:rPr>
              <w:t>п</w:t>
            </w:r>
            <w:r>
              <w:rPr>
                <w:color w:val="auto"/>
                <w:sz w:val="24"/>
                <w:szCs w:val="24"/>
              </w:rPr>
              <w:t>одпис</w:t>
            </w:r>
            <w:r>
              <w:rPr>
                <w:color w:val="auto"/>
                <w:sz w:val="24"/>
                <w:szCs w:val="24"/>
              </w:rPr>
              <w:t>ывает</w:t>
            </w:r>
            <w:r>
              <w:rPr>
                <w:color w:val="auto"/>
                <w:sz w:val="24"/>
                <w:szCs w:val="24"/>
              </w:rPr>
              <w:t xml:space="preserve"> в системе </w:t>
            </w:r>
            <w:r>
              <w:rPr>
                <w:color w:val="auto"/>
                <w:sz w:val="24"/>
                <w:szCs w:val="24"/>
              </w:rPr>
              <w:t>(ЭП)</w:t>
            </w:r>
            <w:r>
              <w:rPr>
                <w:color w:val="auto"/>
                <w:sz w:val="24"/>
                <w:szCs w:val="24"/>
              </w:rPr>
              <w:t xml:space="preserve"> документ на обработку персональных данных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Предоставление доступа к загрузке документов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Система  </w:t>
            </w:r>
            <w:r>
              <w:rPr>
                <w:color w:val="auto"/>
                <w:sz w:val="24"/>
                <w:szCs w:val="24"/>
              </w:rPr>
              <w:t>предоставляет</w:t>
            </w:r>
            <w:r>
              <w:rPr>
                <w:color w:val="auto"/>
                <w:sz w:val="24"/>
                <w:szCs w:val="24"/>
              </w:rPr>
              <w:t xml:space="preserve"> доступ </w:t>
            </w:r>
            <w:r>
              <w:rPr>
                <w:color w:val="auto"/>
                <w:sz w:val="24"/>
                <w:szCs w:val="24"/>
              </w:rPr>
              <w:t>сотруднику</w:t>
            </w:r>
            <w:r>
              <w:rPr>
                <w:color w:val="auto"/>
                <w:sz w:val="24"/>
                <w:szCs w:val="24"/>
              </w:rPr>
              <w:t xml:space="preserve"> к загрузке документов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Пакет документов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Сформировать пакет документов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</w:t>
            </w:r>
            <w:r>
              <w:rPr>
                <w:color w:val="auto"/>
                <w:sz w:val="24"/>
                <w:szCs w:val="24"/>
              </w:rPr>
              <w:t>формирует</w:t>
            </w:r>
            <w:r>
              <w:rPr>
                <w:color w:val="auto"/>
                <w:sz w:val="24"/>
                <w:szCs w:val="24"/>
              </w:rPr>
              <w:t xml:space="preserve"> пакет документов </w:t>
            </w:r>
            <w:r>
              <w:rPr>
                <w:color w:val="auto"/>
                <w:sz w:val="24"/>
                <w:szCs w:val="24"/>
              </w:rPr>
              <w:t>и загружает их в систему.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Переход из шага 14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Эксклюзивный закрывающий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Эксклюзивный закрывающий шлюз, объединяющий потоки из 6-го, 7-го шага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Проверка полноты пакета документов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Система  </w:t>
            </w:r>
            <w:r>
              <w:rPr>
                <w:color w:val="auto"/>
                <w:sz w:val="24"/>
                <w:szCs w:val="24"/>
              </w:rPr>
              <w:t>п</w:t>
            </w:r>
            <w:r>
              <w:rPr>
                <w:color w:val="auto"/>
                <w:sz w:val="24"/>
                <w:szCs w:val="24"/>
              </w:rPr>
              <w:t>ровер</w:t>
            </w:r>
            <w:r>
              <w:rPr>
                <w:color w:val="auto"/>
                <w:sz w:val="24"/>
                <w:szCs w:val="24"/>
              </w:rPr>
              <w:t>яет</w:t>
            </w:r>
            <w:r>
              <w:rPr>
                <w:color w:val="auto"/>
                <w:sz w:val="24"/>
                <w:szCs w:val="24"/>
              </w:rPr>
              <w:t xml:space="preserve"> полнот</w:t>
            </w:r>
            <w:r>
              <w:rPr>
                <w:color w:val="auto"/>
                <w:sz w:val="24"/>
                <w:szCs w:val="24"/>
              </w:rPr>
              <w:t>у</w:t>
            </w:r>
            <w:r>
              <w:rPr>
                <w:color w:val="auto"/>
                <w:sz w:val="24"/>
                <w:szCs w:val="24"/>
              </w:rPr>
              <w:t xml:space="preserve"> пакета документов, </w:t>
            </w:r>
            <w:r>
              <w:rPr>
                <w:color w:val="auto"/>
                <w:sz w:val="24"/>
                <w:szCs w:val="24"/>
              </w:rPr>
              <w:t>загруженных сотрудником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Пакет документов полный?. Эксклюзивный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Если да, то переход к шагу 15. Если нет, то переход к шагу 11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Увемомить пользователя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Система  </w:t>
            </w:r>
            <w:r>
              <w:rPr>
                <w:color w:val="auto"/>
                <w:sz w:val="24"/>
                <w:szCs w:val="24"/>
              </w:rPr>
              <w:t>у</w:t>
            </w:r>
            <w:r>
              <w:rPr>
                <w:color w:val="auto"/>
                <w:sz w:val="24"/>
                <w:szCs w:val="24"/>
              </w:rPr>
              <w:t>ве</w:t>
            </w:r>
            <w:r>
              <w:rPr>
                <w:color w:val="auto"/>
                <w:sz w:val="24"/>
                <w:szCs w:val="24"/>
              </w:rPr>
              <w:t xml:space="preserve">домляет </w:t>
            </w:r>
            <w:r>
              <w:rPr>
                <w:color w:val="auto"/>
                <w:sz w:val="24"/>
                <w:szCs w:val="24"/>
              </w:rPr>
              <w:t xml:space="preserve">пользователя </w:t>
            </w:r>
            <w:r>
              <w:rPr>
                <w:color w:val="auto"/>
                <w:sz w:val="24"/>
                <w:szCs w:val="24"/>
              </w:rPr>
              <w:t>о том, что пакет представленных документов - неполный</w:t>
            </w:r>
            <w:r>
              <w:rPr>
                <w:color w:val="auto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12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Подготовить пакет недостающих документов 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</w:t>
            </w:r>
            <w:r>
              <w:rPr>
                <w:color w:val="auto"/>
                <w:sz w:val="24"/>
                <w:szCs w:val="24"/>
              </w:rPr>
              <w:t>готовит пакет недостающих документов.</w:t>
            </w:r>
          </w:p>
        </w:tc>
      </w:tr>
      <w:tr>
        <w:trPr/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Загрузить недостающие документы в карточку сотрудника 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</w:t>
            </w:r>
            <w:r>
              <w:rPr>
                <w:color w:val="auto"/>
                <w:sz w:val="24"/>
                <w:szCs w:val="24"/>
              </w:rPr>
              <w:t>загружает недостающие документы в карточку в системе.</w:t>
            </w:r>
          </w:p>
        </w:tc>
      </w:tr>
      <w:tr>
        <w:trPr/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Переход в шаг 7 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15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Создать задачу на группу ответственных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Система создает задачу на группу ответственных лиц о формировании личного дела на основе представленных документов.</w:t>
            </w:r>
          </w:p>
        </w:tc>
      </w:tr>
      <w:tr>
        <w:trPr/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16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Параллельный шлюз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Параллельный шлюз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Распечатать документы из личного дела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Отдел кадров  </w:t>
            </w:r>
            <w:r>
              <w:rPr>
                <w:color w:val="auto"/>
                <w:sz w:val="24"/>
                <w:szCs w:val="24"/>
              </w:rPr>
              <w:t xml:space="preserve">печатает </w:t>
            </w:r>
            <w:r>
              <w:rPr>
                <w:color w:val="auto"/>
                <w:sz w:val="24"/>
                <w:szCs w:val="24"/>
              </w:rPr>
              <w:t>документы из личного дела.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Приступить к формированию личного дела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начинает формирование личного бумажного дела.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Согласие сотрудника на обработку персональных данных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Приложить согласие к личному делу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прикладывает согласие сотрудника на обработку персональных данных к личному делу.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Приложить анкету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прикладывает анкету сотрудника к личному делу.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Приложить представленные документы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прикладывает представленные документы сотрудника к личному делу.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Приложить форму N 001-ГС/у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прикладывает форму N 001-ГС/у  к личному делу.</w:t>
            </w:r>
          </w:p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 N 001-ГС/у - это "Заключение медицинской организации о наличии (отсутствии) заболевания, препятствующего поступлению на государственную гражданскую службу Российской Федерации и муниципальную службу или ее прохождению".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Сшить личное дело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сшивает личное дело сотрудника, включая всю приложенную ранее документацию.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Оформить обложку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оформляет обложку бумажного личного дела.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Личное дело сотрудника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Пронумеровать все страницы личного дела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нумерует все страницы в личном деле.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Опись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Составить опись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составляет опись всех документов, включенных в личное дело.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Изменилась инф-ия по сотруднику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начинает вносить изменения в личное дело сотрудника (актуализировать личное дело) на бумажном носителе после изменения информации по сотруднику и предоставления им документов, подтверждающих эти изменения.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Подшить новые/измененные документы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отдела кадров </w:t>
            </w:r>
            <w:r>
              <w:rPr>
                <w:color w:val="auto"/>
                <w:sz w:val="24"/>
                <w:szCs w:val="24"/>
                <w:lang w:val="ru-RU"/>
              </w:rPr>
              <w:t>подшивает в личное дело новые или измененные документы.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Актуализированное личное дело сотрудника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Дополнить опись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дополняет или меняет опись документов в личном деле.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Ознакомить сотрудника с изменениями под роспись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знакомит сотрудника с внесенными в личное дело изменениями под роспись.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уволился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начинает вносить изменения в личное дело сотрудника (актуализировать личное дело) на бумажном носителе после увольнения сотрудника.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Подшить приказ об увольнении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отдела кадров </w:t>
            </w:r>
            <w:r>
              <w:rPr>
                <w:color w:val="auto"/>
                <w:sz w:val="24"/>
                <w:szCs w:val="24"/>
                <w:lang w:val="ru-RU"/>
              </w:rPr>
              <w:t>подшивает в личное дело приказ об увольнении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Подшить заявление сотрудника об увольнении/о переводе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Сотрудник отдела кадров </w:t>
            </w:r>
            <w:r>
              <w:rPr>
                <w:color w:val="auto"/>
                <w:sz w:val="24"/>
                <w:szCs w:val="24"/>
                <w:lang w:val="ru-RU"/>
              </w:rPr>
              <w:t>подшивает в личное дело заявление сотрудника об увольнении/о переводе.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Актуализированное личное дело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Дополнить опись документами об увольнении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дополняет опись документами об увольнении.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Ознакомить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знакомит сотрудника с изменениями в личном деле в связи с увольнением.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Реестр передачи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Подготовить дело к передаче в архив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инициирует процесс сдачи личного дела в архив после увольнения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Реестр передачи, Личное дело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Проверить правильность оформления личного дела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 проверяет корректность составления бумажного личного дела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ЛД оформлено корректно?. Эксклюзивный 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 делает вывод о корректности составления личного дела.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Если да — переход к шагу 3</w:t>
            </w:r>
            <w:r>
              <w:rPr>
                <w:color w:val="auto"/>
                <w:sz w:val="24"/>
                <w:szCs w:val="24"/>
              </w:rPr>
              <w:t>7</w:t>
            </w:r>
            <w:r>
              <w:rPr>
                <w:color w:val="auto"/>
                <w:sz w:val="24"/>
                <w:szCs w:val="24"/>
              </w:rPr>
              <w:t>,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Если нет — переход к шагу 3</w:t>
            </w:r>
            <w:r>
              <w:rPr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Передать ЛД для устранения недостатков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 передает личное дело обратно в отдел кадров для устранения недостатков оформления.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Устранить недостатки оформления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устраняет недостатки оформления личного дела согласно замечаниям архивариуса.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Новый реестр передачи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Вернуть дело в архив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возвращает скорректированное дело в архив.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Закрывающий шлюз.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Закрывающий шлюз.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Поставить подпись в реестре передачи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 ставит свою подпись в реестре передачи, подтверждающую принятия личного дела в архив.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Принять дело в архив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 принимает личное дело сотрудника в архив.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Завершающее событие. </w:t>
            </w:r>
            <w:r>
              <w:rPr>
                <w:color w:val="auto"/>
                <w:sz w:val="24"/>
                <w:szCs w:val="24"/>
              </w:rPr>
              <w:t>Личное дело передано в архив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Изменилась инф-ия по сотруднику/сотрудник уволился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начинает вносить изменения в электронное личное дело сотрудника (актуализировать личное дело) после изменения информации по сотруднику и предоставления им документов, подтверждающих эти изменения.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Актуализированное электронное личное дело сотрудника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Внести изменения в электронное личное дело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вносит необходимые изменения в личное дело.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Отсканировать измененные/новые документы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сканирует новые или измененные персональные документы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Загрузить новые документы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загружает в электронное дело новые отсканированные документы.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уволился?. Эксклюзивный открывающий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Если да, то переход к шагу 46. Если нет, то переход к шагу 52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Переместить личное дело в электронный архив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Сотрудник отдела кадров переносит электронное личное дело в электронный архив в ИС.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Завершение процесса. </w:t>
            </w:r>
            <w:r>
              <w:rPr>
                <w:color w:val="auto"/>
                <w:sz w:val="24"/>
                <w:szCs w:val="24"/>
              </w:rPr>
              <w:t>Личное дело перемещено в архив в связи с увольнением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Личное дело перемещено в архив в связи с увольнением сотрудника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52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Отдел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Завершение процесса. </w:t>
            </w:r>
            <w:r>
              <w:rPr>
                <w:color w:val="auto"/>
                <w:sz w:val="24"/>
                <w:szCs w:val="24"/>
              </w:rPr>
              <w:t>Личное дело сформировано в подсистеме "Кадры"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—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Завершение процесса. </w:t>
            </w:r>
            <w:r>
              <w:rPr>
                <w:color w:val="auto"/>
                <w:sz w:val="24"/>
                <w:szCs w:val="24"/>
              </w:rPr>
              <w:t>Личное дело сформировано в подсистеме "Кадры"</w:t>
            </w:r>
          </w:p>
        </w:tc>
      </w:tr>
    </w:tbl>
    <w:p>
      <w:pPr>
        <w:pStyle w:val="Heading2"/>
        <w:spacing w:before="49" w:after="49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</w:r>
    </w:p>
    <w:p>
      <w:pPr>
        <w:pStyle w:val="Heading2"/>
        <w:spacing w:before="49" w:after="49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</w:r>
    </w:p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color w:val="auto"/>
          <w:sz w:val="36"/>
          <w:szCs w:val="36"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09"/>
        <w:gridCol w:w="7634"/>
      </w:tblGrid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color w:val="auto"/>
                <w:sz w:val="24"/>
                <w:szCs w:val="24"/>
              </w:rPr>
            </w:pPr>
            <w:r>
              <w:rPr>
                <w:rFonts w:eastAsia="Times New Roman"/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 трудоустройстве на работу формирует пакет документов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14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передаёт пакет документов в отдел кадров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color w:val="auto"/>
                <w:sz w:val="24"/>
                <w:szCs w:val="24"/>
              </w:rPr>
            </w:pPr>
            <w:r>
              <w:rPr>
                <w:rFonts w:eastAsia="Times New Roman"/>
                <w:color w:val="auto"/>
                <w:sz w:val="24"/>
                <w:szCs w:val="24"/>
              </w:rPr>
              <w:t>Система</w:t>
            </w:r>
          </w:p>
        </w:tc>
        <w:tc>
          <w:tcPr>
            <w:tcW w:w="76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Формирует согласие сотрудника (документ)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предоставляет доступ к сущностям в системе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проверяет полноту документации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создает задачи и уведомляет пользователей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eastAsia="Times New Roman"/>
                <w:color w:val="auto"/>
                <w:sz w:val="24"/>
                <w:szCs w:val="24"/>
              </w:rPr>
              <w:t>Сотрудник отдела кадров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2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получает пакет документов от сотрудника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формирует личное дело сотрудника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актуализирует личное дело сотрудника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14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передаёт личное дело сотрудника в архив.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color w:val="auto"/>
                <w:sz w:val="24"/>
                <w:szCs w:val="24"/>
              </w:rPr>
            </w:pPr>
            <w:r>
              <w:rPr>
                <w:rFonts w:eastAsia="Times New Roman"/>
                <w:color w:val="auto"/>
                <w:sz w:val="24"/>
                <w:szCs w:val="24"/>
              </w:rPr>
              <w:t>Архивариус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получает личное дело из отдела кадров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проверяет состав личного дела сотрудника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передает личное дело сотрудника в отдел кадров на доработку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14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организует хранение личного дела сотрудника в архиве суда</w:t>
            </w:r>
          </w:p>
        </w:tc>
      </w:tr>
    </w:tbl>
    <w:p>
      <w:pPr>
        <w:pStyle w:val="Heading2"/>
        <w:spacing w:before="49" w:after="49"/>
        <w:rPr/>
      </w:pPr>
      <w:r>
        <w:rPr>
          <w:rStyle w:val="S1"/>
          <w:rFonts w:eastAsia="Times New Roman"/>
          <w:color w:val="auto"/>
          <w:sz w:val="36"/>
          <w:szCs w:val="36"/>
        </w:rPr>
        <w:t>5. Реестр справочников</w:t>
      </w:r>
    </w:p>
    <w:p>
      <w:pPr>
        <w:pStyle w:val="P6"/>
        <w:spacing w:before="49" w:after="49"/>
        <w:rPr/>
      </w:pPr>
      <w:r>
        <w:rPr>
          <w:color w:val="auto"/>
          <w:sz w:val="24"/>
          <w:szCs w:val="24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  <w:color w:val="auto"/>
          <w:sz w:val="24"/>
          <w:szCs w:val="24"/>
        </w:rPr>
        <w:t>Справочники (классификаторы) ПК САД</w:t>
      </w:r>
    </w:p>
    <w:p>
      <w:pPr>
        <w:pStyle w:val="Heading2"/>
        <w:spacing w:before="49" w:after="49"/>
        <w:rPr/>
      </w:pPr>
      <w:r>
        <w:rPr>
          <w:rStyle w:val="S1"/>
          <w:rFonts w:eastAsia="Times New Roman"/>
          <w:color w:val="auto"/>
          <w:sz w:val="36"/>
          <w:szCs w:val="36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1"/>
        <w:gridCol w:w="2310"/>
        <w:gridCol w:w="2886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 xml:space="preserve">№ </w:t>
            </w:r>
            <w:r>
              <w:rPr>
                <w:rStyle w:val="Strong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Наименование документа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Согласие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Согласие на обработку персональных данных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Реестр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Реестр передачи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Style w:val="Heading2"/>
        <w:spacing w:before="49" w:after="49"/>
        <w:rPr/>
      </w:pPr>
      <w:r>
        <w:rPr>
          <w:rStyle w:val="S1"/>
          <w:rFonts w:eastAsia="Times New Roman"/>
          <w:color w:val="auto"/>
          <w:sz w:val="36"/>
          <w:szCs w:val="36"/>
        </w:rPr>
        <w:t>7. Межведомственное взаимодействие</w:t>
      </w:r>
    </w:p>
    <w:p>
      <w:pPr>
        <w:pStyle w:val="P6"/>
        <w:spacing w:before="49" w:after="4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/>
      </w:pPr>
      <w:r>
        <w:rPr>
          <w:rStyle w:val="S1"/>
          <w:rFonts w:eastAsia="Times New Roman"/>
          <w:color w:val="auto"/>
          <w:sz w:val="36"/>
          <w:szCs w:val="36"/>
        </w:rPr>
        <w:t>8. Информация о сроках</w:t>
      </w:r>
    </w:p>
    <w:p>
      <w:pPr>
        <w:pStyle w:val="P10"/>
        <w:spacing w:before="49" w:after="4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rFonts w:ascii="Times New Roman" w:hAnsi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imes New Roman" w:hAnsi="Times New Roman"/>
    </w:rPr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Times New Roman" w:hAnsi="Times New Roman"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3" w:customStyle="1">
    <w:name w:val="p3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5" w:customStyle="1">
    <w:name w:val="p5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2" w:customStyle="1">
    <w:name w:val="p2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7" w:customStyle="1">
    <w:name w:val="p7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8" w:customStyle="1">
    <w:name w:val="p8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9" w:customStyle="1">
    <w:name w:val="p9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6" w:customStyle="1">
    <w:name w:val="p6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10" w:customStyle="1">
    <w:name w:val="p10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17">
    <w:name w:val="Заголовок таблицы"/>
    <w:basedOn w:val="Style16"/>
    <w:qFormat/>
    <w:pPr>
      <w:suppressLineNumbers/>
      <w:jc w:val="center"/>
    </w:pPr>
    <w:rPr>
      <w:rFonts w:ascii="Times New Roman" w:hAnsi="Times New Roman"/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3">
    <w:name w:val="Нумерованный 123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Application>LibreOffice/7.6.4.1$Windows_X86_64 LibreOffice_project/e19e193f88cd6c0525a17fb7a176ed8e6a3e2aa1</Application>
  <AppVersion>15.0000</AppVersion>
  <Pages>1</Pages>
  <Words>1289</Words>
  <Characters>8703</Characters>
  <CharactersWithSpaces>9704</CharactersWithSpaces>
  <Paragraphs>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2025-11-21T12:09:31Z</dcterms:modified>
  <cp:revision>18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