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rPr>
        <w:t>1. Нормативно-правовые акты (НПА)</w:t>
      </w:r>
    </w:p>
    <w:tbl>
      <w:tblPr>
        <w:tblW w:w="20009" w:type="dxa"/>
        <w:jc w:val="start"/>
        <w:tblInd w:w="0" w:type="dxa"/>
        <w:tblLayout w:type="fixed"/>
        <w:tblCellMar>
          <w:top w:w="28" w:type="dxa"/>
          <w:start w:w="28" w:type="dxa"/>
          <w:bottom w:w="28" w:type="dxa"/>
          <w:end w:w="28" w:type="dxa"/>
        </w:tblCellMar>
      </w:tblPr>
      <w:tblGrid>
        <w:gridCol w:w="20009"/>
      </w:tblGrid>
      <w:tr>
        <w:trPr>
          <w:tblHeader w:val="true"/>
        </w:trPr>
        <w:tc>
          <w:tcPr>
            <w:tcW w:w="20009" w:type="dxa"/>
            <w:tcBorders/>
            <w:vAlign w:val="center"/>
          </w:tcPr>
          <w:p>
            <w:pPr>
              <w:pStyle w:val="Style16"/>
              <w:bidi w:val="0"/>
              <w:ind w:hanging="0" w:start="0" w:end="0"/>
              <w:jc w:val="start"/>
              <w:rPr/>
            </w:pPr>
            <w:r>
              <w:rPr/>
              <w:t>Название НПА с реквизитами</w:t>
            </w:r>
          </w:p>
        </w:tc>
      </w:tr>
      <w:tr>
        <w:trPr/>
        <w:tc>
          <w:tcPr>
            <w:tcW w:w="20009" w:type="dxa"/>
            <w:tcBorders/>
            <w:vAlign w:val="center"/>
          </w:tcPr>
          <w:p>
            <w:pPr>
              <w:pStyle w:val="Style15"/>
              <w:bidi w:val="0"/>
              <w:ind w:hanging="0" w:start="0" w:end="0"/>
              <w:jc w:val="start"/>
              <w:rPr/>
            </w:pPr>
            <w:r>
              <w:rPr/>
              <w:t> </w:t>
            </w:r>
            <w:r>
              <w:rPr/>
              <w:t>Бюджетный кодекс Российской Федерации от 31.07.1998 N 145-ФЗ (ред. от 31.07.2025)</w:t>
            </w:r>
          </w:p>
        </w:tc>
      </w:tr>
      <w:tr>
        <w:trPr/>
        <w:tc>
          <w:tcPr>
            <w:tcW w:w="20009" w:type="dxa"/>
            <w:tcBorders/>
            <w:vAlign w:val="center"/>
          </w:tcPr>
          <w:p>
            <w:pPr>
              <w:pStyle w:val="Style15"/>
              <w:bidi w:val="0"/>
              <w:ind w:hanging="0" w:start="0" w:end="0"/>
              <w:jc w:val="start"/>
              <w:rPr/>
            </w:pPr>
            <w:r>
              <w:rPr/>
              <w:t> </w:t>
            </w:r>
            <w:r>
              <w:rPr/>
              <w:t>Налоговый кодекс Российской Федерации от 05.08.2000 N 117-ФЗ (ред. от 17.11.2025)</w:t>
            </w:r>
          </w:p>
        </w:tc>
      </w:tr>
      <w:tr>
        <w:trPr/>
        <w:tc>
          <w:tcPr>
            <w:tcW w:w="20009" w:type="dxa"/>
            <w:tcBorders/>
            <w:vAlign w:val="center"/>
          </w:tcPr>
          <w:p>
            <w:pPr>
              <w:pStyle w:val="Style15"/>
              <w:bidi w:val="0"/>
              <w:ind w:hanging="0" w:start="0" w:end="0"/>
              <w:jc w:val="start"/>
              <w:rPr/>
            </w:pPr>
            <w:r>
              <w:rPr/>
              <w:t>Трудовой кодекс Российской Федерации от 30.12.2001 N 197-ФЗ (ред. от 29.09.2025)</w:t>
            </w:r>
          </w:p>
        </w:tc>
      </w:tr>
      <w:tr>
        <w:trPr/>
        <w:tc>
          <w:tcPr>
            <w:tcW w:w="20009" w:type="dxa"/>
            <w:tcBorders/>
            <w:vAlign w:val="center"/>
          </w:tcPr>
          <w:p>
            <w:pPr>
              <w:pStyle w:val="Style15"/>
              <w:bidi w:val="0"/>
              <w:ind w:hanging="0" w:start="0" w:end="0"/>
              <w:jc w:val="start"/>
              <w:rPr/>
            </w:pPr>
            <w:r>
              <w:rPr/>
              <w:t>Федеральный закон от 06.12.2011 N 402-ФЗ (ред. от 26.12.2024) "О бухгалтерском учете"</w:t>
            </w:r>
          </w:p>
        </w:tc>
      </w:tr>
      <w:tr>
        <w:trPr/>
        <w:tc>
          <w:tcPr>
            <w:tcW w:w="20009" w:type="dxa"/>
            <w:tcBorders/>
            <w:vAlign w:val="center"/>
          </w:tcPr>
          <w:p>
            <w:pPr>
              <w:pStyle w:val="Style15"/>
              <w:bidi w:val="0"/>
              <w:ind w:hanging="0" w:start="0" w:end="0"/>
              <w:jc w:val="start"/>
              <w:rPr/>
            </w:pPr>
            <w:r>
              <w:rPr/>
              <w:t>Приказ Минфина России от 01.12.2010 N 157н (ред. от 27.04.2023) "Об утверждении Единого плана счетов бухгалтерского учета для органов государственной власти (государственных органов), органов местного самоуправления, органов управления государственными внебюджетными фондами, государственных академий наук, государственных (муниципальных) учреждений и Инструкции по его применению" (Зарегистрировано в Минюсте России 30.12.2010 N 19452)</w:t>
            </w:r>
          </w:p>
        </w:tc>
      </w:tr>
      <w:tr>
        <w:trPr/>
        <w:tc>
          <w:tcPr>
            <w:tcW w:w="20009" w:type="dxa"/>
            <w:tcBorders/>
            <w:vAlign w:val="center"/>
          </w:tcPr>
          <w:p>
            <w:pPr>
              <w:pStyle w:val="Style15"/>
              <w:bidi w:val="0"/>
              <w:ind w:hanging="0" w:start="0" w:end="0"/>
              <w:jc w:val="start"/>
              <w:rPr/>
            </w:pPr>
            <w:r>
              <w:rPr/>
              <w:t>Приказ Минфина России от 06.12.2010 N 162н (ред. от 29.03.2023) "Об утверждении Плана счетов бюджетного учета и Инструкции по его применению" (Зарегистрировано в Минюсте России 27.01.2011 N 19593)</w:t>
            </w:r>
          </w:p>
        </w:tc>
      </w:tr>
      <w:tr>
        <w:trPr/>
        <w:tc>
          <w:tcPr>
            <w:tcW w:w="20009" w:type="dxa"/>
            <w:tcBorders/>
            <w:vAlign w:val="center"/>
          </w:tcPr>
          <w:p>
            <w:pPr>
              <w:pStyle w:val="Style15"/>
              <w:bidi w:val="0"/>
              <w:ind w:hanging="0" w:start="0" w:end="0"/>
              <w:jc w:val="start"/>
              <w:rPr/>
            </w:pPr>
            <w:r>
              <w:rPr/>
              <w:t>Приказ Минфина России от 28.12.2010 N 191н (ред. от 30.09.2024) "Об утверждении Инструкции о порядке составления и представления годовой, квартальной и месячной отчетности об исполнении бюджетов бюджетной системы Российской Федерации" (Зарегистрировано в Минюсте России 03.02.2011 N 19693)</w:t>
            </w:r>
          </w:p>
        </w:tc>
      </w:tr>
      <w:tr>
        <w:trPr/>
        <w:tc>
          <w:tcPr>
            <w:tcW w:w="20009" w:type="dxa"/>
            <w:tcBorders/>
            <w:vAlign w:val="center"/>
          </w:tcPr>
          <w:p>
            <w:pPr>
              <w:pStyle w:val="Style15"/>
              <w:bidi w:val="0"/>
              <w:ind w:hanging="0" w:start="0" w:end="0"/>
              <w:jc w:val="start"/>
              <w:rPr/>
            </w:pPr>
            <w:r>
              <w:rPr/>
              <w:t>Приказ Минфина России от 30.03.2015 N 52н (ред. от 15.06.2020)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 (Зарегистрировано в Минюсте России 02.06.2015 N 37519)</w:t>
            </w:r>
          </w:p>
        </w:tc>
      </w:tr>
      <w:tr>
        <w:trPr/>
        <w:tc>
          <w:tcPr>
            <w:tcW w:w="20009" w:type="dxa"/>
            <w:tcBorders/>
            <w:vAlign w:val="center"/>
          </w:tcPr>
          <w:p>
            <w:pPr>
              <w:pStyle w:val="Style15"/>
              <w:bidi w:val="0"/>
              <w:jc w:val="start"/>
              <w:rPr/>
            </w:pPr>
            <w:r>
              <w:rPr/>
              <w:t>Приказ Казначейства России от 23.10.2024 N 15н "О сроках представления главными распорядителями средств федерального бюджета, главными администраторами доходов федерального бюджета, главными администраторами источников финансирования дефицита федерального бюджета консолидированной месячной, квартальной и годовой бюджетной отчетности в 2025 году"</w:t>
            </w:r>
          </w:p>
        </w:tc>
      </w:tr>
    </w:tbl>
    <w:p>
      <w:pPr>
        <w:pStyle w:val="Style17"/>
        <w:bidi w:val="0"/>
        <w:jc w:val="start"/>
        <w:rPr/>
      </w:pPr>
      <w:r>
        <w:rPr/>
      </w:r>
    </w:p>
    <w:p>
      <w:pPr>
        <w:pStyle w:val="Heading2"/>
        <w:bidi w:val="0"/>
        <w:jc w:val="start"/>
        <w:rPr/>
      </w:pPr>
      <w:r>
        <w:rPr>
          <w:rStyle w:val="Strong"/>
          <w:b/>
        </w:rPr>
        <w:t>2. Схема процесса</w:t>
      </w:r>
    </w:p>
    <w:p>
      <w:pPr>
        <w:pStyle w:val="BodyText"/>
        <w:bidi w:val="0"/>
        <w:jc w:val="start"/>
        <w:rPr/>
      </w:pPr>
      <w:r>
        <w:rPr/>
        <w:t>BPMN-файл: OBP42_buhgalterskiy_uchet_deyatelnosti_suda_bpmn_</w:t>
      </w:r>
      <w:r>
        <w:rPr>
          <w:lang w:val="en-US"/>
        </w:rPr>
        <w:t>tobe</w:t>
      </w:r>
      <w:r>
        <w:rPr/>
        <w:t>.bpmn</w:t>
      </w:r>
    </w:p>
    <w:p>
      <w:pPr>
        <w:pStyle w:val="Heading2"/>
        <w:bidi w:val="0"/>
        <w:jc w:val="start"/>
        <w:rPr/>
      </w:pPr>
      <w:r>
        <w:rPr>
          <w:rStyle w:val="Strong"/>
          <w:b/>
        </w:rPr>
        <w:t>3. Описание схемы бизнес-процессов</w:t>
      </w:r>
    </w:p>
    <w:tbl>
      <w:tblPr>
        <w:tblW w:w="20009" w:type="dxa"/>
        <w:jc w:val="start"/>
        <w:tblInd w:w="0" w:type="dxa"/>
        <w:tblLayout w:type="fixed"/>
        <w:tblCellMar>
          <w:top w:w="28" w:type="dxa"/>
          <w:start w:w="28" w:type="dxa"/>
          <w:bottom w:w="28" w:type="dxa"/>
          <w:end w:w="28" w:type="dxa"/>
        </w:tblCellMar>
      </w:tblPr>
      <w:tblGrid>
        <w:gridCol w:w="1428"/>
        <w:gridCol w:w="2037"/>
        <w:gridCol w:w="1835"/>
        <w:gridCol w:w="3269"/>
        <w:gridCol w:w="3584"/>
        <w:gridCol w:w="1543"/>
        <w:gridCol w:w="5240"/>
      </w:tblGrid>
      <w:tr>
        <w:trPr>
          <w:tblHeader w:val="true"/>
        </w:trPr>
        <w:tc>
          <w:tcPr>
            <w:tcW w:w="1428" w:type="dxa"/>
            <w:tcBorders/>
            <w:vAlign w:val="center"/>
          </w:tcPr>
          <w:p>
            <w:pPr>
              <w:pStyle w:val="Style16"/>
              <w:bidi w:val="0"/>
              <w:ind w:hanging="0" w:start="0" w:end="0"/>
              <w:jc w:val="start"/>
              <w:rPr/>
            </w:pPr>
            <w:r>
              <w:rPr/>
              <w:t xml:space="preserve">№ </w:t>
            </w:r>
            <w:r>
              <w:rPr/>
              <w:t>действия</w:t>
            </w:r>
          </w:p>
        </w:tc>
        <w:tc>
          <w:tcPr>
            <w:tcW w:w="2037" w:type="dxa"/>
            <w:tcBorders/>
            <w:vAlign w:val="center"/>
          </w:tcPr>
          <w:p>
            <w:pPr>
              <w:pStyle w:val="Style16"/>
              <w:bidi w:val="0"/>
              <w:ind w:hanging="0" w:start="0" w:end="0"/>
              <w:jc w:val="start"/>
              <w:rPr/>
            </w:pPr>
            <w:r>
              <w:rPr/>
              <w:t>Роль (актор на конкретном шаге, в т.ч. Система)</w:t>
            </w:r>
          </w:p>
        </w:tc>
        <w:tc>
          <w:tcPr>
            <w:tcW w:w="1835" w:type="dxa"/>
            <w:tcBorders/>
            <w:vAlign w:val="center"/>
          </w:tcPr>
          <w:p>
            <w:pPr>
              <w:pStyle w:val="Style16"/>
              <w:bidi w:val="0"/>
              <w:ind w:hanging="0" w:start="0" w:end="0"/>
              <w:jc w:val="start"/>
              <w:rPr/>
            </w:pPr>
            <w:r>
              <w:rPr/>
              <w:t>Входящие материалы (объект/данные, инициирующие шаги)</w:t>
            </w:r>
          </w:p>
        </w:tc>
        <w:tc>
          <w:tcPr>
            <w:tcW w:w="3269" w:type="dxa"/>
            <w:tcBorders/>
            <w:vAlign w:val="center"/>
          </w:tcPr>
          <w:p>
            <w:pPr>
              <w:pStyle w:val="Style16"/>
              <w:bidi w:val="0"/>
              <w:ind w:hanging="0" w:start="0" w:end="0"/>
              <w:jc w:val="start"/>
              <w:rPr/>
            </w:pPr>
            <w:r>
              <w:rPr/>
              <w:t>Исходящие материалы (объект, являющийся результатом действия)</w:t>
            </w:r>
          </w:p>
        </w:tc>
        <w:tc>
          <w:tcPr>
            <w:tcW w:w="3584" w:type="dxa"/>
            <w:tcBorders/>
            <w:vAlign w:val="center"/>
          </w:tcPr>
          <w:p>
            <w:pPr>
              <w:pStyle w:val="Style16"/>
              <w:bidi w:val="0"/>
              <w:ind w:hanging="0" w:start="0" w:end="0"/>
              <w:jc w:val="start"/>
              <w:rPr/>
            </w:pPr>
            <w:r>
              <w:rPr/>
              <w:t>Наименование шага процесса</w:t>
            </w:r>
          </w:p>
        </w:tc>
        <w:tc>
          <w:tcPr>
            <w:tcW w:w="1543" w:type="dxa"/>
            <w:tcBorders/>
            <w:vAlign w:val="center"/>
          </w:tcPr>
          <w:p>
            <w:pPr>
              <w:pStyle w:val="Style16"/>
              <w:bidi w:val="0"/>
              <w:ind w:hanging="0" w:start="0" w:end="0"/>
              <w:jc w:val="start"/>
              <w:rPr/>
            </w:pPr>
            <w:r>
              <w:rPr/>
              <w:t>Срок (срок и шаг с которого считается срок)</w:t>
            </w:r>
          </w:p>
        </w:tc>
        <w:tc>
          <w:tcPr>
            <w:tcW w:w="5240" w:type="dxa"/>
            <w:tcBorders/>
            <w:vAlign w:val="center"/>
          </w:tcPr>
          <w:p>
            <w:pPr>
              <w:pStyle w:val="Style16"/>
              <w:bidi w:val="0"/>
              <w:ind w:hanging="0" w:start="0" w:end="0"/>
              <w:jc w:val="start"/>
              <w:rPr/>
            </w:pPr>
            <w:r>
              <w:rPr/>
              <w:t>Описание процесса (актор и описание)</w:t>
            </w:r>
          </w:p>
        </w:tc>
      </w:tr>
      <w:tr>
        <w:trPr/>
        <w:tc>
          <w:tcPr>
            <w:tcW w:w="1428" w:type="dxa"/>
            <w:tcBorders/>
            <w:vAlign w:val="center"/>
          </w:tcPr>
          <w:p>
            <w:pPr>
              <w:pStyle w:val="Style15"/>
              <w:widowControl w:val="false"/>
              <w:suppressLineNumbers/>
              <w:bidi w:val="0"/>
              <w:jc w:val="start"/>
              <w:rPr/>
            </w:pPr>
            <w:r>
              <w:rPr/>
              <w:t>0.</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Возникла необходимость ведения бухгалтерского учета финансово-хозяйственной деятельности суда</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Возникла необходимость ведения бухгалтерского учета финансово-хозяйственной деятельности суда</w:t>
            </w:r>
          </w:p>
        </w:tc>
      </w:tr>
      <w:tr>
        <w:trPr/>
        <w:tc>
          <w:tcPr>
            <w:tcW w:w="1428" w:type="dxa"/>
            <w:tcBorders/>
            <w:vAlign w:val="center"/>
          </w:tcPr>
          <w:p>
            <w:pPr>
              <w:pStyle w:val="Style15"/>
              <w:widowControl w:val="false"/>
              <w:suppressLineNumbers/>
              <w:bidi w:val="0"/>
              <w:jc w:val="start"/>
              <w:rPr/>
            </w:pPr>
            <w:r>
              <w:rPr/>
              <w:t>1.</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Планировать финансово-хозяйственную деятельность</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начинает планировать финансово-хозяйственную деятельность </w:t>
            </w:r>
          </w:p>
        </w:tc>
      </w:tr>
      <w:tr>
        <w:trPr/>
        <w:tc>
          <w:tcPr>
            <w:tcW w:w="1428" w:type="dxa"/>
            <w:tcBorders/>
            <w:vAlign w:val="center"/>
          </w:tcPr>
          <w:p>
            <w:pPr>
              <w:pStyle w:val="Style15"/>
              <w:widowControl w:val="false"/>
              <w:suppressLineNumbers/>
              <w:bidi w:val="0"/>
              <w:jc w:val="start"/>
              <w:rPr/>
            </w:pPr>
            <w:r>
              <w:rPr/>
              <w:t>2.</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Смета</w:t>
            </w:r>
          </w:p>
        </w:tc>
        <w:tc>
          <w:tcPr>
            <w:tcW w:w="3584" w:type="dxa"/>
            <w:tcBorders/>
            <w:vAlign w:val="center"/>
          </w:tcPr>
          <w:p>
            <w:pPr>
              <w:pStyle w:val="Style15"/>
              <w:bidi w:val="0"/>
              <w:jc w:val="start"/>
              <w:rPr/>
            </w:pPr>
            <w:r>
              <w:rPr/>
              <w:t>Подготовить смету</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подготавливает смету на будущие расходы</w:t>
            </w:r>
          </w:p>
        </w:tc>
      </w:tr>
      <w:tr>
        <w:trPr/>
        <w:tc>
          <w:tcPr>
            <w:tcW w:w="1428" w:type="dxa"/>
            <w:tcBorders/>
            <w:vAlign w:val="center"/>
          </w:tcPr>
          <w:p>
            <w:pPr>
              <w:pStyle w:val="Style15"/>
              <w:widowControl w:val="false"/>
              <w:suppressLineNumbers/>
              <w:bidi w:val="0"/>
              <w:jc w:val="start"/>
              <w:rPr/>
            </w:pPr>
            <w:r>
              <w:rPr/>
              <w:t>3.</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План закупок</w:t>
            </w:r>
          </w:p>
        </w:tc>
        <w:tc>
          <w:tcPr>
            <w:tcW w:w="3584" w:type="dxa"/>
            <w:tcBorders/>
            <w:vAlign w:val="center"/>
          </w:tcPr>
          <w:p>
            <w:pPr>
              <w:pStyle w:val="Style15"/>
              <w:bidi w:val="0"/>
              <w:jc w:val="start"/>
              <w:rPr/>
            </w:pPr>
            <w:r>
              <w:rPr/>
              <w:t>Сформировать план закупок</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формирует план закупок </w:t>
            </w:r>
          </w:p>
        </w:tc>
      </w:tr>
      <w:tr>
        <w:trPr/>
        <w:tc>
          <w:tcPr>
            <w:tcW w:w="1428" w:type="dxa"/>
            <w:tcBorders/>
            <w:vAlign w:val="center"/>
          </w:tcPr>
          <w:p>
            <w:pPr>
              <w:pStyle w:val="Style15"/>
              <w:widowControl w:val="false"/>
              <w:suppressLineNumbers/>
              <w:bidi w:val="0"/>
              <w:jc w:val="start"/>
              <w:rPr/>
            </w:pPr>
            <w:r>
              <w:rPr/>
              <w:t>4.</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ОБП18:Участвовать в госзакупках</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Переход в процесс ОБП18:Участвовать в госзакупках</w:t>
            </w:r>
          </w:p>
        </w:tc>
      </w:tr>
      <w:tr>
        <w:trPr/>
        <w:tc>
          <w:tcPr>
            <w:tcW w:w="1428" w:type="dxa"/>
            <w:tcBorders/>
            <w:vAlign w:val="center"/>
          </w:tcPr>
          <w:p>
            <w:pPr>
              <w:pStyle w:val="Style15"/>
              <w:widowControl w:val="false"/>
              <w:suppressLineNumbers/>
              <w:bidi w:val="0"/>
              <w:jc w:val="start"/>
              <w:rPr/>
            </w:pPr>
            <w:r>
              <w:rPr/>
              <w:t>5.</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ОБП29:Контролировать исполнение госконтракта</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Переход в процесс ОБП29:Контролировать исполнение госконтракта</w:t>
            </w:r>
          </w:p>
        </w:tc>
      </w:tr>
      <w:tr>
        <w:trPr/>
        <w:tc>
          <w:tcPr>
            <w:tcW w:w="1428" w:type="dxa"/>
            <w:tcBorders/>
            <w:vAlign w:val="center"/>
          </w:tcPr>
          <w:p>
            <w:pPr>
              <w:pStyle w:val="Style15"/>
              <w:widowControl w:val="false"/>
              <w:suppressLineNumbers/>
              <w:bidi w:val="0"/>
              <w:jc w:val="start"/>
              <w:rPr/>
            </w:pPr>
            <w:r>
              <w:rPr/>
              <w:t>6.</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Первичные документы по хозяйственной деятельности</w:t>
            </w:r>
          </w:p>
        </w:tc>
        <w:tc>
          <w:tcPr>
            <w:tcW w:w="3584" w:type="dxa"/>
            <w:tcBorders/>
            <w:vAlign w:val="center"/>
          </w:tcPr>
          <w:p>
            <w:pPr>
              <w:pStyle w:val="Style15"/>
              <w:bidi w:val="0"/>
              <w:jc w:val="start"/>
              <w:rPr/>
            </w:pPr>
            <w:r>
              <w:rPr/>
              <w:t>Сформировать первичные документы по хозяйственной деятельности</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формирует первичные документы по хозяйственной деятельности</w:t>
            </w:r>
          </w:p>
        </w:tc>
      </w:tr>
      <w:tr>
        <w:trPr/>
        <w:tc>
          <w:tcPr>
            <w:tcW w:w="1428" w:type="dxa"/>
            <w:tcBorders/>
            <w:vAlign w:val="center"/>
          </w:tcPr>
          <w:p>
            <w:pPr>
              <w:pStyle w:val="Style15"/>
              <w:widowControl w:val="false"/>
              <w:suppressLineNumbers/>
              <w:bidi w:val="0"/>
              <w:jc w:val="start"/>
              <w:rPr/>
            </w:pPr>
            <w:r>
              <w:rPr/>
              <w:t>7.</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Отразить закупки в учетной системе</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Отразить закупки в учетной системе</w:t>
            </w:r>
          </w:p>
        </w:tc>
      </w:tr>
      <w:tr>
        <w:trPr/>
        <w:tc>
          <w:tcPr>
            <w:tcW w:w="1428" w:type="dxa"/>
            <w:tcBorders/>
            <w:vAlign w:val="center"/>
          </w:tcPr>
          <w:p>
            <w:pPr>
              <w:pStyle w:val="Style15"/>
              <w:widowControl w:val="false"/>
              <w:suppressLineNumbers/>
              <w:bidi w:val="0"/>
              <w:jc w:val="start"/>
              <w:rPr/>
            </w:pPr>
            <w:r>
              <w:rPr/>
              <w:t>8.</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ОБП44:Обеспечение расчетов за товары, услуги и работы</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Переход в процесс ОБП44:Обеспечение расчетов за товары, услуги и работы</w:t>
            </w:r>
          </w:p>
        </w:tc>
      </w:tr>
      <w:tr>
        <w:trPr/>
        <w:tc>
          <w:tcPr>
            <w:tcW w:w="1428" w:type="dxa"/>
            <w:tcBorders/>
            <w:vAlign w:val="center"/>
          </w:tcPr>
          <w:p>
            <w:pPr>
              <w:pStyle w:val="Style15"/>
              <w:widowControl w:val="false"/>
              <w:suppressLineNumbers/>
              <w:bidi w:val="0"/>
              <w:jc w:val="start"/>
              <w:rPr/>
            </w:pPr>
            <w:r>
              <w:rPr/>
              <w:t>9.</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Сделать расчет по заработной плате</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проводит расчет заработной планы для сотрудников </w:t>
            </w:r>
          </w:p>
        </w:tc>
      </w:tr>
      <w:tr>
        <w:trPr/>
        <w:tc>
          <w:tcPr>
            <w:tcW w:w="1428" w:type="dxa"/>
            <w:tcBorders/>
            <w:vAlign w:val="center"/>
          </w:tcPr>
          <w:p>
            <w:pPr>
              <w:pStyle w:val="Style15"/>
              <w:widowControl w:val="false"/>
              <w:suppressLineNumbers/>
              <w:bidi w:val="0"/>
              <w:jc w:val="start"/>
              <w:rPr/>
            </w:pPr>
            <w:r>
              <w:rPr/>
              <w:t>10.</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Отчет с данными о заработной плате</w:t>
            </w:r>
          </w:p>
        </w:tc>
        <w:tc>
          <w:tcPr>
            <w:tcW w:w="3584" w:type="dxa"/>
            <w:tcBorders/>
            <w:vAlign w:val="center"/>
          </w:tcPr>
          <w:p>
            <w:pPr>
              <w:pStyle w:val="Style15"/>
              <w:bidi w:val="0"/>
              <w:jc w:val="start"/>
              <w:rPr/>
            </w:pPr>
            <w:r>
              <w:rPr/>
              <w:t>Составить отчет о выплате заработной платы</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После расчета и выплаты заработной платы сотрудник отдела бухгалтерского учета и отчетности подготавливает отчет о выплате заработной платы </w:t>
            </w:r>
          </w:p>
        </w:tc>
      </w:tr>
      <w:tr>
        <w:trPr/>
        <w:tc>
          <w:tcPr>
            <w:tcW w:w="1428" w:type="dxa"/>
            <w:tcBorders/>
            <w:vAlign w:val="center"/>
          </w:tcPr>
          <w:p>
            <w:pPr>
              <w:pStyle w:val="Style15"/>
              <w:widowControl w:val="false"/>
              <w:suppressLineNumbers/>
              <w:bidi w:val="0"/>
              <w:jc w:val="start"/>
              <w:rPr/>
            </w:pPr>
            <w:r>
              <w:rPr/>
              <w:t>11.</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Проводить учет движения материальных ценностей</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осуществляет учет движения материальных ценностей</w:t>
            </w:r>
          </w:p>
        </w:tc>
      </w:tr>
      <w:tr>
        <w:trPr/>
        <w:tc>
          <w:tcPr>
            <w:tcW w:w="1428" w:type="dxa"/>
            <w:tcBorders/>
            <w:vAlign w:val="center"/>
          </w:tcPr>
          <w:p>
            <w:pPr>
              <w:pStyle w:val="Style15"/>
              <w:widowControl w:val="false"/>
              <w:suppressLineNumbers/>
              <w:bidi w:val="0"/>
              <w:jc w:val="start"/>
              <w:rPr/>
            </w:pPr>
            <w:r>
              <w:rPr/>
              <w:t>12.</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ОБП30:Участие в инвентаризации мат. ценностей и тех. средств</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Переход в процесс ОБП30:Участие в инвентаризации мат. ценностей и тех. средств</w:t>
            </w:r>
          </w:p>
        </w:tc>
      </w:tr>
      <w:tr>
        <w:trPr/>
        <w:tc>
          <w:tcPr>
            <w:tcW w:w="1428" w:type="dxa"/>
            <w:tcBorders/>
            <w:vAlign w:val="center"/>
          </w:tcPr>
          <w:p>
            <w:pPr>
              <w:pStyle w:val="Style15"/>
              <w:widowControl w:val="false"/>
              <w:suppressLineNumbers/>
              <w:bidi w:val="0"/>
              <w:jc w:val="start"/>
              <w:rPr/>
            </w:pPr>
            <w:r>
              <w:rPr/>
              <w:t>13.</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Составить сводный отчет списания движения мат. ценностей</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составляет сводный отчет списания движения мат. ценностей</w:t>
            </w:r>
          </w:p>
        </w:tc>
      </w:tr>
      <w:tr>
        <w:trPr/>
        <w:tc>
          <w:tcPr>
            <w:tcW w:w="1428" w:type="dxa"/>
            <w:tcBorders/>
            <w:vAlign w:val="center"/>
          </w:tcPr>
          <w:p>
            <w:pPr>
              <w:pStyle w:val="Style15"/>
              <w:widowControl w:val="false"/>
              <w:suppressLineNumbers/>
              <w:bidi w:val="0"/>
              <w:jc w:val="start"/>
              <w:rPr/>
            </w:pPr>
            <w:r>
              <w:rPr/>
              <w:t>14.</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Отчет списания движения мат. ценностей</w:t>
            </w:r>
          </w:p>
        </w:tc>
        <w:tc>
          <w:tcPr>
            <w:tcW w:w="3584" w:type="dxa"/>
            <w:tcBorders/>
            <w:vAlign w:val="center"/>
          </w:tcPr>
          <w:p>
            <w:pPr>
              <w:pStyle w:val="Style15"/>
              <w:bidi w:val="0"/>
              <w:jc w:val="start"/>
              <w:rPr/>
            </w:pPr>
            <w:r>
              <w:rPr/>
              <w:t>ОБП41: Составление и представление бюджетной отчетности</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Переход в процесс ОБП41: Составление и представление бюджетной отчетности</w:t>
            </w:r>
          </w:p>
        </w:tc>
      </w:tr>
      <w:tr>
        <w:trPr/>
        <w:tc>
          <w:tcPr>
            <w:tcW w:w="1428" w:type="dxa"/>
            <w:tcBorders/>
            <w:vAlign w:val="center"/>
          </w:tcPr>
          <w:p>
            <w:pPr>
              <w:pStyle w:val="Style15"/>
              <w:widowControl w:val="false"/>
              <w:suppressLineNumbers/>
              <w:bidi w:val="0"/>
              <w:jc w:val="start"/>
              <w:rPr/>
            </w:pPr>
            <w:r>
              <w:rPr/>
              <w:t>15.</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Контролировать соблюдение бюджетной дисциплины</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проверяет и контролирует соблюдение бюджетной дисциплины</w:t>
            </w:r>
          </w:p>
        </w:tc>
      </w:tr>
      <w:tr>
        <w:trPr/>
        <w:tc>
          <w:tcPr>
            <w:tcW w:w="1428" w:type="dxa"/>
            <w:tcBorders/>
            <w:vAlign w:val="center"/>
          </w:tcPr>
          <w:p>
            <w:pPr>
              <w:pStyle w:val="Style15"/>
              <w:widowControl w:val="false"/>
              <w:suppressLineNumbers/>
              <w:bidi w:val="0"/>
              <w:jc w:val="start"/>
              <w:rPr/>
            </w:pPr>
            <w:r>
              <w:rPr/>
              <w:t>16.</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Проверить правильность оформления первичных документов</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проверяет правильность оформления первичных документов</w:t>
            </w:r>
          </w:p>
        </w:tc>
      </w:tr>
      <w:tr>
        <w:trPr/>
        <w:tc>
          <w:tcPr>
            <w:tcW w:w="1428" w:type="dxa"/>
            <w:tcBorders/>
            <w:vAlign w:val="center"/>
          </w:tcPr>
          <w:p>
            <w:pPr>
              <w:pStyle w:val="Style15"/>
              <w:widowControl w:val="false"/>
              <w:suppressLineNumbers/>
              <w:bidi w:val="0"/>
              <w:jc w:val="start"/>
              <w:rPr/>
            </w:pPr>
            <w:r>
              <w:rPr/>
              <w:t>17.</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Контролировать полноту отражения операций</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контролирует полноту отражения операций</w:t>
            </w:r>
          </w:p>
        </w:tc>
      </w:tr>
      <w:tr>
        <w:trPr/>
        <w:tc>
          <w:tcPr>
            <w:tcW w:w="1428" w:type="dxa"/>
            <w:tcBorders/>
            <w:vAlign w:val="center"/>
          </w:tcPr>
          <w:p>
            <w:pPr>
              <w:pStyle w:val="Style15"/>
              <w:widowControl w:val="false"/>
              <w:suppressLineNumbers/>
              <w:bidi w:val="0"/>
              <w:jc w:val="start"/>
              <w:rPr/>
            </w:pPr>
            <w:r>
              <w:rPr/>
              <w:t>18.</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Осуществить сверку остатков</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После реализации всех операций по финансово-хозяйственную деятельность сотрудник отдела бухгалтерского учета и отчетности осуществляет сверку остатков </w:t>
            </w:r>
          </w:p>
        </w:tc>
      </w:tr>
      <w:tr>
        <w:trPr/>
        <w:tc>
          <w:tcPr>
            <w:tcW w:w="1428" w:type="dxa"/>
            <w:tcBorders/>
            <w:vAlign w:val="center"/>
          </w:tcPr>
          <w:p>
            <w:pPr>
              <w:pStyle w:val="Style15"/>
              <w:widowControl w:val="false"/>
              <w:suppressLineNumbers/>
              <w:bidi w:val="0"/>
              <w:jc w:val="start"/>
              <w:rPr/>
            </w:pPr>
            <w:r>
              <w:rPr/>
              <w:t>19.</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Годовой отчет о финансово-хозяйственной деятельности</w:t>
            </w:r>
          </w:p>
        </w:tc>
        <w:tc>
          <w:tcPr>
            <w:tcW w:w="3584" w:type="dxa"/>
            <w:tcBorders/>
            <w:vAlign w:val="center"/>
          </w:tcPr>
          <w:p>
            <w:pPr>
              <w:pStyle w:val="Style15"/>
              <w:bidi w:val="0"/>
              <w:jc w:val="start"/>
              <w:rPr/>
            </w:pPr>
            <w:r>
              <w:rPr/>
              <w:t>Сформировать годовой отчет о финансово-хозяйственной деятельности</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формирует годовой отчет о финансово-хозяйственной деятельности</w:t>
            </w:r>
          </w:p>
        </w:tc>
      </w:tr>
      <w:tr>
        <w:trPr/>
        <w:tc>
          <w:tcPr>
            <w:tcW w:w="1428" w:type="dxa"/>
            <w:tcBorders/>
            <w:vAlign w:val="center"/>
          </w:tcPr>
          <w:p>
            <w:pPr>
              <w:pStyle w:val="Style15"/>
              <w:widowControl w:val="false"/>
              <w:suppressLineNumbers/>
              <w:bidi w:val="0"/>
              <w:jc w:val="start"/>
              <w:rPr/>
            </w:pPr>
            <w:r>
              <w:rPr/>
              <w:t>20.</w:t>
            </w:r>
          </w:p>
        </w:tc>
        <w:tc>
          <w:tcPr>
            <w:tcW w:w="2037" w:type="dxa"/>
            <w:tcBorders/>
            <w:vAlign w:val="center"/>
          </w:tcPr>
          <w:p>
            <w:pPr>
              <w:pStyle w:val="Style15"/>
              <w:bidi w:val="0"/>
              <w:ind w:hanging="0" w:start="0" w:end="0"/>
              <w:jc w:val="start"/>
              <w:rPr/>
            </w:pPr>
            <w:r>
              <w:rPr/>
              <w:t>Система</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Передать отчет на согласование председателю</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Система</w:t>
            </w:r>
            <w:r>
              <w:rPr/>
              <w:t xml:space="preserve"> </w:t>
            </w:r>
            <w:r>
              <w:rPr/>
              <w:t>направляет</w:t>
            </w:r>
            <w:r>
              <w:rPr/>
              <w:t xml:space="preserve"> отчет на согласование председателю</w:t>
            </w:r>
          </w:p>
        </w:tc>
      </w:tr>
      <w:tr>
        <w:trPr/>
        <w:tc>
          <w:tcPr>
            <w:tcW w:w="1428" w:type="dxa"/>
            <w:tcBorders/>
            <w:vAlign w:val="center"/>
          </w:tcPr>
          <w:p>
            <w:pPr>
              <w:pStyle w:val="Style15"/>
              <w:widowControl w:val="false"/>
              <w:suppressLineNumbers/>
              <w:bidi w:val="0"/>
              <w:jc w:val="start"/>
              <w:rPr/>
            </w:pPr>
            <w:r>
              <w:rPr/>
              <w:t>21.</w:t>
            </w:r>
          </w:p>
        </w:tc>
        <w:tc>
          <w:tcPr>
            <w:tcW w:w="2037" w:type="dxa"/>
            <w:tcBorders/>
            <w:vAlign w:val="center"/>
          </w:tcPr>
          <w:p>
            <w:pPr>
              <w:pStyle w:val="Style15"/>
              <w:bidi w:val="0"/>
              <w:ind w:hanging="0" w:start="0" w:end="0"/>
              <w:jc w:val="start"/>
              <w:rPr/>
            </w:pPr>
            <w:r>
              <w:rPr/>
              <w:t>Председатель суда/Зам. председателя</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Ознакомиться с отчетом</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Председатель суда/Зам. председателя знакомиться с годовой отчет о финансово-хозяйственной деятельности</w:t>
            </w:r>
          </w:p>
        </w:tc>
      </w:tr>
      <w:tr>
        <w:trPr/>
        <w:tc>
          <w:tcPr>
            <w:tcW w:w="1428" w:type="dxa"/>
            <w:tcBorders/>
            <w:vAlign w:val="center"/>
          </w:tcPr>
          <w:p>
            <w:pPr>
              <w:pStyle w:val="Style15"/>
              <w:widowControl w:val="false"/>
              <w:suppressLineNumbers/>
              <w:bidi w:val="0"/>
              <w:jc w:val="start"/>
              <w:rPr/>
            </w:pPr>
            <w:r>
              <w:rPr/>
              <w:t>22.</w:t>
            </w:r>
          </w:p>
        </w:tc>
        <w:tc>
          <w:tcPr>
            <w:tcW w:w="2037" w:type="dxa"/>
            <w:tcBorders/>
            <w:vAlign w:val="center"/>
          </w:tcPr>
          <w:p>
            <w:pPr>
              <w:pStyle w:val="Style15"/>
              <w:bidi w:val="0"/>
              <w:ind w:hanging="0" w:start="0" w:end="0"/>
              <w:jc w:val="start"/>
              <w:rPr/>
            </w:pPr>
            <w:r>
              <w:rPr/>
              <w:t>Председатель суда/Зам. председателя</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Отчет необходимо утвердить?</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spacing w:before="0" w:after="283"/>
              <w:jc w:val="start"/>
              <w:rPr/>
            </w:pPr>
            <w:r>
              <w:rPr/>
              <w:t>Эксклюзивный шлюз</w:t>
            </w:r>
          </w:p>
          <w:p>
            <w:pPr>
              <w:pStyle w:val="Style15"/>
              <w:bidi w:val="0"/>
              <w:spacing w:before="0" w:after="283"/>
              <w:jc w:val="start"/>
              <w:rPr/>
            </w:pPr>
            <w:r>
              <w:rPr/>
              <w:t>Отчет необходимо утвердить?</w:t>
            </w:r>
          </w:p>
          <w:p>
            <w:pPr>
              <w:pStyle w:val="Style15"/>
              <w:bidi w:val="0"/>
              <w:spacing w:before="0" w:after="283"/>
              <w:jc w:val="start"/>
              <w:rPr/>
            </w:pPr>
            <w:r>
              <w:rPr/>
              <w:t>Да - переход к шагу 2</w:t>
            </w:r>
            <w:r>
              <w:rPr/>
              <w:t>5</w:t>
            </w:r>
          </w:p>
          <w:p>
            <w:pPr>
              <w:pStyle w:val="Style15"/>
              <w:bidi w:val="0"/>
              <w:spacing w:before="0" w:after="283"/>
              <w:ind w:hanging="0" w:start="0" w:end="0"/>
              <w:jc w:val="start"/>
              <w:rPr/>
            </w:pPr>
            <w:r>
              <w:rPr/>
              <w:t>Нет - переход к шагу 2</w:t>
            </w:r>
            <w:r>
              <w:rPr/>
              <w:t>3</w:t>
            </w:r>
          </w:p>
        </w:tc>
      </w:tr>
      <w:tr>
        <w:trPr/>
        <w:tc>
          <w:tcPr>
            <w:tcW w:w="1428" w:type="dxa"/>
            <w:tcBorders/>
            <w:vAlign w:val="center"/>
          </w:tcPr>
          <w:p>
            <w:pPr>
              <w:pStyle w:val="Style15"/>
              <w:widowControl w:val="false"/>
              <w:suppressLineNumbers/>
              <w:bidi w:val="0"/>
              <w:jc w:val="start"/>
              <w:rPr/>
            </w:pPr>
            <w:r>
              <w:rPr/>
              <w:t>23.</w:t>
            </w:r>
          </w:p>
        </w:tc>
        <w:tc>
          <w:tcPr>
            <w:tcW w:w="2037" w:type="dxa"/>
            <w:tcBorders/>
            <w:vAlign w:val="center"/>
          </w:tcPr>
          <w:p>
            <w:pPr>
              <w:pStyle w:val="Style15"/>
              <w:bidi w:val="0"/>
              <w:ind w:hanging="0" w:start="0" w:end="0"/>
              <w:jc w:val="start"/>
              <w:rPr/>
            </w:pPr>
            <w:r>
              <w:rPr/>
              <w:t>Председатель суда/Зам. председателя</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Передать замечания по отчету</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Председатель суда/Зам. председателя выявляет замечания к отчету и передает их на доработку сотруднику отдела бухгалтерского учета и отчетности</w:t>
            </w:r>
          </w:p>
        </w:tc>
      </w:tr>
      <w:tr>
        <w:trPr/>
        <w:tc>
          <w:tcPr>
            <w:tcW w:w="1428" w:type="dxa"/>
            <w:tcBorders/>
            <w:vAlign w:val="center"/>
          </w:tcPr>
          <w:p>
            <w:pPr>
              <w:pStyle w:val="Style15"/>
              <w:widowControl w:val="false"/>
              <w:suppressLineNumbers/>
              <w:bidi w:val="0"/>
              <w:jc w:val="start"/>
              <w:rPr/>
            </w:pPr>
            <w:r>
              <w:rPr/>
              <w:t>24.</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Скорректировать отчет по замечаниям</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получает замечания к отчету от председателя суда/Зам. председателя и корректирует отчет </w:t>
            </w:r>
          </w:p>
        </w:tc>
      </w:tr>
      <w:tr>
        <w:trPr/>
        <w:tc>
          <w:tcPr>
            <w:tcW w:w="1428" w:type="dxa"/>
            <w:tcBorders/>
            <w:vAlign w:val="center"/>
          </w:tcPr>
          <w:p>
            <w:pPr>
              <w:pStyle w:val="Style15"/>
              <w:widowControl w:val="false"/>
              <w:suppressLineNumbers/>
              <w:bidi w:val="0"/>
              <w:jc w:val="start"/>
              <w:rPr/>
            </w:pPr>
            <w:r>
              <w:rPr/>
              <w:t>25.</w:t>
            </w:r>
          </w:p>
        </w:tc>
        <w:tc>
          <w:tcPr>
            <w:tcW w:w="2037" w:type="dxa"/>
            <w:tcBorders/>
            <w:vAlign w:val="center"/>
          </w:tcPr>
          <w:p>
            <w:pPr>
              <w:pStyle w:val="Style15"/>
              <w:bidi w:val="0"/>
              <w:ind w:hanging="0" w:start="0" w:end="0"/>
              <w:jc w:val="start"/>
              <w:rPr/>
            </w:pPr>
            <w:r>
              <w:rPr/>
              <w:t>Председатель суда/Зам. председателя</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Эксклюзивный шлюз</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Эксклюзивный шлюз переход к шагу 26</w:t>
            </w:r>
          </w:p>
        </w:tc>
      </w:tr>
      <w:tr>
        <w:trPr/>
        <w:tc>
          <w:tcPr>
            <w:tcW w:w="1428" w:type="dxa"/>
            <w:tcBorders/>
            <w:vAlign w:val="center"/>
          </w:tcPr>
          <w:p>
            <w:pPr>
              <w:pStyle w:val="Style15"/>
              <w:widowControl w:val="false"/>
              <w:suppressLineNumbers/>
              <w:bidi w:val="0"/>
              <w:jc w:val="start"/>
              <w:rPr/>
            </w:pPr>
            <w:r>
              <w:rPr/>
              <w:t>26.</w:t>
            </w:r>
          </w:p>
        </w:tc>
        <w:tc>
          <w:tcPr>
            <w:tcW w:w="2037" w:type="dxa"/>
            <w:tcBorders/>
            <w:vAlign w:val="center"/>
          </w:tcPr>
          <w:p>
            <w:pPr>
              <w:pStyle w:val="Style15"/>
              <w:bidi w:val="0"/>
              <w:ind w:hanging="0" w:start="0" w:end="0"/>
              <w:jc w:val="start"/>
              <w:rPr/>
            </w:pPr>
            <w:r>
              <w:rPr/>
              <w:t>Председатель суда/Зам. председателя</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t>Подписанный годовой отчет  о финансово-хозяйственной деятельности</w:t>
            </w:r>
          </w:p>
        </w:tc>
        <w:tc>
          <w:tcPr>
            <w:tcW w:w="3584" w:type="dxa"/>
            <w:tcBorders/>
            <w:vAlign w:val="center"/>
          </w:tcPr>
          <w:p>
            <w:pPr>
              <w:pStyle w:val="Style15"/>
              <w:bidi w:val="0"/>
              <w:jc w:val="start"/>
              <w:rPr/>
            </w:pPr>
            <w:r>
              <w:rPr/>
              <w:t>Подписать отчет</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После согласования отчета председатель суда/Зам. председателя подписывает его</w:t>
            </w:r>
          </w:p>
        </w:tc>
      </w:tr>
      <w:tr>
        <w:trPr/>
        <w:tc>
          <w:tcPr>
            <w:tcW w:w="1428" w:type="dxa"/>
            <w:tcBorders/>
            <w:vAlign w:val="center"/>
          </w:tcPr>
          <w:p>
            <w:pPr>
              <w:pStyle w:val="Style15"/>
              <w:widowControl w:val="false"/>
              <w:suppressLineNumbers/>
              <w:bidi w:val="0"/>
              <w:jc w:val="start"/>
              <w:rPr/>
            </w:pPr>
            <w:r>
              <w:rPr/>
              <w:t>27</w:t>
            </w:r>
            <w:r>
              <w:rPr/>
              <w:t>.</w:t>
            </w:r>
          </w:p>
        </w:tc>
        <w:tc>
          <w:tcPr>
            <w:tcW w:w="2037" w:type="dxa"/>
            <w:tcBorders/>
            <w:vAlign w:val="center"/>
          </w:tcPr>
          <w:p>
            <w:pPr>
              <w:pStyle w:val="Style15"/>
              <w:bidi w:val="0"/>
              <w:ind w:hanging="0" w:start="0" w:end="0"/>
              <w:jc w:val="start"/>
              <w:rPr/>
            </w:pPr>
            <w:r>
              <w:rPr/>
              <w:t>Система</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Направить отчет в УСД</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spacing w:before="0" w:after="283"/>
              <w:jc w:val="start"/>
              <w:rPr/>
            </w:pPr>
            <w:r>
              <w:rPr/>
              <w:t xml:space="preserve">После согласования и подписания годовой отчет  о финансово-хозяйственной деятельности направляется в УСД </w:t>
            </w:r>
            <w:r>
              <w:rPr/>
              <w:t>системой</w:t>
            </w:r>
          </w:p>
          <w:p>
            <w:pPr>
              <w:pStyle w:val="Style15"/>
              <w:bidi w:val="0"/>
              <w:spacing w:before="0" w:after="283"/>
              <w:ind w:hanging="0" w:start="0" w:end="0"/>
              <w:jc w:val="start"/>
              <w:rPr/>
            </w:pPr>
            <w:r>
              <w:rPr/>
            </w:r>
          </w:p>
        </w:tc>
      </w:tr>
      <w:tr>
        <w:trPr/>
        <w:tc>
          <w:tcPr>
            <w:tcW w:w="1428" w:type="dxa"/>
            <w:tcBorders/>
            <w:vAlign w:val="center"/>
          </w:tcPr>
          <w:p>
            <w:pPr>
              <w:pStyle w:val="Style15"/>
              <w:widowControl w:val="false"/>
              <w:suppressLineNumbers/>
              <w:bidi w:val="0"/>
              <w:jc w:val="start"/>
              <w:rPr/>
            </w:pPr>
            <w:r>
              <w:rPr/>
              <w:t>28</w:t>
            </w:r>
            <w:r>
              <w:rPr/>
              <w:t>.</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Закрыть финансовый год</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Сотрудник отдела бухгалтерского учета и отчетности закрывает финансовый год</w:t>
            </w:r>
          </w:p>
        </w:tc>
      </w:tr>
      <w:tr>
        <w:trPr/>
        <w:tc>
          <w:tcPr>
            <w:tcW w:w="1428" w:type="dxa"/>
            <w:tcBorders/>
            <w:vAlign w:val="center"/>
          </w:tcPr>
          <w:p>
            <w:pPr>
              <w:pStyle w:val="Style15"/>
              <w:widowControl w:val="false"/>
              <w:suppressLineNumbers/>
              <w:bidi w:val="0"/>
              <w:jc w:val="start"/>
              <w:rPr/>
            </w:pPr>
            <w:r>
              <w:rPr/>
              <w:t>29</w:t>
            </w:r>
            <w:r>
              <w:rPr/>
              <w:t>.</w:t>
            </w:r>
          </w:p>
        </w:tc>
        <w:tc>
          <w:tcPr>
            <w:tcW w:w="2037" w:type="dxa"/>
            <w:tcBorders/>
            <w:vAlign w:val="center"/>
          </w:tcPr>
          <w:p>
            <w:pPr>
              <w:pStyle w:val="Style15"/>
              <w:bidi w:val="0"/>
              <w:ind w:hanging="0" w:start="0" w:end="0"/>
              <w:jc w:val="start"/>
              <w:rPr/>
            </w:pPr>
            <w:r>
              <w:rPr/>
              <w:t>Сотрудник отдела бухгалтерского учета и отчетности</w:t>
            </w:r>
          </w:p>
        </w:tc>
        <w:tc>
          <w:tcPr>
            <w:tcW w:w="1835" w:type="dxa"/>
            <w:tcBorders/>
            <w:vAlign w:val="center"/>
          </w:tcPr>
          <w:p>
            <w:pPr>
              <w:pStyle w:val="Style15"/>
              <w:bidi w:val="0"/>
              <w:ind w:hanging="0" w:start="0" w:end="0"/>
              <w:jc w:val="start"/>
              <w:rPr/>
            </w:pPr>
            <w:r>
              <w:rPr/>
            </w:r>
          </w:p>
        </w:tc>
        <w:tc>
          <w:tcPr>
            <w:tcW w:w="3269"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Осуществлен учет финансово-хозяйственной деятельности суда</w:t>
            </w:r>
          </w:p>
        </w:tc>
        <w:tc>
          <w:tcPr>
            <w:tcW w:w="1543" w:type="dxa"/>
            <w:tcBorders/>
            <w:vAlign w:val="center"/>
          </w:tcPr>
          <w:p>
            <w:pPr>
              <w:pStyle w:val="Style15"/>
              <w:widowControl w:val="false"/>
              <w:suppressLineNumbers/>
              <w:bidi w:val="0"/>
              <w:jc w:val="start"/>
              <w:rPr/>
            </w:pPr>
            <w:r>
              <w:rPr/>
            </w:r>
          </w:p>
        </w:tc>
        <w:tc>
          <w:tcPr>
            <w:tcW w:w="5240" w:type="dxa"/>
            <w:tcBorders/>
            <w:vAlign w:val="center"/>
          </w:tcPr>
          <w:p>
            <w:pPr>
              <w:pStyle w:val="Style15"/>
              <w:bidi w:val="0"/>
              <w:ind w:hanging="0" w:start="0" w:end="0"/>
              <w:jc w:val="start"/>
              <w:rPr/>
            </w:pPr>
            <w:r>
              <w:rPr/>
              <w:t>Завершение процесса</w:t>
            </w:r>
          </w:p>
        </w:tc>
      </w:tr>
    </w:tbl>
    <w:p>
      <w:pPr>
        <w:pStyle w:val="BodyText"/>
        <w:bidi w:val="0"/>
        <w:jc w:val="start"/>
        <w:rPr/>
      </w:pPr>
      <w:r>
        <w:rPr/>
      </w:r>
    </w:p>
    <w:p>
      <w:pPr>
        <w:pStyle w:val="Heading2"/>
        <w:bidi w:val="0"/>
        <w:jc w:val="start"/>
        <w:rPr/>
      </w:pPr>
      <w:r>
        <w:rPr>
          <w:rStyle w:val="Strong"/>
          <w:b/>
        </w:rPr>
        <w:t>4. Пользователи и роли</w:t>
      </w:r>
    </w:p>
    <w:tbl>
      <w:tblPr>
        <w:tblW w:w="20009" w:type="dxa"/>
        <w:jc w:val="start"/>
        <w:tblInd w:w="0" w:type="dxa"/>
        <w:tblLayout w:type="fixed"/>
        <w:tblCellMar>
          <w:top w:w="28" w:type="dxa"/>
          <w:start w:w="28" w:type="dxa"/>
          <w:bottom w:w="28" w:type="dxa"/>
          <w:end w:w="28" w:type="dxa"/>
        </w:tblCellMar>
      </w:tblPr>
      <w:tblGrid>
        <w:gridCol w:w="4866"/>
        <w:gridCol w:w="15142"/>
      </w:tblGrid>
      <w:tr>
        <w:trPr/>
        <w:tc>
          <w:tcPr>
            <w:tcW w:w="4866" w:type="dxa"/>
            <w:tcBorders/>
            <w:vAlign w:val="center"/>
          </w:tcPr>
          <w:p>
            <w:pPr>
              <w:pStyle w:val="Style16"/>
              <w:bidi w:val="0"/>
              <w:spacing w:before="0" w:after="283"/>
              <w:ind w:hanging="0" w:start="0" w:end="0"/>
              <w:jc w:val="start"/>
              <w:rPr/>
            </w:pPr>
            <w:r>
              <w:rPr/>
              <w:t>Роль</w:t>
            </w:r>
          </w:p>
        </w:tc>
        <w:tc>
          <w:tcPr>
            <w:tcW w:w="15142" w:type="dxa"/>
            <w:tcBorders/>
            <w:vAlign w:val="center"/>
          </w:tcPr>
          <w:p>
            <w:pPr>
              <w:pStyle w:val="Style16"/>
              <w:bidi w:val="0"/>
              <w:spacing w:before="0" w:after="283"/>
              <w:ind w:hanging="0" w:start="0" w:end="0"/>
              <w:jc w:val="start"/>
              <w:rPr/>
            </w:pPr>
            <w:r>
              <w:rPr/>
              <w:t>Описание</w:t>
            </w:r>
          </w:p>
        </w:tc>
      </w:tr>
      <w:tr>
        <w:trPr/>
        <w:tc>
          <w:tcPr>
            <w:tcW w:w="4866" w:type="dxa"/>
            <w:tcBorders/>
            <w:vAlign w:val="center"/>
          </w:tcPr>
          <w:p>
            <w:pPr>
              <w:pStyle w:val="Style15"/>
              <w:bidi w:val="0"/>
              <w:ind w:hanging="0" w:start="0" w:end="0"/>
              <w:jc w:val="start"/>
              <w:rPr/>
            </w:pPr>
            <w:r>
              <w:rPr/>
              <w:t>Сотрудник отдела бухгалтерского учета и отчетности</w:t>
            </w:r>
          </w:p>
        </w:tc>
        <w:tc>
          <w:tcPr>
            <w:tcW w:w="15142" w:type="dxa"/>
            <w:tcBorders/>
            <w:vAlign w:val="center"/>
          </w:tcPr>
          <w:p>
            <w:pPr>
              <w:pStyle w:val="Style15"/>
              <w:bidi w:val="0"/>
              <w:ind w:hanging="0" w:start="0" w:end="0"/>
              <w:jc w:val="start"/>
              <w:rPr/>
            </w:pPr>
            <w:r>
              <w:rPr/>
              <w:t>Планирование финансово-хозяйственную деятельности, учет финансово-хозяйственную деятельности, подготовка отчетности, оформление отчетности, отправка отчетности</w:t>
            </w:r>
          </w:p>
        </w:tc>
      </w:tr>
      <w:tr>
        <w:trPr/>
        <w:tc>
          <w:tcPr>
            <w:tcW w:w="4866" w:type="dxa"/>
            <w:tcBorders/>
            <w:vAlign w:val="center"/>
          </w:tcPr>
          <w:p>
            <w:pPr>
              <w:pStyle w:val="Style15"/>
              <w:bidi w:val="0"/>
              <w:ind w:hanging="0" w:start="0" w:end="0"/>
              <w:jc w:val="start"/>
              <w:rPr/>
            </w:pPr>
            <w:r>
              <w:rPr/>
              <w:t>Председатель суда/Зам. председателя</w:t>
            </w:r>
          </w:p>
        </w:tc>
        <w:tc>
          <w:tcPr>
            <w:tcW w:w="15142" w:type="dxa"/>
            <w:tcBorders/>
            <w:vAlign w:val="center"/>
          </w:tcPr>
          <w:p>
            <w:pPr>
              <w:pStyle w:val="Style15"/>
              <w:bidi w:val="0"/>
              <w:jc w:val="start"/>
              <w:rPr/>
            </w:pPr>
            <w:r>
              <w:rPr/>
              <w:t>Согласование и подписание отчетности</w:t>
            </w:r>
          </w:p>
        </w:tc>
      </w:tr>
      <w:tr>
        <w:trPr/>
        <w:tc>
          <w:tcPr>
            <w:tcW w:w="4866" w:type="dxa"/>
            <w:tcBorders/>
            <w:vAlign w:val="center"/>
          </w:tcPr>
          <w:p>
            <w:pPr>
              <w:pStyle w:val="Style15"/>
              <w:bidi w:val="0"/>
              <w:ind w:hanging="0" w:start="0" w:end="0"/>
              <w:jc w:val="start"/>
              <w:rPr/>
            </w:pPr>
            <w:r>
              <w:rPr/>
              <w:t>Система</w:t>
            </w:r>
          </w:p>
        </w:tc>
        <w:tc>
          <w:tcPr>
            <w:tcW w:w="15142" w:type="dxa"/>
            <w:tcBorders/>
            <w:vAlign w:val="center"/>
          </w:tcPr>
          <w:p>
            <w:pPr>
              <w:pStyle w:val="Style15"/>
              <w:bidi w:val="0"/>
              <w:jc w:val="start"/>
              <w:rPr/>
            </w:pPr>
            <w:r>
              <w:rPr/>
              <w:t>Направление отчета в УСД, направление отчета председателю</w:t>
            </w:r>
          </w:p>
        </w:tc>
      </w:tr>
    </w:tbl>
    <w:p>
      <w:pPr>
        <w:pStyle w:val="Heading2"/>
        <w:bidi w:val="0"/>
        <w:jc w:val="start"/>
        <w:rPr/>
      </w:pPr>
      <w:r>
        <w:rPr>
          <w:rStyle w:val="Strong"/>
          <w:b/>
        </w:rPr>
        <w:t>5. Реестр справочников</w:t>
      </w:r>
    </w:p>
    <w:p>
      <w:pPr>
        <w:pStyle w:val="BodyText"/>
        <w:bidi w:val="0"/>
        <w:ind w:hanging="0" w:start="0" w:end="0"/>
        <w:jc w:val="start"/>
        <w:rPr>
          <w:color w:val="003366"/>
        </w:rPr>
      </w:pPr>
      <w:r>
        <w:rPr>
          <w:color w:val="003366"/>
        </w:rPr>
        <w:t>В процессе не используются справочники</w:t>
      </w:r>
    </w:p>
    <w:p>
      <w:pPr>
        <w:pStyle w:val="Heading2"/>
        <w:bidi w:val="0"/>
        <w:jc w:val="start"/>
        <w:rPr/>
      </w:pPr>
      <w:r>
        <w:rPr>
          <w:rStyle w:val="Strong"/>
          <w:b/>
        </w:rPr>
        <w:t>6. Непроцессуальные документы</w:t>
      </w:r>
    </w:p>
    <w:tbl>
      <w:tblPr>
        <w:tblW w:w="18758" w:type="dxa"/>
        <w:jc w:val="start"/>
        <w:tblInd w:w="0" w:type="dxa"/>
        <w:tblLayout w:type="fixed"/>
        <w:tblCellMar>
          <w:top w:w="28" w:type="dxa"/>
          <w:start w:w="28" w:type="dxa"/>
          <w:bottom w:w="28" w:type="dxa"/>
          <w:end w:w="28" w:type="dxa"/>
        </w:tblCellMar>
      </w:tblPr>
      <w:tblGrid>
        <w:gridCol w:w="780"/>
        <w:gridCol w:w="3251"/>
        <w:gridCol w:w="5950"/>
        <w:gridCol w:w="3526"/>
        <w:gridCol w:w="5251"/>
      </w:tblGrid>
      <w:tr>
        <w:trPr/>
        <w:tc>
          <w:tcPr>
            <w:tcW w:w="780" w:type="dxa"/>
            <w:tcBorders/>
            <w:vAlign w:val="center"/>
          </w:tcPr>
          <w:p>
            <w:pPr>
              <w:pStyle w:val="Style15"/>
              <w:bidi w:val="0"/>
              <w:spacing w:before="0" w:after="283"/>
              <w:ind w:hanging="0" w:start="0" w:end="0"/>
              <w:jc w:val="start"/>
              <w:rPr/>
            </w:pPr>
            <w:r>
              <w:rPr>
                <w:rStyle w:val="Strong"/>
              </w:rPr>
              <w:t xml:space="preserve">№ </w:t>
            </w:r>
            <w:r>
              <w:rPr>
                <w:rStyle w:val="Strong"/>
              </w:rPr>
              <w:t>п/п</w:t>
            </w:r>
          </w:p>
        </w:tc>
        <w:tc>
          <w:tcPr>
            <w:tcW w:w="3251" w:type="dxa"/>
            <w:tcBorders/>
            <w:vAlign w:val="center"/>
          </w:tcPr>
          <w:p>
            <w:pPr>
              <w:pStyle w:val="Style15"/>
              <w:bidi w:val="0"/>
              <w:spacing w:before="0" w:after="283"/>
              <w:ind w:hanging="0" w:start="0" w:end="0"/>
              <w:jc w:val="start"/>
              <w:rPr/>
            </w:pPr>
            <w:r>
              <w:rPr>
                <w:rStyle w:val="Strong"/>
              </w:rPr>
              <w:t>Вид документа</w:t>
            </w:r>
          </w:p>
        </w:tc>
        <w:tc>
          <w:tcPr>
            <w:tcW w:w="5950" w:type="dxa"/>
            <w:tcBorders/>
            <w:vAlign w:val="center"/>
          </w:tcPr>
          <w:p>
            <w:pPr>
              <w:pStyle w:val="Style15"/>
              <w:bidi w:val="0"/>
              <w:spacing w:before="0" w:after="283"/>
              <w:ind w:hanging="0" w:start="0" w:end="0"/>
              <w:jc w:val="start"/>
              <w:rPr/>
            </w:pPr>
            <w:r>
              <w:rPr>
                <w:rStyle w:val="Strong"/>
              </w:rPr>
              <w:t>Наименование документа</w:t>
            </w:r>
          </w:p>
        </w:tc>
        <w:tc>
          <w:tcPr>
            <w:tcW w:w="3526" w:type="dxa"/>
            <w:tcBorders/>
            <w:vAlign w:val="center"/>
          </w:tcPr>
          <w:p>
            <w:pPr>
              <w:pStyle w:val="Style15"/>
              <w:bidi w:val="0"/>
              <w:spacing w:before="0" w:after="283"/>
              <w:ind w:hanging="0" w:start="0" w:end="0"/>
              <w:jc w:val="start"/>
              <w:rPr/>
            </w:pPr>
            <w:r>
              <w:rPr>
                <w:rStyle w:val="Strong"/>
              </w:rPr>
              <w:t>Форма (печатная/электронная)</w:t>
            </w:r>
          </w:p>
        </w:tc>
        <w:tc>
          <w:tcPr>
            <w:tcW w:w="5251" w:type="dxa"/>
            <w:tcBorders/>
            <w:vAlign w:val="center"/>
          </w:tcPr>
          <w:p>
            <w:pPr>
              <w:pStyle w:val="Style15"/>
              <w:bidi w:val="0"/>
              <w:spacing w:before="0" w:after="283"/>
              <w:ind w:hanging="0" w:start="0" w:end="0"/>
              <w:jc w:val="start"/>
              <w:rPr/>
            </w:pPr>
            <w:r>
              <w:rPr>
                <w:rStyle w:val="Strong"/>
              </w:rPr>
              <w:t>Образец / ссылка на облако, где располагается</w:t>
            </w:r>
          </w:p>
        </w:tc>
      </w:tr>
      <w:tr>
        <w:trPr/>
        <w:tc>
          <w:tcPr>
            <w:tcW w:w="780" w:type="dxa"/>
            <w:tcBorders/>
            <w:vAlign w:val="center"/>
          </w:tcPr>
          <w:p>
            <w:pPr>
              <w:pStyle w:val="Style15"/>
              <w:bidi w:val="0"/>
              <w:spacing w:before="0" w:after="283"/>
              <w:ind w:hanging="0" w:start="0" w:end="0"/>
              <w:jc w:val="start"/>
              <w:rPr/>
            </w:pPr>
            <w:r>
              <w:rPr/>
              <w:t>1.</w:t>
            </w:r>
          </w:p>
        </w:tc>
        <w:tc>
          <w:tcPr>
            <w:tcW w:w="3251" w:type="dxa"/>
            <w:tcBorders/>
            <w:vAlign w:val="center"/>
          </w:tcPr>
          <w:p>
            <w:pPr>
              <w:pStyle w:val="Style15"/>
              <w:bidi w:val="0"/>
              <w:ind w:hanging="0" w:start="0" w:end="0"/>
              <w:jc w:val="start"/>
              <w:rPr/>
            </w:pPr>
            <w:r>
              <w:rPr/>
              <w:t>Иной документ</w:t>
            </w:r>
          </w:p>
        </w:tc>
        <w:tc>
          <w:tcPr>
            <w:tcW w:w="5950" w:type="dxa"/>
            <w:tcBorders/>
            <w:vAlign w:val="center"/>
          </w:tcPr>
          <w:p>
            <w:pPr>
              <w:pStyle w:val="Style15"/>
              <w:bidi w:val="0"/>
              <w:ind w:hanging="0" w:start="0" w:end="0"/>
              <w:jc w:val="start"/>
              <w:rPr/>
            </w:pPr>
            <w:r>
              <w:rPr/>
              <w:t>Смета</w:t>
            </w:r>
          </w:p>
        </w:tc>
        <w:tc>
          <w:tcPr>
            <w:tcW w:w="3526" w:type="dxa"/>
            <w:tcBorders/>
            <w:vAlign w:val="center"/>
          </w:tcPr>
          <w:p>
            <w:pPr>
              <w:pStyle w:val="Style15"/>
              <w:bidi w:val="0"/>
              <w:ind w:hanging="0" w:start="0" w:end="0"/>
              <w:jc w:val="start"/>
              <w:rPr/>
            </w:pPr>
            <w:r>
              <w:rPr/>
              <w:t>Электронная</w:t>
            </w:r>
          </w:p>
        </w:tc>
        <w:tc>
          <w:tcPr>
            <w:tcW w:w="5251" w:type="dxa"/>
            <w:tcBorders/>
            <w:vAlign w:val="center"/>
          </w:tcPr>
          <w:p>
            <w:pPr>
              <w:pStyle w:val="Style15"/>
              <w:bidi w:val="0"/>
              <w:spacing w:before="0" w:after="283"/>
              <w:ind w:hanging="0" w:start="0" w:end="0"/>
              <w:jc w:val="start"/>
              <w:rPr/>
            </w:pPr>
            <w:r>
              <w:rPr/>
            </w:r>
          </w:p>
        </w:tc>
      </w:tr>
      <w:tr>
        <w:trPr/>
        <w:tc>
          <w:tcPr>
            <w:tcW w:w="780" w:type="dxa"/>
            <w:tcBorders/>
            <w:vAlign w:val="center"/>
          </w:tcPr>
          <w:p>
            <w:pPr>
              <w:pStyle w:val="Style15"/>
              <w:bidi w:val="0"/>
              <w:spacing w:before="0" w:after="283"/>
              <w:ind w:hanging="0" w:start="0" w:end="0"/>
              <w:jc w:val="start"/>
              <w:rPr/>
            </w:pPr>
            <w:r>
              <w:rPr/>
              <w:t>2.</w:t>
            </w:r>
          </w:p>
        </w:tc>
        <w:tc>
          <w:tcPr>
            <w:tcW w:w="3251" w:type="dxa"/>
            <w:tcBorders/>
            <w:vAlign w:val="center"/>
          </w:tcPr>
          <w:p>
            <w:pPr>
              <w:pStyle w:val="Style15"/>
              <w:bidi w:val="0"/>
              <w:ind w:hanging="0" w:start="0" w:end="0"/>
              <w:jc w:val="start"/>
              <w:rPr/>
            </w:pPr>
            <w:r>
              <w:rPr/>
              <w:t>Иной документ </w:t>
            </w:r>
          </w:p>
        </w:tc>
        <w:tc>
          <w:tcPr>
            <w:tcW w:w="5950" w:type="dxa"/>
            <w:tcBorders/>
            <w:vAlign w:val="center"/>
          </w:tcPr>
          <w:p>
            <w:pPr>
              <w:pStyle w:val="Style15"/>
              <w:bidi w:val="0"/>
              <w:ind w:hanging="0" w:start="0" w:end="0"/>
              <w:jc w:val="start"/>
              <w:rPr/>
            </w:pPr>
            <w:r>
              <w:rPr/>
              <w:t>План закупок</w:t>
            </w:r>
          </w:p>
        </w:tc>
        <w:tc>
          <w:tcPr>
            <w:tcW w:w="3526" w:type="dxa"/>
            <w:tcBorders/>
            <w:vAlign w:val="center"/>
          </w:tcPr>
          <w:p>
            <w:pPr>
              <w:pStyle w:val="Style15"/>
              <w:bidi w:val="0"/>
              <w:ind w:hanging="0" w:start="0" w:end="0"/>
              <w:jc w:val="start"/>
              <w:rPr/>
            </w:pPr>
            <w:r>
              <w:rPr/>
              <w:t>Электронная</w:t>
            </w:r>
          </w:p>
        </w:tc>
        <w:tc>
          <w:tcPr>
            <w:tcW w:w="5251" w:type="dxa"/>
            <w:tcBorders/>
            <w:vAlign w:val="center"/>
          </w:tcPr>
          <w:p>
            <w:pPr>
              <w:pStyle w:val="Style15"/>
              <w:bidi w:val="0"/>
              <w:spacing w:before="0" w:after="283"/>
              <w:ind w:hanging="0" w:start="0" w:end="0"/>
              <w:jc w:val="start"/>
              <w:rPr/>
            </w:pPr>
            <w:r>
              <w:rPr/>
            </w:r>
          </w:p>
        </w:tc>
      </w:tr>
      <w:tr>
        <w:trPr/>
        <w:tc>
          <w:tcPr>
            <w:tcW w:w="780" w:type="dxa"/>
            <w:tcBorders/>
            <w:vAlign w:val="center"/>
          </w:tcPr>
          <w:p>
            <w:pPr>
              <w:pStyle w:val="Style15"/>
              <w:bidi w:val="0"/>
              <w:spacing w:before="0" w:after="283"/>
              <w:ind w:hanging="0" w:start="0" w:end="0"/>
              <w:jc w:val="start"/>
              <w:rPr/>
            </w:pPr>
            <w:r>
              <w:rPr/>
              <w:t>3.</w:t>
            </w:r>
          </w:p>
        </w:tc>
        <w:tc>
          <w:tcPr>
            <w:tcW w:w="3251" w:type="dxa"/>
            <w:tcBorders/>
            <w:vAlign w:val="center"/>
          </w:tcPr>
          <w:p>
            <w:pPr>
              <w:pStyle w:val="Style15"/>
              <w:bidi w:val="0"/>
              <w:ind w:hanging="0" w:start="0" w:end="0"/>
              <w:jc w:val="start"/>
              <w:rPr/>
            </w:pPr>
            <w:r>
              <w:rPr/>
              <w:t>Первичный учетный документ</w:t>
            </w:r>
          </w:p>
        </w:tc>
        <w:tc>
          <w:tcPr>
            <w:tcW w:w="5950" w:type="dxa"/>
            <w:tcBorders/>
            <w:vAlign w:val="center"/>
          </w:tcPr>
          <w:p>
            <w:pPr>
              <w:pStyle w:val="Style15"/>
              <w:bidi w:val="0"/>
              <w:ind w:hanging="0" w:start="0" w:end="0"/>
              <w:jc w:val="start"/>
              <w:rPr/>
            </w:pPr>
            <w:r>
              <w:rPr/>
              <w:t>Первичные документы по хозяйственной деятельности</w:t>
            </w:r>
          </w:p>
        </w:tc>
        <w:tc>
          <w:tcPr>
            <w:tcW w:w="3526" w:type="dxa"/>
            <w:tcBorders/>
            <w:vAlign w:val="center"/>
          </w:tcPr>
          <w:p>
            <w:pPr>
              <w:pStyle w:val="Style15"/>
              <w:bidi w:val="0"/>
              <w:ind w:hanging="0" w:start="0" w:end="0"/>
              <w:jc w:val="start"/>
              <w:rPr/>
            </w:pPr>
            <w:r>
              <w:rPr/>
              <w:t>Электронная</w:t>
            </w:r>
          </w:p>
        </w:tc>
        <w:tc>
          <w:tcPr>
            <w:tcW w:w="5251" w:type="dxa"/>
            <w:tcBorders/>
            <w:vAlign w:val="center"/>
          </w:tcPr>
          <w:p>
            <w:pPr>
              <w:pStyle w:val="Style15"/>
              <w:bidi w:val="0"/>
              <w:spacing w:before="0" w:after="283"/>
              <w:ind w:hanging="0" w:start="0" w:end="0"/>
              <w:jc w:val="start"/>
              <w:rPr/>
            </w:pPr>
            <w:r>
              <w:rPr/>
            </w:r>
          </w:p>
        </w:tc>
      </w:tr>
      <w:tr>
        <w:trPr/>
        <w:tc>
          <w:tcPr>
            <w:tcW w:w="780" w:type="dxa"/>
            <w:tcBorders/>
            <w:vAlign w:val="center"/>
          </w:tcPr>
          <w:p>
            <w:pPr>
              <w:pStyle w:val="Style15"/>
              <w:bidi w:val="0"/>
              <w:spacing w:before="0" w:after="283"/>
              <w:ind w:hanging="0" w:start="0" w:end="0"/>
              <w:jc w:val="start"/>
              <w:rPr/>
            </w:pPr>
            <w:r>
              <w:rPr/>
              <w:t>4.</w:t>
            </w:r>
          </w:p>
        </w:tc>
        <w:tc>
          <w:tcPr>
            <w:tcW w:w="3251" w:type="dxa"/>
            <w:tcBorders/>
            <w:vAlign w:val="center"/>
          </w:tcPr>
          <w:p>
            <w:pPr>
              <w:pStyle w:val="Style15"/>
              <w:bidi w:val="0"/>
              <w:ind w:hanging="0" w:start="0" w:end="0"/>
              <w:jc w:val="start"/>
              <w:rPr/>
            </w:pPr>
            <w:r>
              <w:rPr/>
              <w:t>Первичный учетный документ</w:t>
            </w:r>
          </w:p>
        </w:tc>
        <w:tc>
          <w:tcPr>
            <w:tcW w:w="5950" w:type="dxa"/>
            <w:tcBorders/>
            <w:vAlign w:val="center"/>
          </w:tcPr>
          <w:p>
            <w:pPr>
              <w:pStyle w:val="Style15"/>
              <w:bidi w:val="0"/>
              <w:ind w:hanging="0" w:start="0" w:end="0"/>
              <w:jc w:val="start"/>
              <w:rPr/>
            </w:pPr>
            <w:r>
              <w:rPr/>
              <w:t>Отчет с данными о заработной плате</w:t>
            </w:r>
          </w:p>
        </w:tc>
        <w:tc>
          <w:tcPr>
            <w:tcW w:w="3526" w:type="dxa"/>
            <w:tcBorders/>
            <w:vAlign w:val="center"/>
          </w:tcPr>
          <w:p>
            <w:pPr>
              <w:pStyle w:val="Style15"/>
              <w:bidi w:val="0"/>
              <w:ind w:hanging="0" w:start="0" w:end="0"/>
              <w:jc w:val="start"/>
              <w:rPr/>
            </w:pPr>
            <w:r>
              <w:rPr/>
              <w:t>Электронная</w:t>
            </w:r>
          </w:p>
        </w:tc>
        <w:tc>
          <w:tcPr>
            <w:tcW w:w="5251" w:type="dxa"/>
            <w:tcBorders/>
            <w:vAlign w:val="center"/>
          </w:tcPr>
          <w:p>
            <w:pPr>
              <w:pStyle w:val="Style15"/>
              <w:bidi w:val="0"/>
              <w:spacing w:before="0" w:after="283"/>
              <w:ind w:hanging="0" w:start="0" w:end="0"/>
              <w:jc w:val="start"/>
              <w:rPr/>
            </w:pPr>
            <w:r>
              <w:rPr/>
            </w:r>
          </w:p>
        </w:tc>
      </w:tr>
      <w:tr>
        <w:trPr/>
        <w:tc>
          <w:tcPr>
            <w:tcW w:w="780" w:type="dxa"/>
            <w:tcBorders/>
            <w:vAlign w:val="center"/>
          </w:tcPr>
          <w:p>
            <w:pPr>
              <w:pStyle w:val="Style15"/>
              <w:bidi w:val="0"/>
              <w:spacing w:before="0" w:after="283"/>
              <w:ind w:hanging="0" w:start="0" w:end="0"/>
              <w:jc w:val="start"/>
              <w:rPr/>
            </w:pPr>
            <w:r>
              <w:rPr/>
              <w:t>5.</w:t>
            </w:r>
          </w:p>
        </w:tc>
        <w:tc>
          <w:tcPr>
            <w:tcW w:w="3251" w:type="dxa"/>
            <w:tcBorders/>
            <w:vAlign w:val="center"/>
          </w:tcPr>
          <w:p>
            <w:pPr>
              <w:pStyle w:val="Style15"/>
              <w:bidi w:val="0"/>
              <w:ind w:hanging="0" w:start="0" w:end="0"/>
              <w:jc w:val="start"/>
              <w:rPr/>
            </w:pPr>
            <w:r>
              <w:rPr/>
              <w:t>Первичный учетный документ</w:t>
            </w:r>
          </w:p>
        </w:tc>
        <w:tc>
          <w:tcPr>
            <w:tcW w:w="5950" w:type="dxa"/>
            <w:tcBorders/>
            <w:vAlign w:val="center"/>
          </w:tcPr>
          <w:p>
            <w:pPr>
              <w:pStyle w:val="Style15"/>
              <w:bidi w:val="0"/>
              <w:ind w:hanging="0" w:start="0" w:end="0"/>
              <w:jc w:val="start"/>
              <w:rPr/>
            </w:pPr>
            <w:r>
              <w:rPr/>
              <w:t>Отчет списания движения мат. ценностей</w:t>
            </w:r>
          </w:p>
        </w:tc>
        <w:tc>
          <w:tcPr>
            <w:tcW w:w="3526" w:type="dxa"/>
            <w:tcBorders/>
            <w:vAlign w:val="center"/>
          </w:tcPr>
          <w:p>
            <w:pPr>
              <w:pStyle w:val="Style15"/>
              <w:bidi w:val="0"/>
              <w:ind w:hanging="0" w:start="0" w:end="0"/>
              <w:jc w:val="start"/>
              <w:rPr/>
            </w:pPr>
            <w:r>
              <w:rPr/>
              <w:t>Электронная</w:t>
            </w:r>
          </w:p>
        </w:tc>
        <w:tc>
          <w:tcPr>
            <w:tcW w:w="5251" w:type="dxa"/>
            <w:tcBorders/>
            <w:vAlign w:val="center"/>
          </w:tcPr>
          <w:p>
            <w:pPr>
              <w:pStyle w:val="Style15"/>
              <w:bidi w:val="0"/>
              <w:spacing w:before="0" w:after="283"/>
              <w:ind w:hanging="0" w:start="0" w:end="0"/>
              <w:jc w:val="start"/>
              <w:rPr/>
            </w:pPr>
            <w:r>
              <w:rPr/>
            </w:r>
          </w:p>
        </w:tc>
      </w:tr>
      <w:tr>
        <w:trPr/>
        <w:tc>
          <w:tcPr>
            <w:tcW w:w="780" w:type="dxa"/>
            <w:tcBorders/>
            <w:vAlign w:val="center"/>
          </w:tcPr>
          <w:p>
            <w:pPr>
              <w:pStyle w:val="Style15"/>
              <w:bidi w:val="0"/>
              <w:spacing w:before="0" w:after="283"/>
              <w:ind w:hanging="0" w:start="0" w:end="0"/>
              <w:jc w:val="start"/>
              <w:rPr/>
            </w:pPr>
            <w:r>
              <w:rPr/>
              <w:t>6.</w:t>
            </w:r>
          </w:p>
        </w:tc>
        <w:tc>
          <w:tcPr>
            <w:tcW w:w="3251" w:type="dxa"/>
            <w:tcBorders/>
            <w:vAlign w:val="center"/>
          </w:tcPr>
          <w:p>
            <w:pPr>
              <w:pStyle w:val="Style15"/>
              <w:bidi w:val="0"/>
              <w:ind w:hanging="0" w:start="0" w:end="0"/>
              <w:jc w:val="start"/>
              <w:rPr/>
            </w:pPr>
            <w:r>
              <w:rPr/>
              <w:t>Отчетность </w:t>
            </w:r>
          </w:p>
        </w:tc>
        <w:tc>
          <w:tcPr>
            <w:tcW w:w="5950" w:type="dxa"/>
            <w:tcBorders/>
            <w:vAlign w:val="center"/>
          </w:tcPr>
          <w:p>
            <w:pPr>
              <w:pStyle w:val="Style15"/>
              <w:bidi w:val="0"/>
              <w:ind w:hanging="0" w:start="0" w:end="0"/>
              <w:jc w:val="start"/>
              <w:rPr/>
            </w:pPr>
            <w:r>
              <w:rPr/>
              <w:t>Годовой отчет о финансово-хозяйственной деятельности</w:t>
            </w:r>
          </w:p>
        </w:tc>
        <w:tc>
          <w:tcPr>
            <w:tcW w:w="3526" w:type="dxa"/>
            <w:tcBorders/>
            <w:vAlign w:val="center"/>
          </w:tcPr>
          <w:p>
            <w:pPr>
              <w:pStyle w:val="Style15"/>
              <w:bidi w:val="0"/>
              <w:ind w:hanging="0" w:start="0" w:end="0"/>
              <w:jc w:val="start"/>
              <w:rPr/>
            </w:pPr>
            <w:r>
              <w:rPr/>
              <w:t>Электронная</w:t>
            </w:r>
          </w:p>
        </w:tc>
        <w:tc>
          <w:tcPr>
            <w:tcW w:w="5251" w:type="dxa"/>
            <w:tcBorders/>
            <w:vAlign w:val="center"/>
          </w:tcPr>
          <w:p>
            <w:pPr>
              <w:pStyle w:val="Style15"/>
              <w:bidi w:val="0"/>
              <w:spacing w:before="0" w:after="283"/>
              <w:jc w:val="start"/>
              <w:rPr/>
            </w:pPr>
            <w:r>
              <w:rPr/>
            </w:r>
          </w:p>
        </w:tc>
      </w:tr>
    </w:tbl>
    <w:p>
      <w:pPr>
        <w:pStyle w:val="Heading2"/>
        <w:bidi w:val="0"/>
        <w:jc w:val="start"/>
        <w:rPr/>
      </w:pPr>
      <w:r>
        <w:rPr>
          <w:rStyle w:val="Strong"/>
          <w:b/>
        </w:rPr>
        <w:t>7. Межведомственное взаимодействие</w:t>
      </w:r>
    </w:p>
    <w:p>
      <w:pPr>
        <w:pStyle w:val="BodyText"/>
        <w:bidi w:val="0"/>
        <w:jc w:val="start"/>
        <w:rPr/>
      </w:pPr>
      <w:r>
        <w:rPr/>
        <w:t>Межведомственное взаимодействие отсутствует</w:t>
      </w:r>
    </w:p>
    <w:p>
      <w:pPr>
        <w:pStyle w:val="Heading2"/>
        <w:bidi w:val="0"/>
        <w:jc w:val="start"/>
        <w:rPr/>
      </w:pPr>
      <w:r>
        <w:rPr>
          <w:rStyle w:val="Strong"/>
          <w:b/>
        </w:rPr>
        <w:t>8. Информация о сроках</w:t>
      </w:r>
    </w:p>
    <w:p>
      <w:pPr>
        <w:pStyle w:val="BodyText"/>
        <w:bidi w:val="0"/>
        <w:jc w:val="start"/>
        <w:rPr/>
      </w:pPr>
      <w:r>
        <w:rPr/>
        <w:t>Сроки действий в процессе не регламентированы</w:t>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cc" w:characterSet="windows-1251"/>
    <w:family w:val="swiss"/>
    <w:pitch w:val="variable"/>
  </w:font>
  <w:font w:name="Liberation Sans">
    <w:altName w:val="Arial"/>
    <w:charset w:val="cc" w:characterSet="windows-1251"/>
    <w:family w:val="roman"/>
    <w:pitch w:val="variable"/>
  </w:font>
</w:fonts>
</file>

<file path=word/settings.xml><?xml version="1.0" encoding="utf-8"?>
<w:settings xmlns:w="http://schemas.openxmlformats.org/wordprocessingml/2006/main">
  <w:view w:val="web"/>
  <w:zoom w:percent="6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ru-RU" w:eastAsia="zh-CN" w:bidi="hi-IN"/>
    </w:rPr>
  </w:style>
  <w:style w:type="paragraph" w:styleId="Heading2">
    <w:name w:val="Heading 2"/>
    <w:basedOn w:val="Style13"/>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LibreOffice/7.6.4.1$Windows_X86_64 LibreOffice_project/e19e193f88cd6c0525a17fb7a176ed8e6a3e2aa1</Application>
  <AppVersion>15.0000</AppVersion>
  <Pages>1</Pages>
  <Words>1098</Words>
  <Characters>8300</Characters>
  <CharactersWithSpaces>9214</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2025-11-20T18:17:51Z</dcterms:created>
  <dc:creator/>
  <dc:description/>
  <dc:language>ru-RU</dc:language>
  <cp:lastModifiedBy/>
  <dcterms:modified xsi:type="dcterms:W3CDTF">2025-11-21T15:41:55Z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