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49"/>
        <w:rPr>
          <w:rFonts w:eastAsia="Times New Roman"/>
        </w:rPr>
      </w:pPr>
      <w:r>
        <w:rPr>
          <w:rFonts w:eastAsia="Times New Roman"/>
        </w:rPr>
        <w:t>Описание ОБП49: "Предоставление отпусков"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1. Нормативно-правовые акты (НПА)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9344"/>
      </w:tblGrid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Style w:val="Strong"/>
              </w:rPr>
              <w:t>Название НПА с реквизитами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"Трудовой кодекс Российской Федерации" от 30.12.2001 N 197-ФЗ (ред. от 29.09.2025)</w:t>
            </w:r>
          </w:p>
        </w:tc>
      </w:tr>
      <w:tr>
        <w:trPr>
          <w:cantSplit w:val="true"/>
        </w:trPr>
        <w:tc>
          <w:tcPr>
            <w:tcW w:w="934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Постановление Пленума ВАС РФ от 25.12.2013 N 100 (ред. от 11.07.2014) "Об утверждении Инструкции по делопроизводству в арбитражных судах Российской Федерации (первой, апелляционной и кассационной инстанций)"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2. Схема процесса</w:t>
      </w:r>
    </w:p>
    <w:p>
      <w:pPr>
        <w:pStyle w:val="P5"/>
        <w:spacing w:before="49" w:after="49"/>
        <w:rPr/>
      </w:pPr>
      <w:r>
        <w:rPr/>
        <w:t>BPMN-файл: OBP49_predostavleniye_otpuskov_bpmn_</w:t>
      </w:r>
      <w:r>
        <w:rPr>
          <w:lang w:val="en-US"/>
        </w:rPr>
        <w:t>tobe</w:t>
      </w:r>
      <w:r>
        <w:rPr/>
        <w:t>.bpmn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3. Описание схемы бизнес-процессов</w:t>
      </w:r>
    </w:p>
    <w:tbl>
      <w:tblPr>
        <w:tblW w:w="9359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1337"/>
        <w:gridCol w:w="1336"/>
        <w:gridCol w:w="1338"/>
        <w:gridCol w:w="1336"/>
        <w:gridCol w:w="1338"/>
        <w:gridCol w:w="1336"/>
        <w:gridCol w:w="1337"/>
      </w:tblGrid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 xml:space="preserve">№ </w:t>
            </w:r>
            <w:r>
              <w:rPr>
                <w:b/>
                <w:sz w:val="20"/>
              </w:rPr>
              <w:t>действия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Роль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Входящие материалы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Исходящие материалы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Наименование шага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Срок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center"/>
              <w:rPr/>
            </w:pPr>
            <w:r>
              <w:rPr>
                <w:b/>
                <w:sz w:val="20"/>
              </w:rPr>
              <w:t>Описание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суда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Возникла необходимость оформить отпуск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суда инициирует процесс оформления отпуска.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суда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Заявление на отпуск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Оформить заявление на отпуск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суда подготавливает заявления на отпуск с указанием даты отпуска в свободной форме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2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Передать заявление на отпуск для согласования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направляет</w:t>
            </w:r>
            <w:r>
              <w:rPr>
                <w:sz w:val="18"/>
              </w:rPr>
              <w:t xml:space="preserve"> заявление председателю для согласования дат отпуска.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3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Председатель суда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Ознакомиться с заявлением на отпуск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Председатель суда знакомится с содержанием заявления.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4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Председатель суда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Если да, то переход к шагу 9. Если нет, то переход к шагу 5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Отпуск согласован?. Эксклюзивный открывающий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Председатель суда решает вопрос о согласовании отпуска.</w:t>
              <w:br/>
              <w:t>Если да — переход к шагу 9,</w:t>
              <w:br/>
              <w:t>Если нет — переход к шагу 5.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5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Председатель суда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Поставить визу об отказе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Председатель суда решает отказать в согласовании отпуска сотруднику на выбранные даты и фиксирует решение в виде визы об отказе.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6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Вернуть заявление сотруднику с визой об отказе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 направляет сотруднику заявление с визой об отказе.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7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суда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Ознакомиться с отказом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суда знакомится с  фактом отказа.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8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суда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Завершающее событие. </w:t>
            </w:r>
            <w:r>
              <w:rPr>
                <w:sz w:val="18"/>
              </w:rPr>
              <w:t>В предоставлении отпуска отказано председателем.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В предоставлении отпуска отказано председателем.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9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Председатель суда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-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Согласованное заявление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Поставить визу на согласование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Председатель суда решает согласовать отпуск и фиксирует решение визой на согласование.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-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Вернуть согласованное заявление сотруднику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Система </w:t>
            </w:r>
            <w:r>
              <w:rPr>
                <w:sz w:val="18"/>
              </w:rPr>
              <w:t>направляет</w:t>
            </w:r>
            <w:r>
              <w:rPr>
                <w:sz w:val="18"/>
              </w:rPr>
              <w:t xml:space="preserve"> согласованное заявление сотруднику</w:t>
            </w:r>
            <w:r>
              <w:rPr>
                <w:sz w:val="18"/>
              </w:rPr>
              <w:t>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-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Уведомление о статусе согласования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 уведомляет сотрудника о статусе согласования отпуска.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12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-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Передать заявление в отдел кадров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 направляет заявление в отдел кадров.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13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-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Ознакомиться с заявлением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кадров знакомится с заявлением сотрудника.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14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-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Проект</w:t>
              <w:br/>
              <w:t> приказа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Сформироватьпроект приказа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кадров формирует проект приказа на предоставление отпуска в ИС.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15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Передать проект приказа для подписания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 направляет проект приказа председателю для подписания.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16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Председатель суда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Проект</w:t>
              <w:br/>
              <w:t> приказа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Ознакомиться с проектом приказа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Председатель суда </w:t>
            </w:r>
            <w:r>
              <w:rPr>
                <w:sz w:val="18"/>
              </w:rPr>
              <w:t>знакомится с проектом замечания.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17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Председатель суда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Проект</w:t>
              <w:br/>
              <w:t> приказа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Проект приказа составлен корректно?. Эксклюзивный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Председатель делает вывод о корректности составления приказа.</w:t>
            </w:r>
          </w:p>
          <w:p>
            <w:pPr>
              <w:pStyle w:val="Normal"/>
              <w:jc w:val="left"/>
              <w:rPr/>
            </w:pPr>
            <w:r>
              <w:rPr>
                <w:sz w:val="18"/>
              </w:rPr>
              <w:t>Если да, то переход к шагу 20. Если нет, то переход к шагу 18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18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Председатель суда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Замечания к приказу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Передать на доработку с замечаниями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Председатель суда </w:t>
            </w:r>
            <w:r>
              <w:rPr>
                <w:sz w:val="18"/>
              </w:rPr>
              <w:t>направляет проект приказа на доработку сотруднику отдела кадров.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19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отдела кадров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Замечания к приказу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Доработать проект приказа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Сотрудник отдела кадров </w:t>
            </w:r>
            <w:r>
              <w:rPr>
                <w:sz w:val="18"/>
              </w:rPr>
              <w:t>дорабатывает проект приказа согласно замечаниям председателя.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20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Председатель суда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З</w:t>
            </w:r>
            <w:r>
              <w:rPr>
                <w:sz w:val="18"/>
              </w:rPr>
              <w:t>акрывающий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Эксклюзивный закрывающий шлюз, объединяющий потоки из 17-го, 19-го шага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21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Председатель суда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Приказ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Подписать проект приказа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Председатель суда подписывает проект приказа УКЭП.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22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Вернуть приказ в отдел кадров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 направляет подписанный приказ в отдел кадров.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23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Передать приказ сотруднику для ознакомления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 направляет подписанный приказ сотруднику.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24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суда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Ознакомиться с приказом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суда знакомится с приказом.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25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суда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-, Подписанный приказ с подписью сотрудника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Поставить подпись в графе "С приказом ознакомлен"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Сотрудник суда </w:t>
            </w:r>
            <w:r>
              <w:rPr>
                <w:sz w:val="18"/>
              </w:rPr>
              <w:t>подписывает приказ (ЭП)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26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Подшить приказ в личное дело сотрудника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>закрепляет</w:t>
            </w:r>
            <w:r>
              <w:rPr>
                <w:sz w:val="18"/>
              </w:rPr>
              <w:t xml:space="preserve"> подписанный приказ в </w:t>
            </w:r>
            <w:r>
              <w:rPr>
                <w:sz w:val="18"/>
              </w:rPr>
              <w:t>карточке.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27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Направить экземпляр приказа в бухгалтерию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  <w:r>
              <w:rPr>
                <w:sz w:val="18"/>
              </w:rPr>
              <w:t xml:space="preserve"> направляет  приказ в бухгалтерию для фиксации ей необходимых данных и проведения расчетов.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28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Бухгалтерия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Изучить приказ о предоставлении отпуска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бухгалтерии изучает поступивший приказ.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29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Провести расчет среднего заработка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  <w:r>
              <w:rPr>
                <w:sz w:val="18"/>
              </w:rPr>
              <w:t xml:space="preserve"> производит расчет среднего заработка сотрудника по формуле: заработная плата сотрудника / 29,3 (среднее количество дней в 1 месяце).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30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Рассчитать сумму отпускных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  <w:r>
              <w:rPr>
                <w:sz w:val="18"/>
              </w:rPr>
              <w:t xml:space="preserve"> производит расчет суммы отпускных по формуле: </w:t>
              <w:br/>
              <w:t>Средний заработок сотрудника * количество дней отпускных.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31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Система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ТБП139. Проверить выводы системы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Переход к </w:t>
            </w:r>
            <w:r>
              <w:rPr>
                <w:sz w:val="18"/>
              </w:rPr>
              <w:t>ТБП139. Проверить выводы системы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32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Бухгалтерия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Начислить отпускные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Бухгалтерия </w:t>
            </w:r>
            <w:r>
              <w:rPr>
                <w:sz w:val="18"/>
              </w:rPr>
              <w:t>начисляет отпускные сотруднику.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33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Бухгалтерия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Уплатить НДФЛ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Бухгалтерия уплачивает НДФЛ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34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Бухгалтерия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Нужны перечисления и удержания в другие фонды?. Эксклюзивный открывающий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Если да, то переход к шагу 35. Если нет, то переход к шагу 36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35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Бухгалтерия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Перевести необходимые отчисления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Сотрудник бухгалтерии перечисляет ДС в фонды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36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Бухгалтерия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З</w:t>
            </w:r>
            <w:r>
              <w:rPr>
                <w:sz w:val="18"/>
              </w:rPr>
              <w:t>акрывающий шлюз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Эксклюзивный закрывающий шлюз, объединяющий потоки из 34-го, 35-го шага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37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Бухгалтерия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Внести запись о выплатах в ИС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Не позднее, чем за 3 дня до начала отпуска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Бухгалтерия </w:t>
            </w:r>
            <w:r>
              <w:rPr>
                <w:sz w:val="18"/>
              </w:rPr>
              <w:t>вносит запись о выплатах в ИС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38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Бухгалтерия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Указать сроки выплат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 xml:space="preserve">Бухгалтерия </w:t>
            </w:r>
            <w:r>
              <w:rPr>
                <w:sz w:val="18"/>
              </w:rPr>
              <w:t>указывает сроки выплат</w:t>
            </w:r>
          </w:p>
        </w:tc>
      </w:tr>
      <w:tr>
        <w:trPr/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39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Бухгалтерия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Завершающее событие.</w:t>
            </w:r>
          </w:p>
          <w:p>
            <w:pPr>
              <w:pStyle w:val="Normal"/>
              <w:jc w:val="left"/>
              <w:rPr/>
            </w:pPr>
            <w:r>
              <w:rPr>
                <w:sz w:val="18"/>
              </w:rPr>
              <w:t>Отпуск согласован. Сотруднику начислены отпускные</w:t>
            </w:r>
          </w:p>
        </w:tc>
        <w:tc>
          <w:tcPr>
            <w:tcW w:w="13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  <w:tc>
          <w:tcPr>
            <w:tcW w:w="133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jc w:val="left"/>
              <w:rPr/>
            </w:pPr>
            <w:r>
              <w:rPr>
                <w:sz w:val="18"/>
              </w:rPr>
              <w:t>—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trong"/>
          <w:rFonts w:eastAsia="Times New Roman"/>
          <w:b/>
          <w:bCs/>
        </w:rPr>
        <w:t>4. Пользователи и роли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709"/>
        <w:gridCol w:w="7634"/>
      </w:tblGrid>
      <w:tr>
        <w:trPr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Роль</w:t>
            </w:r>
          </w:p>
        </w:tc>
        <w:tc>
          <w:tcPr>
            <w:tcW w:w="7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>
                <w:rStyle w:val="Strong"/>
              </w:rPr>
              <w:t>Описание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Сотрудник суда</w:t>
            </w:r>
          </w:p>
        </w:tc>
        <w:tc>
          <w:tcPr>
            <w:tcW w:w="7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Формирует заявление на отпуск, ознакамливается и подписывает приказ о предоставлении отпуска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Normal"/>
              <w:rPr>
                <w:rFonts w:eastAsia="Times New Roman"/>
              </w:rPr>
            </w:pPr>
            <w:r>
              <w:rPr>
                <w:rFonts w:eastAsia="Times New Roman"/>
              </w:rPr>
              <w:t>Председатель суда</w:t>
            </w:r>
          </w:p>
        </w:tc>
        <w:tc>
          <w:tcPr>
            <w:tcW w:w="7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Согласовывает заявление на отпуск сотрудника, подписывает заявление сотрудника, согласовывает и подписывает проект приказа о предоставлении отпуска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>
                <w:rFonts w:eastAsia="Times New Roman"/>
              </w:rPr>
              <w:t>Бухгалтерия</w:t>
            </w:r>
          </w:p>
        </w:tc>
        <w:tc>
          <w:tcPr>
            <w:tcW w:w="763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П</w:t>
            </w:r>
            <w:r>
              <w:rPr/>
              <w:t>ереводит необходимые перечисления в иные фонды, уплачивает НДФЛ, фиксирует информацию в ИС</w:t>
            </w:r>
          </w:p>
        </w:tc>
      </w:tr>
      <w:tr>
        <w:trPr>
          <w:cantSplit w:val="true"/>
        </w:trPr>
        <w:tc>
          <w:tcPr>
            <w:tcW w:w="1709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Система</w:t>
            </w:r>
          </w:p>
        </w:tc>
        <w:tc>
          <w:tcPr>
            <w:tcW w:w="7634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9"/>
              <w:spacing w:before="0" w:after="0"/>
              <w:rPr/>
            </w:pPr>
            <w:r>
              <w:rPr/>
              <w:t>Направляет документы сотрудникам для согласования, п</w:t>
            </w:r>
            <w:r>
              <w:rPr/>
              <w:t>роизводит расчет отпускных,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5. Реестр справочников</w:t>
      </w:r>
    </w:p>
    <w:p>
      <w:pPr>
        <w:pStyle w:val="P6"/>
        <w:spacing w:before="49" w:after="49"/>
        <w:rPr/>
      </w:pPr>
      <w:r>
        <w:rPr/>
        <w:t>Справочники указаны в Приложении к Заключению об обследовании текущего состояния субъектов автоматизации (3-я очередь) - </w:t>
      </w:r>
      <w:r>
        <w:rPr>
          <w:rStyle w:val="Emphasis"/>
        </w:rPr>
        <w:t>Справочники (классификаторы) ПК САД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6. Непроцессуальные документы</w:t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539"/>
        <w:gridCol w:w="1371"/>
        <w:gridCol w:w="2310"/>
        <w:gridCol w:w="2886"/>
        <w:gridCol w:w="2238"/>
      </w:tblGrid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 xml:space="preserve">№ </w:t>
            </w:r>
            <w:r>
              <w:rPr>
                <w:rStyle w:val="Strong"/>
              </w:rPr>
              <w:t>п/п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Вид документа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Наименование документа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Форма (печатная/электронная)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Образец / ссылка на облако, где располагается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1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Заявление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Заявление о предоставлении отпуска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Электронная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  <w:tr>
        <w:trPr>
          <w:cantSplit w:val="true"/>
        </w:trPr>
        <w:tc>
          <w:tcPr>
            <w:tcW w:w="5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2</w:t>
            </w:r>
          </w:p>
        </w:tc>
        <w:tc>
          <w:tcPr>
            <w:tcW w:w="13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Приказ</w:t>
            </w:r>
          </w:p>
        </w:tc>
        <w:tc>
          <w:tcPr>
            <w:tcW w:w="2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Приказ о предоставлении отпуска</w:t>
            </w:r>
          </w:p>
        </w:tc>
        <w:tc>
          <w:tcPr>
            <w:tcW w:w="28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Электронная</w:t>
            </w:r>
          </w:p>
        </w:tc>
        <w:tc>
          <w:tcPr>
            <w:tcW w:w="223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-</w:t>
            </w:r>
          </w:p>
        </w:tc>
      </w:tr>
    </w:tbl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7. Межведомственное взаимодействие</w:t>
      </w:r>
    </w:p>
    <w:p>
      <w:pPr>
        <w:pStyle w:val="P6"/>
        <w:spacing w:before="49" w:after="49"/>
        <w:rPr/>
      </w:pPr>
      <w:r>
        <w:rPr/>
        <w:t>Межведомственное взаимодействие в процессе не используется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Style w:val="S1"/>
          <w:rFonts w:eastAsia="Times New Roman"/>
        </w:rPr>
        <w:t>8. Информация о сроках</w:t>
      </w:r>
    </w:p>
    <w:p>
      <w:pPr>
        <w:pStyle w:val="Heading2"/>
        <w:spacing w:before="49" w:after="49"/>
        <w:rPr>
          <w:rFonts w:eastAsia="Times New Roman"/>
        </w:rPr>
      </w:pPr>
      <w:r>
        <w:rPr>
          <w:rFonts w:eastAsia="Times New Roman"/>
        </w:rPr>
      </w:r>
    </w:p>
    <w:tbl>
      <w:tblPr>
        <w:tblW w:w="9344" w:type="dxa"/>
        <w:jc w:val="left"/>
        <w:tblInd w:w="0" w:type="dxa"/>
        <w:tblLayout w:type="fixed"/>
        <w:tblCellMar>
          <w:top w:w="75" w:type="dxa"/>
          <w:left w:w="75" w:type="dxa"/>
          <w:bottom w:w="75" w:type="dxa"/>
          <w:right w:w="75" w:type="dxa"/>
        </w:tblCellMar>
        <w:tblLook w:firstRow="1" w:noVBand="1" w:lastRow="0" w:firstColumn="1" w:lastColumn="0" w:noHBand="0" w:val="04a0"/>
      </w:tblPr>
      <w:tblGrid>
        <w:gridCol w:w="1267"/>
        <w:gridCol w:w="2385"/>
        <w:gridCol w:w="3000"/>
        <w:gridCol w:w="2691"/>
      </w:tblGrid>
      <w:tr>
        <w:trPr>
          <w:cantSplit w:val="true"/>
        </w:trPr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  <w:lang w:val="ru-RU"/>
              </w:rPr>
              <w:t>Шаг процесса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Описание действия, для которого установлен срок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Срок (год, месяц, день)</w:t>
            </w:r>
          </w:p>
        </w:tc>
        <w:tc>
          <w:tcPr>
            <w:tcW w:w="2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>
                <w:rStyle w:val="Strong"/>
              </w:rPr>
              <w:t>Каким правовым актом установлен</w:t>
            </w:r>
          </w:p>
        </w:tc>
      </w:tr>
      <w:tr>
        <w:trPr>
          <w:cantSplit w:val="true"/>
        </w:trPr>
        <w:tc>
          <w:tcPr>
            <w:tcW w:w="126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37</w:t>
            </w:r>
          </w:p>
        </w:tc>
        <w:tc>
          <w:tcPr>
            <w:tcW w:w="23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3"/>
              <w:spacing w:before="0" w:after="0"/>
              <w:rPr/>
            </w:pPr>
            <w:r>
              <w:rPr/>
              <w:t>Выплата отпускных</w:t>
            </w:r>
          </w:p>
        </w:tc>
        <w:tc>
          <w:tcPr>
            <w:tcW w:w="30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2"/>
              <w:spacing w:before="0" w:after="0"/>
              <w:rPr/>
            </w:pPr>
            <w:r>
              <w:rPr/>
              <w:t>Не позднее, чем за 3 дня до начала отпуска</w:t>
            </w:r>
          </w:p>
        </w:tc>
        <w:tc>
          <w:tcPr>
            <w:tcW w:w="26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>
            <w:pPr>
              <w:pStyle w:val="P7"/>
              <w:spacing w:before="0" w:after="0"/>
              <w:rPr/>
            </w:pPr>
            <w:r>
              <w:rPr/>
              <w:t>ТК РФ</w:t>
            </w:r>
          </w:p>
        </w:tc>
      </w:tr>
    </w:tbl>
    <w:p>
      <w:pPr>
        <w:pStyle w:val="Normal"/>
        <w:spacing w:before="49" w:after="49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Times New Roman">
    <w:charset w:val="cc"/>
    <w:family w:val="roman"/>
    <w:pitch w:val="variable"/>
  </w:font>
  <w:font w:name="Aptos Display">
    <w:charset w:val="cc"/>
    <w:family w:val="roman"/>
    <w:pitch w:val="variable"/>
  </w:font>
</w:fonts>
</file>

<file path=word/settings.xml><?xml version="1.0" encoding="utf-8"?>
<w:settings xmlns:w="http://schemas.openxmlformats.org/wordprocessingml/2006/main">
  <w:view w:val="web"/>
  <w:zoom w:percent="90"/>
  <w:defaultTabStop w:val="708"/>
  <w:autoHyphenation w:val="true"/>
  <w:compat>
    <w:compatSetting w:name="compatibilityMode" w:uri="http://schemas.microsoft.com/office/word" w:val="12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true"/>
      <w:bidi w:val="0"/>
      <w:spacing w:before="0" w:after="0"/>
      <w:jc w:val="left"/>
    </w:pPr>
    <w:rPr>
      <w:rFonts w:ascii="Times New Roman" w:hAnsi="Times New Roman" w:eastAsia="" w:cs="Times New Roman" w:eastAsiaTheme="minorEastAsia"/>
      <w:color w:val="auto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link w:val="1"/>
    <w:uiPriority w:val="9"/>
    <w:qFormat/>
    <w:pPr>
      <w:spacing w:beforeAutospacing="1" w:afterAutospacing="1"/>
      <w:outlineLvl w:val="0"/>
    </w:pPr>
    <w:rPr>
      <w:rFonts w:ascii="Times New Roman" w:hAnsi="Times New Roman"/>
      <w:b/>
      <w:bCs/>
      <w:kern w:val="2"/>
      <w:sz w:val="48"/>
      <w:szCs w:val="48"/>
    </w:rPr>
  </w:style>
  <w:style w:type="paragraph" w:styleId="Heading2">
    <w:name w:val="Heading 2"/>
    <w:basedOn w:val="Normal"/>
    <w:link w:val="2"/>
    <w:uiPriority w:val="9"/>
    <w:qFormat/>
    <w:pPr>
      <w:spacing w:beforeAutospacing="1" w:afterAutospacing="1"/>
      <w:outlineLvl w:val="1"/>
    </w:pPr>
    <w:rPr>
      <w:rFonts w:ascii="Times New Roman" w:hAnsi="Times New Roman"/>
      <w:b/>
      <w:bCs/>
      <w:sz w:val="36"/>
      <w:szCs w:val="36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Pr>
      <w:rFonts w:ascii="Aptos Display" w:hAnsi="Aptos Display" w:eastAsia="" w:cs="" w:asciiTheme="majorHAnsi" w:cstheme="majorBidi" w:eastAsiaTheme="majorEastAsia" w:hAnsiTheme="majorHAnsi"/>
      <w:color w:themeColor="accent1" w:themeShade="bf" w:val="0F4761"/>
      <w:sz w:val="32"/>
      <w:szCs w:val="32"/>
    </w:rPr>
  </w:style>
  <w:style w:type="character" w:styleId="S1" w:customStyle="1">
    <w:name w:val="s1"/>
    <w:basedOn w:val="DefaultParagraphFont"/>
    <w:qFormat/>
    <w:rPr/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2" w:customStyle="1">
    <w:name w:val="s2"/>
    <w:basedOn w:val="DefaultParagraphFont"/>
    <w:qFormat/>
    <w:rPr/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Style12">
    <w:name w:val="Заголовок"/>
    <w:basedOn w:val="Normal"/>
    <w:next w:val="BodyText"/>
    <w:qFormat/>
    <w:pPr>
      <w:keepNext w:val="true"/>
      <w:spacing w:before="240" w:after="120"/>
    </w:pPr>
    <w:rPr>
      <w:rFonts w:ascii="Times New Roman" w:hAnsi="Times New Roman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>
      <w:rFonts w:ascii="Times New Roman" w:hAnsi="Times New Roman"/>
    </w:rPr>
  </w:style>
  <w:style w:type="paragraph" w:styleId="List">
    <w:name w:val="List"/>
    <w:basedOn w:val="BodyText"/>
    <w:pPr/>
    <w:rPr>
      <w:rFonts w:ascii="Times New Roman" w:hAnsi="Times New Roman"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Times New Roman" w:hAnsi="Times New Roman" w:cs="Arial"/>
      <w:i/>
      <w:iCs/>
      <w:sz w:val="24"/>
      <w:szCs w:val="24"/>
    </w:rPr>
  </w:style>
  <w:style w:type="paragraph" w:styleId="Style13">
    <w:name w:val="Указатель"/>
    <w:basedOn w:val="Normal"/>
    <w:qFormat/>
    <w:pPr>
      <w:suppressLineNumbers/>
    </w:pPr>
    <w:rPr>
      <w:rFonts w:ascii="Times New Roman" w:hAnsi="Times New Roman" w:cs="Arial"/>
    </w:rPr>
  </w:style>
  <w:style w:type="paragraph" w:styleId="Msonormal" w:customStyle="1">
    <w:name w:val="msonormal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3" w:customStyle="1">
    <w:name w:val="p3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5" w:customStyle="1">
    <w:name w:val="p5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2" w:customStyle="1">
    <w:name w:val="p2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7" w:customStyle="1">
    <w:name w:val="p7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8" w:customStyle="1">
    <w:name w:val="p8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9" w:customStyle="1">
    <w:name w:val="p9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6" w:customStyle="1">
    <w:name w:val="p6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P10" w:customStyle="1">
    <w:name w:val="p10"/>
    <w:basedOn w:val="Normal"/>
    <w:qFormat/>
    <w:pPr>
      <w:spacing w:beforeAutospacing="1" w:afterAutospacing="1"/>
    </w:pPr>
    <w:rPr>
      <w:rFonts w:ascii="Times New Roman" w:hAnsi="Times New Roman"/>
    </w:rPr>
  </w:style>
  <w:style w:type="paragraph" w:styleId="Style14">
    <w:name w:val="Содержимое таблицы"/>
    <w:basedOn w:val="Normal"/>
    <w:qFormat/>
    <w:pPr>
      <w:widowControl w:val="false"/>
      <w:suppressLineNumbers/>
    </w:pPr>
    <w:rPr>
      <w:rFonts w:ascii="Times New Roman" w:hAnsi="Times New Roman"/>
    </w:rPr>
  </w:style>
  <w:style w:type="paragraph" w:styleId="Style15">
    <w:name w:val="Заголовок таблицы"/>
    <w:basedOn w:val="Style14"/>
    <w:qFormat/>
    <w:pPr>
      <w:suppressLineNumbers/>
      <w:jc w:val="center"/>
    </w:pPr>
    <w:rPr>
      <w:rFonts w:ascii="Times New Roman" w:hAnsi="Times New Roman"/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 pitchFamily="0" charset="1"/>
        <a:ea typeface=""/>
        <a:cs typeface=""/>
      </a:majorFont>
      <a:minorFont>
        <a:latin typeface="Aptos" panose="0211000402020202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  <a:ln w="2540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Application>LibreOffice/7.6.4.1$Windows_X86_64 LibreOffice_project/e19e193f88cd6c0525a17fb7a176ed8e6a3e2aa1</Application>
  <AppVersion>15.0000</AppVersion>
  <Pages>1</Pages>
  <Words>895</Words>
  <Characters>6019</Characters>
  <CharactersWithSpaces>6689</CharactersWithSpaces>
  <Paragraphs>337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2025-11-18T13:13:00Z</dcterms:created>
  <dc:creator>Гончар Ксения Викторовна</dc:creator>
  <dc:description/>
  <dc:language>ru-RU</dc:language>
  <cp:lastModifiedBy/>
  <dcterms:modified xsi:type="dcterms:W3CDTF">2025-11-21T12:40:38Z</dcterms:modified>
  <cp:revision>9</cp:revision>
  <dc:subject/>
  <dc:title>Описание ОБП8: "Учет списания дела (производства) в архив и уничтожение дел"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