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C6F" w:rsidRPr="00801E1D" w:rsidRDefault="00297F2A">
      <w:pPr>
        <w:pStyle w:val="1"/>
        <w:rPr>
          <w:rFonts w:eastAsia="Times New Roman"/>
        </w:rPr>
      </w:pPr>
      <w:r w:rsidRPr="00801E1D">
        <w:rPr>
          <w:rFonts w:eastAsia="Times New Roman"/>
        </w:rPr>
        <w:t>Описание ОБП56: Организация списания пришедшего в негодность инвентаря и оборудования</w:t>
      </w:r>
    </w:p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801E1D" w:rsidRPr="00801E1D">
        <w:trPr>
          <w:divId w:val="9908646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297F2A">
            <w:pPr>
              <w:rPr>
                <w:rFonts w:eastAsia="Times New Roman"/>
                <w:b/>
                <w:bCs/>
              </w:rPr>
            </w:pPr>
            <w:r w:rsidRPr="00801E1D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  <w:jc w:val="both"/>
            </w:pPr>
            <w:r w:rsidRPr="00801E1D"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  <w:jc w:val="both"/>
            </w:pPr>
            <w:r w:rsidRPr="00801E1D">
              <w:t>Бюджетный кодекс Российской Федерации" от 31.07.1998 N 145-ФЗ (ред. от 31.07.2025)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  <w:jc w:val="both"/>
            </w:pPr>
            <w:r w:rsidRPr="00801E1D">
              <w:t>Федеральный закон от 06.12.2011 N 402-ФЗ "О бухгалтерском учете" (ред. от 26.12.2024)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  <w:jc w:val="both"/>
            </w:pPr>
            <w:r w:rsidRPr="00801E1D">
              <w:t>Приказ Судебного департамента при Верховном Суде РФ от 04.12.2014 N 269 "О порядке выбытия (списания) основных средств" (ред. от 05.10.2018)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</w:pPr>
            <w:r w:rsidRPr="00801E1D">
              <w:t>Приказ Судебного департамента при Верховном Суде РФ от 29.06.2010 N 135 "Об утверждении Положения о Главном финансово-экономическом управлении Судебного департамента при Верховном Суде Российской Федерации" (ред. от 25.12.2024)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</w:pPr>
            <w:r w:rsidRPr="00801E1D">
              <w:t>Приказ Минфина России от 31.12.2016 N 256н (ред. от 13.09.2023) 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Минюсте России 27.04.2017 N 46517)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</w:pPr>
            <w:r w:rsidRPr="00801E1D">
              <w:t>Приказ Минфина России от 30.03.2015 N 52н (ред. от 15.06.2020) "Об утверждении форм первичных учетных документов и регистров бухгалтерского учета,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применению" (Зарегистрировано в Минюсте России 02.06.2015 N 37519)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</w:pPr>
            <w:r w:rsidRPr="00801E1D">
              <w:t>Приказ Минфина России от 15.04.2021 N 61н (ред. от 30.10.2023) "Об утверждении унифицированных форм электронных документов бухгалтерского учета, применяемых при ведении бюджетного учета, бухгалтерского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28.06.2021 N 63995)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</w:pPr>
            <w:r w:rsidRPr="00801E1D">
              <w:t>Приказ Минфина России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18.05.2018 N 51123)</w:t>
            </w:r>
          </w:p>
        </w:tc>
      </w:tr>
      <w:tr w:rsidR="00801E1D" w:rsidRPr="00801E1D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</w:pPr>
            <w:r w:rsidRPr="00801E1D">
              <w:lastRenderedPageBreak/>
              <w:t>Приказ Минфина России от 01.12.2010 N 157н "Об утверждении Единого плана счетов бухгалтерского учета для органов государственной власти (государственных органов), органов местного самоуправления, органов управления государственными внебюджетными фондами, государственных академий наук, государственных (муниципальных) учреждений и Инструкции по его применению" (ред. от 27.04.2023)</w:t>
            </w:r>
          </w:p>
        </w:tc>
      </w:tr>
    </w:tbl>
    <w:p w:rsidR="00360C6F" w:rsidRPr="00801E1D" w:rsidRDefault="0016793F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t>2. Схема процесса</w:t>
      </w:r>
    </w:p>
    <w:p w:rsidR="00360C6F" w:rsidRPr="00801E1D" w:rsidRDefault="00297F2A">
      <w:pPr>
        <w:pStyle w:val="code-line"/>
        <w:rPr>
          <w:lang w:val="en-US"/>
        </w:rPr>
      </w:pPr>
      <w:r w:rsidRPr="00801E1D">
        <w:rPr>
          <w:lang w:val="en-US"/>
        </w:rPr>
        <w:t>BPMN-</w:t>
      </w:r>
      <w:r w:rsidRPr="00801E1D">
        <w:t>файл</w:t>
      </w:r>
      <w:r w:rsidRPr="00801E1D">
        <w:rPr>
          <w:lang w:val="en-US"/>
        </w:rPr>
        <w:t>: OBP56_organizatsiya_spisaniya_tovarno-materialnykh_tsennostey</w:t>
      </w:r>
      <w:r w:rsidR="00BD4B0E" w:rsidRPr="00801E1D">
        <w:rPr>
          <w:lang w:val="en-US"/>
        </w:rPr>
        <w:t>_bpmn_</w:t>
      </w:r>
      <w:proofErr w:type="gramStart"/>
      <w:r w:rsidR="00BD4B0E" w:rsidRPr="00801E1D">
        <w:rPr>
          <w:lang w:val="en-US"/>
        </w:rPr>
        <w:t>tobe</w:t>
      </w:r>
      <w:r w:rsidRPr="00801E1D">
        <w:rPr>
          <w:lang w:val="en-US"/>
        </w:rPr>
        <w:t>.bpmn</w:t>
      </w:r>
      <w:proofErr w:type="gramEnd"/>
    </w:p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9"/>
        <w:gridCol w:w="1264"/>
        <w:gridCol w:w="1440"/>
        <w:gridCol w:w="1440"/>
        <w:gridCol w:w="1748"/>
        <w:gridCol w:w="681"/>
        <w:gridCol w:w="1748"/>
      </w:tblGrid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Входящие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Исходящие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Срок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pPr>
              <w:jc w:val="center"/>
            </w:pPr>
            <w:r w:rsidRPr="00801E1D">
              <w:rPr>
                <w:b/>
                <w:sz w:val="20"/>
              </w:rPr>
              <w:t>Описание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Возникла необходимость в списании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Возникла необходимость в списании ТМЦ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Учетная политика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Ознакомиться с учетной политикой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 знакомиться с учетной политикой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Порядок и причина списания ТМЦ определены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Определить порядок и причину списания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 определяет порядок и причину списания ТМЦ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Порядок и причина списания ТМЦ определены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Какой порядок и причина списания ТМЦ?</w:t>
            </w:r>
          </w:p>
          <w:p w:rsidR="00360C6F" w:rsidRPr="00801E1D" w:rsidRDefault="00801E1D">
            <w:r w:rsidRPr="00801E1D">
              <w:rPr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Эксклюзивный шлюз </w:t>
            </w:r>
            <w:r w:rsidRPr="00801E1D">
              <w:rPr>
                <w:sz w:val="18"/>
              </w:rPr>
              <w:br/>
              <w:t>Какой порядок и причина списания ТМЦ?</w:t>
            </w:r>
          </w:p>
          <w:p w:rsidR="00360C6F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br/>
              <w:t>Расходование в деятельности - переход к шагу 4</w:t>
            </w:r>
            <w:r w:rsidRPr="00801E1D">
              <w:rPr>
                <w:sz w:val="18"/>
              </w:rPr>
              <w:br/>
              <w:t>ТМЦ испорчены/</w:t>
            </w:r>
            <w:r w:rsidRPr="00801E1D">
              <w:rPr>
                <w:sz w:val="18"/>
              </w:rPr>
              <w:br/>
              <w:t>утрачены - переход к шагу 5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Журнал выдачи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 xml:space="preserve">Передать </w:t>
            </w:r>
            <w:proofErr w:type="gramStart"/>
            <w:r w:rsidRPr="00801E1D">
              <w:rPr>
                <w:sz w:val="18"/>
              </w:rPr>
              <w:t>документы</w:t>
            </w:r>
            <w:proofErr w:type="gramEnd"/>
            <w:r w:rsidRPr="00801E1D">
              <w:rPr>
                <w:sz w:val="18"/>
              </w:rPr>
              <w:t xml:space="preserve"> подтверждающие расход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Руководитель МТО направляет комиссии журналы выдачи ТМЦ, которые подтверждают расходы ТМЦ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Акт о результатах инвентаризации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ОБП</w:t>
            </w:r>
            <w:proofErr w:type="gramStart"/>
            <w:r w:rsidRPr="00801E1D">
              <w:rPr>
                <w:sz w:val="18"/>
              </w:rPr>
              <w:t>30:Участвовать</w:t>
            </w:r>
            <w:proofErr w:type="gramEnd"/>
            <w:r w:rsidRPr="00801E1D">
              <w:rPr>
                <w:sz w:val="18"/>
              </w:rPr>
              <w:t xml:space="preserve"> в инвентаризации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Переход к ОБП</w:t>
            </w:r>
            <w:proofErr w:type="gramStart"/>
            <w:r w:rsidRPr="00801E1D">
              <w:rPr>
                <w:sz w:val="18"/>
              </w:rPr>
              <w:t>30:Участвовать</w:t>
            </w:r>
            <w:proofErr w:type="gramEnd"/>
            <w:r w:rsidRPr="00801E1D">
              <w:rPr>
                <w:sz w:val="18"/>
              </w:rPr>
              <w:t xml:space="preserve"> в инвентаризации, итогом процесса является </w:t>
            </w:r>
            <w:r w:rsidRPr="00801E1D">
              <w:rPr>
                <w:sz w:val="18"/>
              </w:rPr>
              <w:lastRenderedPageBreak/>
              <w:t>подготовленный Акт о результатах инвентаризации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lastRenderedPageBreak/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Акт о результатах инвентаризации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Акт о результатах инвентаризации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Указать причину списания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 указывает в акте инвентаризации причину списания ТМЦ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 xml:space="preserve">Какая причина списания </w:t>
            </w:r>
            <w:proofErr w:type="gramStart"/>
            <w:r w:rsidRPr="00801E1D">
              <w:rPr>
                <w:sz w:val="18"/>
              </w:rPr>
              <w:t>ТМЦ?.</w:t>
            </w:r>
            <w:proofErr w:type="gramEnd"/>
            <w:r w:rsidRPr="00801E1D">
              <w:rPr>
                <w:sz w:val="18"/>
              </w:rPr>
              <w:t xml:space="preserve"> 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Эксклюзивный шлюз </w:t>
            </w:r>
            <w:r w:rsidRPr="00801E1D">
              <w:rPr>
                <w:sz w:val="18"/>
              </w:rPr>
              <w:br/>
              <w:t>Какая причина списания ТМЦ?</w:t>
            </w:r>
          </w:p>
          <w:p w:rsidR="00360C6F" w:rsidRPr="00801E1D" w:rsidRDefault="00801E1D">
            <w:r w:rsidRPr="00801E1D">
              <w:rPr>
                <w:sz w:val="18"/>
              </w:rPr>
              <w:br/>
              <w:t>Порча - переход к шагу 8</w:t>
            </w:r>
            <w:r w:rsidRPr="00801E1D">
              <w:rPr>
                <w:sz w:val="18"/>
              </w:rPr>
              <w:br/>
              <w:t>Утрата - переход к шагу 9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Акт о результатах инвентаризации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Решение о прекращении признания активами объектов нефинансовых активов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Признать испорченные ТМЦ не активами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 формирует решение о прекращении признания активами объектов нефинансовых активов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шлюз. Закрывающий шлюз, объединяющий потоки из 7-го, 8-го шага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шлюз. Закрывающий шлюз, объединяющий потоки из 4-го, 9-го шага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Акт о списании материальных запасов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Принять решение о выбытие активов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 принимает решение о выбытие активов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ТМЦ утрачены?</w:t>
            </w:r>
          </w:p>
          <w:p w:rsidR="00360C6F" w:rsidRPr="00801E1D" w:rsidRDefault="00801E1D">
            <w:r w:rsidRPr="00801E1D">
              <w:rPr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Эксклюзивный шлюз </w:t>
            </w:r>
            <w:r w:rsidRPr="00801E1D">
              <w:rPr>
                <w:sz w:val="18"/>
              </w:rPr>
              <w:br/>
              <w:t>ТМЦ утрачены?</w:t>
            </w:r>
          </w:p>
          <w:p w:rsidR="00360C6F" w:rsidRPr="00801E1D" w:rsidRDefault="00801E1D">
            <w:r w:rsidRPr="00801E1D">
              <w:rPr>
                <w:sz w:val="18"/>
              </w:rPr>
              <w:br/>
              <w:t>Если да - переход к шагу 14</w:t>
            </w:r>
            <w:r w:rsidRPr="00801E1D">
              <w:rPr>
                <w:sz w:val="18"/>
              </w:rPr>
              <w:br/>
              <w:t>Если нет - переход к шагу 13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Акт об утилизации (уничтожении) материальных ценностей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Принять решение об утилизации отходов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 принимает решение об утилизации отходов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Комиссия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закрывающий шлюз, объединяющий потоки из 12-го, 13-го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 xml:space="preserve">Эксклюзивный шлюз. Закрывающий шлюз, объединяющий </w:t>
            </w:r>
            <w:r w:rsidRPr="00801E1D">
              <w:rPr>
                <w:sz w:val="18"/>
              </w:rPr>
              <w:lastRenderedPageBreak/>
              <w:t>потоки из 12-го, 13-го шага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lastRenderedPageBreak/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Провести бухгалтерские операции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После принятия решения комиссией о дальнейшей судьбе ТМЦ главный бухгалтер проводит бухгалтерские операции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Требуется учесть на забалансовых счетах?</w:t>
            </w:r>
          </w:p>
          <w:p w:rsidR="00360C6F" w:rsidRPr="00801E1D" w:rsidRDefault="00801E1D">
            <w:r w:rsidRPr="00801E1D">
              <w:rPr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E1D" w:rsidRPr="00801E1D" w:rsidRDefault="00801E1D">
            <w:pPr>
              <w:rPr>
                <w:sz w:val="18"/>
              </w:rPr>
            </w:pPr>
            <w:r w:rsidRPr="00801E1D">
              <w:rPr>
                <w:sz w:val="18"/>
              </w:rPr>
              <w:t>Эксклюзивный шлюз </w:t>
            </w:r>
            <w:r w:rsidRPr="00801E1D">
              <w:rPr>
                <w:sz w:val="18"/>
              </w:rPr>
              <w:br/>
              <w:t>ТМЦ утрачены?</w:t>
            </w:r>
          </w:p>
          <w:p w:rsidR="00360C6F" w:rsidRPr="00801E1D" w:rsidRDefault="00801E1D">
            <w:r w:rsidRPr="00801E1D">
              <w:rPr>
                <w:sz w:val="18"/>
              </w:rPr>
              <w:br/>
              <w:t>Если да - переход к шагу 17</w:t>
            </w:r>
            <w:r w:rsidRPr="00801E1D">
              <w:rPr>
                <w:sz w:val="18"/>
              </w:rPr>
              <w:br/>
              <w:t>Если нет - переход к шагу 18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Учесть ТМЦ на забалансовых счетах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 учитывает ТМЦ на забалансовых счетах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Эксклюзивный шлюз. Закрывающий шлюз, объединяющий потоки из 16-го, 17-го шага</w:t>
            </w:r>
          </w:p>
        </w:tc>
      </w:tr>
      <w:tr w:rsidR="00801E1D" w:rsidRPr="00801E1D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Главный бухгалтер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ТМЦ списаны.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C6F" w:rsidRPr="00801E1D" w:rsidRDefault="00801E1D">
            <w:r w:rsidRPr="00801E1D">
              <w:rPr>
                <w:sz w:val="18"/>
              </w:rPr>
              <w:t>Завершение процесса</w:t>
            </w:r>
          </w:p>
        </w:tc>
      </w:tr>
    </w:tbl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655"/>
      </w:tblGrid>
      <w:tr w:rsidR="00801E1D" w:rsidRPr="00801E1D">
        <w:trPr>
          <w:divId w:val="9884826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  <w:rPr>
                <w:b/>
                <w:bCs/>
              </w:rPr>
            </w:pPr>
            <w:r w:rsidRPr="00801E1D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a4"/>
              <w:rPr>
                <w:b/>
                <w:bCs/>
              </w:rPr>
            </w:pPr>
            <w:r w:rsidRPr="00801E1D">
              <w:rPr>
                <w:b/>
                <w:bCs/>
              </w:rPr>
              <w:t>Описание</w:t>
            </w:r>
          </w:p>
        </w:tc>
      </w:tr>
      <w:tr w:rsidR="00801E1D" w:rsidRPr="00801E1D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297F2A">
            <w:pPr>
              <w:rPr>
                <w:rFonts w:eastAsia="Times New Roman"/>
              </w:rPr>
            </w:pPr>
            <w:r w:rsidRPr="00801E1D"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Инициирует процесс списания. Изучает учетную политику, определяет порядок и причину списания ТМЦ (расходование в деятельности, порча, утрата). Подготавливает и передает комиссии документы, подтверждающие расход (например, журналы выдачи ТМЦ).</w:t>
            </w:r>
            <w:bookmarkStart w:id="0" w:name="_GoBack"/>
            <w:bookmarkEnd w:id="0"/>
          </w:p>
        </w:tc>
      </w:tr>
      <w:tr w:rsidR="00801E1D" w:rsidRPr="00801E1D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Рассматривает документы и акты (в т.ч. акт инвентаризации из ОБП30). Определяет конкретную причину списания (порча, утрата). Принимает ключевые решения: о прекращении признания активов, о списании материальных запасов, об утилизации или уничтожении ценностей.</w:t>
            </w:r>
          </w:p>
        </w:tc>
      </w:tr>
      <w:tr w:rsidR="00801E1D" w:rsidRPr="00801E1D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0C6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Указывает причину списания в акте инвентаризации. На основании решений комиссии проводит необходимые бухгалтерские операции по списанию, включая учет на забалансовых счетах, если это требуется. Фиксирует завершение процесса списания в учете.</w:t>
            </w:r>
          </w:p>
        </w:tc>
      </w:tr>
      <w:tr w:rsidR="0016793F" w:rsidRPr="00801E1D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6793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6793F" w:rsidRPr="00801E1D" w:rsidRDefault="0016793F">
            <w:pPr>
              <w:rPr>
                <w:rFonts w:eastAsia="Times New Roman"/>
              </w:rPr>
            </w:pPr>
            <w:r w:rsidRPr="0016793F">
              <w:rPr>
                <w:rFonts w:eastAsia="Times New Roman"/>
              </w:rPr>
              <w:t>Обеспечивает переход к связанному процессу проведения инвентаризации (ОБП30), результатом которого является формализованный "Акт о результатах инвентаризации".</w:t>
            </w:r>
          </w:p>
        </w:tc>
      </w:tr>
    </w:tbl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lastRenderedPageBreak/>
        <w:t>5. Реестр справочников</w:t>
      </w:r>
    </w:p>
    <w:p w:rsidR="00360C6F" w:rsidRPr="00801E1D" w:rsidRDefault="00297F2A">
      <w:pPr>
        <w:pStyle w:val="a4"/>
      </w:pPr>
      <w:r w:rsidRPr="00801E1D">
        <w:t>В процессе не используются справочники</w:t>
      </w:r>
    </w:p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s1"/>
          <w:rFonts w:eastAsia="Times New Roman"/>
        </w:rPr>
        <w:t xml:space="preserve">6. </w:t>
      </w:r>
      <w:proofErr w:type="spellStart"/>
      <w:r w:rsidRPr="00801E1D">
        <w:rPr>
          <w:rStyle w:val="s1"/>
          <w:rFonts w:eastAsia="Times New Roman"/>
        </w:rPr>
        <w:t>Непроцессуальные</w:t>
      </w:r>
      <w:proofErr w:type="spellEnd"/>
      <w:r w:rsidRPr="00801E1D"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518"/>
        <w:gridCol w:w="2414"/>
        <w:gridCol w:w="2840"/>
        <w:gridCol w:w="2049"/>
      </w:tblGrid>
      <w:tr w:rsidR="00801E1D" w:rsidRPr="00801E1D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801E1D" w:rsidRPr="00801E1D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Акт о результатах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801E1D">
            <w:pPr>
              <w:rPr>
                <w:rFonts w:eastAsia="Times New Roman"/>
              </w:rPr>
            </w:pPr>
            <w:r w:rsidRPr="00801E1D">
              <w:t>Электронная </w:t>
            </w:r>
            <w:r w:rsidR="00297F2A" w:rsidRPr="00801E1D"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360C6F">
            <w:pPr>
              <w:pStyle w:val="p2"/>
            </w:pPr>
          </w:p>
        </w:tc>
      </w:tr>
      <w:tr w:rsidR="00801E1D" w:rsidRPr="00801E1D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Журнал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801E1D">
            <w:pPr>
              <w:pStyle w:val="p8"/>
            </w:pPr>
            <w:r w:rsidRPr="00801E1D">
              <w:t>Электронная </w:t>
            </w:r>
            <w:r w:rsidR="00297F2A" w:rsidRPr="00801E1D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360C6F">
            <w:pPr>
              <w:pStyle w:val="p9"/>
            </w:pPr>
          </w:p>
        </w:tc>
      </w:tr>
      <w:tr w:rsidR="00801E1D" w:rsidRPr="00801E1D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Первичный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Решение о прекращении признания активами объектов нефинансовых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360C6F">
            <w:pPr>
              <w:pStyle w:val="p9"/>
            </w:pPr>
          </w:p>
        </w:tc>
      </w:tr>
      <w:tr w:rsidR="00801E1D" w:rsidRPr="00801E1D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Первичный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Акт о списании материальных запасов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801E1D">
            <w:pPr>
              <w:pStyle w:val="p8"/>
            </w:pPr>
            <w:r w:rsidRPr="00801E1D"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360C6F">
            <w:pPr>
              <w:pStyle w:val="p9"/>
            </w:pPr>
          </w:p>
        </w:tc>
      </w:tr>
      <w:tr w:rsidR="00801E1D" w:rsidRPr="00801E1D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8"/>
            </w:pPr>
            <w:r w:rsidRPr="00801E1D"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297F2A">
            <w:pPr>
              <w:pStyle w:val="p3"/>
            </w:pPr>
            <w:r w:rsidRPr="00801E1D">
              <w:t>Акт об утилизации (уничтожении) материальных ценностей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801E1D">
            <w:pPr>
              <w:pStyle w:val="p8"/>
            </w:pPr>
            <w:r w:rsidRPr="00801E1D"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60C6F" w:rsidRPr="00801E1D" w:rsidRDefault="00360C6F">
            <w:pPr>
              <w:pStyle w:val="p9"/>
            </w:pPr>
          </w:p>
        </w:tc>
      </w:tr>
    </w:tbl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360C6F" w:rsidRPr="00801E1D" w:rsidRDefault="00297F2A">
      <w:pPr>
        <w:pStyle w:val="a4"/>
      </w:pPr>
      <w:r w:rsidRPr="00801E1D">
        <w:t>Межведомственное взаимодействие отсутствует</w:t>
      </w:r>
    </w:p>
    <w:p w:rsidR="00360C6F" w:rsidRPr="00801E1D" w:rsidRDefault="00297F2A">
      <w:pPr>
        <w:pStyle w:val="2"/>
        <w:rPr>
          <w:rFonts w:eastAsia="Times New Roman"/>
        </w:rPr>
      </w:pPr>
      <w:r w:rsidRPr="00801E1D">
        <w:rPr>
          <w:rStyle w:val="a3"/>
          <w:rFonts w:eastAsia="Times New Roman"/>
          <w:b/>
          <w:bCs/>
        </w:rPr>
        <w:t>8. Информация о сроках</w:t>
      </w:r>
    </w:p>
    <w:p w:rsidR="00360C6F" w:rsidRPr="00801E1D" w:rsidRDefault="00297F2A">
      <w:pPr>
        <w:pStyle w:val="a4"/>
      </w:pPr>
      <w:r w:rsidRPr="00801E1D">
        <w:t>Сроки действий в процессе не регламентированы</w:t>
      </w:r>
    </w:p>
    <w:p w:rsidR="00360C6F" w:rsidRPr="00801E1D" w:rsidRDefault="00360C6F">
      <w:pPr>
        <w:pStyle w:val="a4"/>
      </w:pPr>
    </w:p>
    <w:p w:rsidR="00360C6F" w:rsidRPr="00801E1D" w:rsidRDefault="00360C6F">
      <w:pPr>
        <w:pStyle w:val="a4"/>
      </w:pPr>
    </w:p>
    <w:p w:rsidR="00360C6F" w:rsidRPr="00801E1D" w:rsidRDefault="00360C6F">
      <w:pPr>
        <w:pStyle w:val="a4"/>
      </w:pPr>
    </w:p>
    <w:p w:rsidR="00297F2A" w:rsidRPr="00801E1D" w:rsidRDefault="00297F2A">
      <w:pPr>
        <w:pStyle w:val="a4"/>
      </w:pPr>
    </w:p>
    <w:sectPr w:rsidR="00297F2A" w:rsidRPr="00801E1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5A"/>
    <w:rsid w:val="0016793F"/>
    <w:rsid w:val="00297F2A"/>
    <w:rsid w:val="00360C6F"/>
    <w:rsid w:val="00764F5A"/>
    <w:rsid w:val="00801E1D"/>
    <w:rsid w:val="00BD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0FDBE6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779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ОБП56: Организация списания пришедшего в негодность инвентаря и оборудования</vt:lpstr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ОБП56: Организация списания пришедшего в негодность инвентаря и оборудования</dc:title>
  <dc:subject/>
  <dc:creator>Бабайлова Дарья Леонидовна</dc:creator>
  <cp:keywords/>
  <dc:description/>
  <cp:lastModifiedBy>Я</cp:lastModifiedBy>
  <cp:revision>4</cp:revision>
  <dcterms:created xsi:type="dcterms:W3CDTF">2025-11-19T14:50:00Z</dcterms:created>
  <dcterms:modified xsi:type="dcterms:W3CDTF">2025-11-21T11:51:00Z</dcterms:modified>
</cp:coreProperties>
</file>