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AF18D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ОБП6: "Хранение и учет архивных документов согласно правилам ведения архива"</w:t>
      </w:r>
    </w:p>
    <w:p w:rsidR="00000000" w:rsidRDefault="00AF18D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2042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rPr>
                <w:rStyle w:val="a3"/>
              </w:rPr>
              <w:t>Название НПА с реквизитами</w:t>
            </w:r>
          </w:p>
        </w:tc>
      </w:tr>
      <w:tr w:rsidR="00000000">
        <w:trPr>
          <w:divId w:val="12042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Федеральный закон от 22.10.2004 N 125-ФЗ (ред. от 13.12.2024) "Об архивном деле в Российской Федерации"</w:t>
            </w:r>
          </w:p>
        </w:tc>
      </w:tr>
      <w:tr w:rsidR="00000000">
        <w:trPr>
          <w:divId w:val="12042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2042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Приказ Росархива от 31.07.2023 N 77 "Об утвержд</w:t>
            </w:r>
            <w:r>
              <w:t>ении Правил организации хранения, комплектования, учета и использования документов Архивного фонда Российской Федерации и других архивных документов в государственных органах, органах местного самоуправления и организациях"</w:t>
            </w:r>
          </w:p>
        </w:tc>
      </w:tr>
      <w:tr w:rsidR="00000000">
        <w:trPr>
          <w:divId w:val="12042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ГОСТ Р 54989-2012 (ISO/TR 18492</w:t>
            </w:r>
            <w:r>
              <w:t>:2005). Национальный стандарт Российской Федерации. Обеспечение долговременной сохранности электронных документов" (утв. и введен в действие Приказом Росстандарта от 17.09.2012 N 325-ст)</w:t>
            </w:r>
          </w:p>
        </w:tc>
      </w:tr>
      <w:tr w:rsidR="00000000">
        <w:trPr>
          <w:divId w:val="12042907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 xml:space="preserve">Приказ Судебного департамента при Верховном Суде РФ от 21.12.2022 N </w:t>
            </w:r>
            <w:r>
              <w:t>242 "Об утверждении Перечня документов, образующихся в процессе деятельности федеральных судов общей юрисдикции, с указанием сроков их хранения и Порядка хранения некоторых видов документов, предусмотренных Перечнем документов, образующихся в процессе деят</w:t>
            </w:r>
            <w:r>
              <w:t>ельности федеральных судов общей юрисдикции, с указанием сроков их хранения"</w:t>
            </w:r>
          </w:p>
        </w:tc>
      </w:tr>
    </w:tbl>
    <w:p w:rsidR="00000000" w:rsidRDefault="00AF18D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AF18DE">
      <w:pPr>
        <w:pStyle w:val="p5"/>
      </w:pPr>
      <w:r>
        <w:t>BPMN-файл: OBP6_Khranenie_uchet_arkhivnykh_dokumentov_bpmn_asis.bpmn</w:t>
      </w:r>
    </w:p>
    <w:p w:rsidR="00000000" w:rsidRDefault="00AF18D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rPr>
                <w:rStyle w:val="a3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rPr>
                <w:rStyle w:val="a3"/>
              </w:rPr>
              <w:t>Роль (актор на конкретном шаге, в т.ч. Систем</w:t>
            </w:r>
            <w:r>
              <w:rPr>
                <w:rStyle w:val="a3"/>
              </w:rPr>
              <w:t>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rPr>
                <w:rStyle w:val="a3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rPr>
                <w:rStyle w:val="a3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rPr>
                <w:rStyle w:val="a3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rPr>
                <w:rStyle w:val="a3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rPr>
                <w:rStyle w:val="a3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rPr>
                <w:rStyle w:val="a3"/>
              </w:rPr>
              <w:t>Предложения по автоматизации шага процесса</w:t>
            </w: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Специалист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В архив передано судебное/номенклатурное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Специалист архива инициирует процесс в момент передачи документов в архив</w:t>
            </w:r>
          </w:p>
          <w:p w:rsidR="00000000" w:rsidRDefault="00AF18DE">
            <w:pPr>
              <w:pStyle w:val="p7"/>
            </w:pPr>
            <w:r>
              <w:t xml:space="preserve">В соответствии Федеральным законом «Об архивном деле в Российской </w:t>
            </w:r>
            <w:r>
              <w:t>Федерации» суды судебной системы РФ обязаны создавать архивы в целях хранения, комплектования, учета и использования образовавшихся в процессе их деятельности архивных документов.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Электронный архив</w:t>
            </w: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Специалист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Судебное/номенклатурное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Место хр</w:t>
            </w:r>
            <w:r>
              <w:t>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Определить место хранения дела в архиве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Специалист архива определяет место хранения дела в архиве и вносит информацию о месте хранения в систему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Специалист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Судебное/номенклатурное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Информация о необходимости  передачи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Установить необходимость  передачи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Специалист архива устанавливает необходимость  передачи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Специалист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Дело подлежит передаче в Госархив?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Определяется передается ли единица хранения в Госархив</w:t>
            </w:r>
            <w:r>
              <w:br/>
              <w:t>Пере</w:t>
            </w:r>
            <w:r>
              <w:t>ход к шагам 4,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Специалист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Информация о необходимости  передачи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Реестр передачи соответствующего 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Внести дело в реестр передачи соответствующего 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Специалист архива вносит дело в реестр передачи соответствующего 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Специалист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Специалист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Документы постоянного хранения?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 xml:space="preserve">Определяется являются ли документы документами постоянного хранения </w:t>
            </w:r>
            <w:r>
              <w:br/>
              <w:t>Переход к шагам 7,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Специалист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Судебное/номенклатурное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Судебное/номенклатурное дело в условиях сохранности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Обеспечить сохранность до ликвидации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Специалист архива обеспечивает сохранность документов до ликвидации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Специалист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Завершени</w:t>
            </w:r>
            <w:r>
              <w:t>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Специалист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Требуется решение экспертной комиссии на установление срока хранения документов?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Определяется требуется ли решение экспертной комиссии на установление срока хранения документов</w:t>
            </w:r>
            <w:r>
              <w:br/>
              <w:t>Переход к шагам 10, 1</w:t>
            </w: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Специалист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Установленный срок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Установить срок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Специалист архива устанавливает срок хранения и вносит его в систему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Специалист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Судебное/номенклатурное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Судебное/номенклатурное дело в условиях сохранности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Обеспечить сохранность до даты уничтожения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Специалист архива обеспечивает сохранность документов до даты уничтожения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Специалист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Специалист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В суде создана экспертная комиссия?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Определяется создана ли экспертная комиссия</w:t>
            </w:r>
            <w:r>
              <w:br/>
              <w:t>Переход к шагам 14, 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Специалист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Создать экспертную комиссию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В суде создается экспертная коммисия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Специалист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Эксклюзивный шлюз для координации потоков, переход к шагу 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Экспертная 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Протокол экспертной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Установить научную и практическую ценность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8"/>
            </w:pPr>
            <w:r>
              <w:t>Экспертная комиссия проводит заседания в соответствии с планом</w:t>
            </w:r>
            <w:r>
              <w:t xml:space="preserve"> работы и по мере необходимости (но не реже двух раз в год). Заседания экспертной комиссии протоколируются. Протоколы подписываются председателем и секретарем комиссии. Решения экспертной комиссии вступают в силу после утверждения протокола председателем с</w:t>
            </w:r>
            <w:r>
              <w:t>уда.</w:t>
            </w:r>
          </w:p>
          <w:p w:rsidR="00000000" w:rsidRDefault="00AF18DE">
            <w:pPr>
              <w:pStyle w:val="p7"/>
            </w:pPr>
            <w:r>
              <w:t>Протоколы экспертной комиссии, содержащие решения о согласовании описей дел постоянного и временного (свыше 10 лет) хранения, утверждаются председателем суда только после их рассмотрения и утверждения экспертно-проверочной комиссии (ЭПК) соответствующ</w:t>
            </w:r>
            <w:r>
              <w:t>его уполномоченного органа исполнительной власти субъекта Российской Федерации в области архивного дела.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Экспертная 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Требуется продлить срок хранения?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Определяется требуется ли продлить срок хранения</w:t>
            </w:r>
            <w:r>
              <w:br/>
              <w:t>Переход к шагам 18</w:t>
            </w:r>
            <w:r>
              <w:t>,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Экспертная 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Экспертная 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Решение экспертной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Вынести решение о продлении сроков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8"/>
            </w:pPr>
            <w:r>
              <w:t>По решению экспертной комиссии арбитражного суда сроки хранения отдельных дел могут быть продлены исходя из их научной и практической ценности по согласованию с Центральной Экспертной комиссией Высшего Арбитражного Суда Российской Федерации и экспертно-про</w:t>
            </w:r>
            <w:r>
              <w:t>верочной комиссией уполномоченного органа исполнительной власти субъекта Российской Федерации в области архивного дела.</w:t>
            </w:r>
          </w:p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Специалист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Решение экспертной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Срок хранения изменен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Продлить срок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Специалист архива изменяет срок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Специалист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Судебное/номенклатурное дело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Судебное/номенклатурное дело в условиях сохранности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Обеспечить сохранность в соответствии с сроком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Специалист архива обеспечивает сохранность в соответ</w:t>
            </w:r>
            <w:r>
              <w:t>ствии с сроком хранения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3875075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Специалист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9"/>
            </w:pPr>
          </w:p>
        </w:tc>
      </w:tr>
    </w:tbl>
    <w:p w:rsidR="00000000" w:rsidRDefault="00AF18D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468088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  <w:r>
              <w:rPr>
                <w:rStyle w:val="a3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  <w:r>
              <w:rPr>
                <w:rStyle w:val="a3"/>
              </w:rPr>
              <w:t>Описание</w:t>
            </w:r>
          </w:p>
        </w:tc>
      </w:tr>
      <w:tr w:rsidR="00000000">
        <w:trPr>
          <w:divId w:val="468088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Специалист архива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  <w:r>
              <w:t>Инициирует процесс в момент передачи документов в архив, определяет место хранения дела в архиве и вносит информацию о месте хранения в систему, вносит дело в реестр передачи соответствующего года, обеспечивает сохранность документов до ликвидации суда, об</w:t>
            </w:r>
            <w:r>
              <w:t>еспечивает сохранность документов до даты уничтожения документов, изменяет срок хранения, обеспечивает сохранность в соответствии с сроком хранения</w:t>
            </w:r>
          </w:p>
        </w:tc>
      </w:tr>
      <w:tr w:rsidR="00000000">
        <w:trPr>
          <w:divId w:val="4680888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Экспертная комиссия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9"/>
            </w:pPr>
            <w:r>
              <w:t>Экспертная комиссия проводит заседания в соответствии с планом работы, по решению экспе</w:t>
            </w:r>
            <w:r>
              <w:t>ртной комиссии арбитражного суда сроки хранения отдельных дел могут быть продлены исходя из их научной и практической ценности по согласованию с Центральной Экспертной комиссией Высшего Арбитражного Суда Российской Федерации и экспертно-проверочной комисси</w:t>
            </w:r>
            <w:r>
              <w:t>ей уполномоченного органа исполнительной власти субъекта Российской Федерации в области архивного дела</w:t>
            </w:r>
          </w:p>
        </w:tc>
      </w:tr>
    </w:tbl>
    <w:p w:rsidR="00000000" w:rsidRDefault="00AF18DE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 w:rsidR="00000000" w:rsidRDefault="00AF18DE">
      <w:pPr>
        <w:pStyle w:val="p6"/>
      </w:pPr>
      <w: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</w:t>
      </w:r>
      <w:r>
        <w:rPr>
          <w:rStyle w:val="a4"/>
        </w:rPr>
        <w:t>ики (классификаторы) ПК САД</w:t>
      </w:r>
    </w:p>
    <w:p w:rsidR="00000000" w:rsidRDefault="00AF18DE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17905399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17905399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Решение экспертной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17905399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Реестр передачи в Госархив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2"/>
            </w:pPr>
          </w:p>
        </w:tc>
      </w:tr>
      <w:tr w:rsidR="00000000">
        <w:trPr>
          <w:divId w:val="179053991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3"/>
            </w:pPr>
            <w:r>
              <w:t>Протокол экспертной комиссии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7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AF18DE">
            <w:pPr>
              <w:pStyle w:val="p9"/>
            </w:pPr>
          </w:p>
        </w:tc>
      </w:tr>
    </w:tbl>
    <w:p w:rsidR="00000000" w:rsidRDefault="00AF18DE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 w:rsidR="00000000" w:rsidRDefault="00AF18DE">
      <w:pPr>
        <w:pStyle w:val="p6"/>
      </w:pPr>
      <w:r>
        <w:t>Межведомственное взаимодействие в процессе не используется</w:t>
      </w:r>
    </w:p>
    <w:p w:rsidR="00000000" w:rsidRDefault="00AF18DE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 w:rsidR="00000000" w:rsidRDefault="00AF18DE">
      <w:pPr>
        <w:pStyle w:val="p10"/>
      </w:pPr>
      <w:r>
        <w:t>Сроки действий в процессе не регламентированы</w:t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8DE"/>
    <w:rsid w:val="00AF1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s1">
    <w:name w:val="s1"/>
    <w:basedOn w:val="a0"/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5">
    <w:name w:val="p5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  <w:style w:type="paragraph" w:customStyle="1" w:styleId="p7">
    <w:name w:val="p7"/>
    <w:basedOn w:val="a"/>
    <w:pPr>
      <w:spacing w:before="100" w:beforeAutospacing="1" w:after="100" w:afterAutospacing="1"/>
    </w:pPr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9">
    <w:name w:val="p9"/>
    <w:basedOn w:val="a"/>
    <w:pPr>
      <w:spacing w:before="100" w:beforeAutospacing="1" w:after="100" w:afterAutospacing="1"/>
    </w:pPr>
  </w:style>
  <w:style w:type="paragraph" w:customStyle="1" w:styleId="p6">
    <w:name w:val="p6"/>
    <w:basedOn w:val="a"/>
    <w:pPr>
      <w:spacing w:before="100" w:beforeAutospacing="1" w:after="100" w:afterAutospacing="1"/>
    </w:pPr>
  </w:style>
  <w:style w:type="character" w:customStyle="1" w:styleId="s2">
    <w:name w:val="s2"/>
    <w:basedOn w:val="a0"/>
  </w:style>
  <w:style w:type="character" w:styleId="a4">
    <w:name w:val="Emphasis"/>
    <w:basedOn w:val="a0"/>
    <w:uiPriority w:val="20"/>
    <w:qFormat/>
    <w:rPr>
      <w:i/>
      <w:iCs/>
    </w:rPr>
  </w:style>
  <w:style w:type="paragraph" w:customStyle="1" w:styleId="p10">
    <w:name w:val="p10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750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88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07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399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1204</Words>
  <Characters>6866</Characters>
  <Application>Microsoft Office Word</Application>
  <DocSecurity>4</DocSecurity>
  <Lines>57</Lines>
  <Paragraphs>16</Paragraphs>
  <ScaleCrop>false</ScaleCrop>
  <Company/>
  <LinksUpToDate>false</LinksUpToDate>
  <CharactersWithSpaces>8054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ОБП6: "Хранение и учет архивных документов согласно правилам ведения архива"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