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815861">
      <w:pPr>
        <w:pStyle w:val="1"/>
        <w:rPr>
          <w:rFonts w:eastAsia="Times New Roman"/>
        </w:rPr>
      </w:pPr>
      <w:bookmarkStart w:id="0" w:name="_GoBack"/>
      <w:bookmarkEnd w:id="0"/>
      <w:r>
        <w:rPr>
          <w:rFonts w:eastAsia="Times New Roman"/>
        </w:rPr>
        <w:t>Описание ОБП9:TO BE "Регистрация и учет обращений граждан, государственных органов, юридических лиц и иных заявителей" TO BE</w:t>
      </w:r>
    </w:p>
    <w:p w:rsidR="00000000" w:rsidRDefault="00815861">
      <w:pPr>
        <w:pStyle w:val="2"/>
        <w:rPr>
          <w:rFonts w:eastAsia="Times New Roman"/>
        </w:rPr>
      </w:pPr>
      <w:r>
        <w:rPr>
          <w:rFonts w:eastAsia="Times New Roman"/>
          <w:color w:val="000000"/>
        </w:rPr>
        <w:t>1. НПА</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tblGrid>
      <w:tr w:rsidR="00000000">
        <w:trPr>
          <w:divId w:val="55981912"/>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rStyle w:val="a4"/>
                <w:color w:val="000000"/>
              </w:rPr>
              <w:t>Название НПА с реквизитами</w:t>
            </w:r>
          </w:p>
        </w:tc>
      </w:tr>
      <w:tr w:rsidR="00000000">
        <w:trPr>
          <w:divId w:val="559819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Федеральный закон от 02.05.2006 N 59-ФЗ (ред. от 28.12.2024) "О порядке рассмотрения обращений граждан Российской Федерации"</w:t>
            </w:r>
          </w:p>
        </w:tc>
      </w:tr>
      <w:tr w:rsidR="00000000">
        <w:trPr>
          <w:divId w:val="559819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Инструкция по делопроизводству в арбитражных судах Российской Федерации (утв. Постановлением Пленума ВАС РФ от 25.12.2013 № 100)</w:t>
            </w:r>
          </w:p>
        </w:tc>
      </w:tr>
      <w:tr w:rsidR="00000000">
        <w:trPr>
          <w:divId w:val="559819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Приказ ВАС РФ от 30.06.2011 N 68 "Об утверждении Положения о порядке рассмотрения предложений, заявлений и жалоб на действия судей и работников аппаратов арбитражных судов Российской Федерации, а также запросов о предоставлении информации о деятельности су</w:t>
            </w:r>
            <w:r>
              <w:rPr>
                <w:color w:val="000000"/>
              </w:rPr>
              <w:t>дов"</w:t>
            </w:r>
          </w:p>
        </w:tc>
      </w:tr>
    </w:tbl>
    <w:p w:rsidR="00000000" w:rsidRDefault="00815861">
      <w:pPr>
        <w:pStyle w:val="2"/>
        <w:rPr>
          <w:rFonts w:eastAsia="Times New Roman"/>
        </w:rPr>
      </w:pPr>
      <w:r>
        <w:rPr>
          <w:rFonts w:eastAsia="Times New Roman"/>
          <w:color w:val="000000"/>
        </w:rPr>
        <w:t>2. Схема процесса</w:t>
      </w:r>
    </w:p>
    <w:p w:rsidR="00000000" w:rsidRDefault="00815861">
      <w:pPr>
        <w:pStyle w:val="a3"/>
      </w:pPr>
      <w:r>
        <w:rPr>
          <w:color w:val="000000"/>
        </w:rPr>
        <w:t>BPMN-файл: “ OBP9_registraciya_i_uchet_obrascheniy_grazhdan_gosudarstvennyh_organov_yuridicheskih_lic_i_inyh_zayaviteley_bpmn_tobe.bpmn”</w:t>
      </w:r>
    </w:p>
    <w:p w:rsidR="00000000" w:rsidRDefault="00815861">
      <w:pPr>
        <w:pStyle w:val="2"/>
        <w:rPr>
          <w:rFonts w:eastAsia="Times New Roman"/>
        </w:rPr>
      </w:pPr>
      <w:r>
        <w:rPr>
          <w:rFonts w:eastAsia="Times New Roman"/>
          <w:color w:val="000000"/>
        </w:rPr>
        <w:t>3. Описание схемы бизнес-процессов</w:t>
      </w:r>
    </w:p>
    <w:p w:rsidR="00000000" w:rsidRDefault="00815861">
      <w:pPr>
        <w:pStyle w:val="2"/>
        <w:rPr>
          <w:rFonts w:eastAsia="Times New Roman"/>
        </w:rPr>
      </w:pPr>
      <w:r>
        <w:rPr>
          <w:rFonts w:eastAsia="Times New Roman"/>
          <w:color w:val="000000"/>
        </w:rPr>
        <w:t> </w:t>
      </w:r>
    </w:p>
    <w:tbl>
      <w:tblPr>
        <w:tblW w:w="5025"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617224914"/>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Роль (актор на конкретном шаге, 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jc w:val="center"/>
              <w:rPr>
                <w:rFonts w:eastAsia="Times New Roman"/>
                <w:b/>
                <w:bCs/>
              </w:rPr>
            </w:pPr>
            <w:r>
              <w:rPr>
                <w:rFonts w:eastAsia="Times New Roman"/>
                <w:b/>
                <w:bCs/>
                <w:color w:val="000000"/>
              </w:rPr>
              <w:t>Описание процесса (актор и описание)</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Получено внепроцессуальное обращение/запрос</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 получает обращение и фиксирует его поступление. Согласно ч.1.3 ст.1 Приказа ВАС РФ от 30.06.2011 N 68: Обращение, поступившее в арбитражный суд в соответствии с его компетенцией, подлежит</w:t>
            </w:r>
            <w:r>
              <w:rPr>
                <w:rFonts w:eastAsia="Times New Roman"/>
                <w:color w:val="000000"/>
              </w:rPr>
              <w:t xml:space="preserve"> обязательному рассмотрению. Организация работы по своевременному рассмотрению обращений на действия судей и работников аппаратов арбитражных судов, а также обращений, связанных с организацией деятельности судов, возлагается на председателей арбитражных су</w:t>
            </w:r>
            <w:r>
              <w:rPr>
                <w:rFonts w:eastAsia="Times New Roman"/>
                <w:color w:val="000000"/>
              </w:rPr>
              <w:t>дов. Председатель суда несет персональную ответственность за своевременную организацию рассмотрения обращений и принятие по ним соответствующих мер.</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Создать сущность обращение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создает сущность для внепроцессуального обращения/запро</w:t>
            </w:r>
            <w:r>
              <w:rPr>
                <w:rFonts w:eastAsia="Times New Roman"/>
                <w:color w:val="000000"/>
              </w:rPr>
              <w:t>са если электронный вид, если бумажный созданием занимается сотрудник.</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Определить исполнителя согласно загрузки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запускает алгоритм проверки загрузки ответственных для распределения или назначается группа пользователей</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Создать задачу на исполнителя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создает задачу и назначает или ответственного согласно нагрузке или группу ответственных без определения ответственного.</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Сформировать рекомендацию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читает данные поступившего(Выполняется пер</w:t>
            </w:r>
            <w:r>
              <w:rPr>
                <w:rFonts w:eastAsia="Times New Roman"/>
                <w:color w:val="000000"/>
              </w:rPr>
              <w:t>вичная проверка состава и соответствия документа предъявляемым требованиям) документа и создает событие с данными о типе документа и адресата.</w:t>
            </w:r>
            <w:r>
              <w:rPr>
                <w:rFonts w:eastAsia="Times New Roman"/>
              </w:rPr>
              <w:br/>
            </w:r>
            <w:r>
              <w:rPr>
                <w:rFonts w:eastAsia="Times New Roman"/>
                <w:color w:val="000000"/>
              </w:rPr>
              <w:t>Заполняет данными сущность для ведения данного типа документа, и отмечает в событии назначенного пользователя в з</w:t>
            </w:r>
            <w:r>
              <w:rPr>
                <w:rFonts w:eastAsia="Times New Roman"/>
                <w:color w:val="000000"/>
              </w:rPr>
              <w:t>адаче или группу.</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ТБП139.Проверить выводы системы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Пользователь проверяет данные которые занесены в сущность и в событие.</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Поздравительные письма, открытки и иные не регистрируемые документы?.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Определяется тип документа, который поступил в отдел делопроизводства. Определяется, является ли полученный документ поздравительным письмом, открыткой ил</w:t>
            </w:r>
            <w:r>
              <w:rPr>
                <w:rFonts w:eastAsia="Times New Roman"/>
                <w:color w:val="000000"/>
              </w:rPr>
              <w:t>и иным не регистрируемым документом Если да, то переход к шагу 7. Если нет, то переход к шагу 10</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Передать адресату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Передаются нерегистрируемые документы адресату (как правило, председателю суда)</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Уведомить поль</w:t>
            </w:r>
            <w:r>
              <w:rPr>
                <w:rFonts w:eastAsia="Times New Roman"/>
                <w:color w:val="000000"/>
              </w:rPr>
              <w:t>зователя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Направляется уведомление задача/письмо/событие с отметкой пользователя.</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Изменить статус сущности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Пользователь после ознакомления изменяет статус сущности, чем завершает процесс ознакомления.</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Нерегистрируемый внепроцессуальный документ передан адресату.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Завершение процесса. Нерегистрируемый внепроцессуальный документ передан адресату.</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Проверить фактический состав вложений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 проверяется наличие всех перечисленных в обращении вложений</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Документы поданы в электронном виде?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 xml:space="preserve">Документы поданы в электронном виде? Если да, то переход к шагу 22. Если </w:t>
            </w:r>
            <w:r>
              <w:rPr>
                <w:rFonts w:eastAsia="Times New Roman"/>
                <w:color w:val="000000"/>
              </w:rPr>
              <w:t>нет, то переход к шагу 13</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Оцифровать документы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Пользователь сканирует документы для вложения в созданную сущность.</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Присвоить регистрационный номер</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присваивает регистрационный номер бумажному обраще</w:t>
            </w:r>
            <w:r>
              <w:rPr>
                <w:rFonts w:eastAsia="Times New Roman"/>
                <w:color w:val="000000"/>
              </w:rPr>
              <w:t xml:space="preserve">нию. Согласно ч.1.4 ст. 1 Приказа ВАС РФ от 30.06.2011 N 68: Регистрация и делопроизводство по обращениям ведутся согласно правилам, установленным Федеральным законом "О порядке рассмотрения обращений граждан Российской Федерации", Регламентом арбитражных </w:t>
            </w:r>
            <w:r>
              <w:rPr>
                <w:rFonts w:eastAsia="Times New Roman"/>
                <w:color w:val="000000"/>
              </w:rPr>
              <w:t>судов Российской Федерации, соответствующими разделами Инструкции по делопроизводству в Высшем Арбитражном Суде Российской Федерации и Инструкции по делопроизводству в арбитражных судах Российской Федерации. Обращение подлежит обязательной регистрации в тр</w:t>
            </w:r>
            <w:r>
              <w:rPr>
                <w:rFonts w:eastAsia="Times New Roman"/>
                <w:color w:val="000000"/>
              </w:rPr>
              <w:t>ехдневный срок с момента поступления в суд в базе данных используемого программного комплекса (в журнале регистрации). После рассмотрения обращения приложенные к нему подлинники документов в обязательном порядке возвращаются заявителям. Копии приложенных к</w:t>
            </w:r>
            <w:r>
              <w:rPr>
                <w:rFonts w:eastAsia="Times New Roman"/>
                <w:color w:val="000000"/>
              </w:rPr>
              <w:t xml:space="preserve"> обращению документов возвращаются заявителям по усмотрению руководства суда либо по запросу заявителя. Рассмотренные обращения с копиями ответов подшиваются в дело согласно утвержденной в арбитражном суде номенклатуре дел. Сроки их хранения устанавливаютс</w:t>
            </w:r>
            <w:r>
              <w:rPr>
                <w:rFonts w:eastAsia="Times New Roman"/>
                <w:color w:val="000000"/>
              </w:rPr>
              <w:t>я в соответствии с Перечнем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хранения, утвержденным приказом Министерства культуры Ро</w:t>
            </w:r>
            <w:r>
              <w:rPr>
                <w:rFonts w:eastAsia="Times New Roman"/>
                <w:color w:val="000000"/>
              </w:rPr>
              <w:t>ссийской Федерации от 25 августа 2010 года N 558.</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Проставить регистрационные данные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проставляет регистрационные данные в сущности.</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Есть отсутствующие документы?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Есть отсутствующие документы? Если да, то переход к шагу 17. Если нет, то переход к шагу 20</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Сформировать акт об отсутствии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Пользователь формирует акт об отсутствии документов из сущности и получает связанные доку</w:t>
            </w:r>
            <w:r>
              <w:rPr>
                <w:rFonts w:eastAsia="Times New Roman"/>
                <w:color w:val="000000"/>
              </w:rPr>
              <w:t>менты в системе. В акте используются данные для заполнения.</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Направить акт об отсутствии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Акт направляется адресату обращения, функционал доступен из сущности если документ поступил в электронном виде, если на бумажно носителе, то в системе фиксируется что ответ отправлен и переход к ручной отправке данных.</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Паралл</w:t>
            </w:r>
            <w:r>
              <w:rPr>
                <w:rFonts w:eastAsia="Times New Roman"/>
                <w:color w:val="000000"/>
              </w:rPr>
              <w:t>ельный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Параллельный шлюз, разветвляет поток на уведомление заявителя 21-й шаг и возврат к дальнейшей обработке 20-й шаг процесса</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Эксклюзивный закрывающий шлюз, объединяющий п</w:t>
            </w:r>
            <w:r>
              <w:rPr>
                <w:rFonts w:eastAsia="Times New Roman"/>
                <w:color w:val="000000"/>
              </w:rPr>
              <w:t>отоки из 16-го, 19-го шага</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Направлен акт об отсутствии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Направлен акт об отсутствии документов</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Присвоить регистрационный номер</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присваивает регистрационный номер электронному обращению. Согласно ч.1.4 ст. 1 Приказа ВАС РФ от 30.06.2011 N 68: Регистрация и делопроизводство по обращениям ведутся согласно правилам, установленным Федеральным законом "О порядке рассмотрения обра</w:t>
            </w:r>
            <w:r>
              <w:rPr>
                <w:rFonts w:eastAsia="Times New Roman"/>
                <w:color w:val="000000"/>
              </w:rPr>
              <w:t>щений граждан Российской Федерации", Регламентом арбитражных судов Российской Федерации, соответствующими разделами Инструкции по делопроизводству в Высшем Арбитражном Суде Российской Федерации и Инструкции по делопроизводству в арбитражных судах Российско</w:t>
            </w:r>
            <w:r>
              <w:rPr>
                <w:rFonts w:eastAsia="Times New Roman"/>
                <w:color w:val="000000"/>
              </w:rPr>
              <w:t>й Федерации. Обращение подлежит обязательной регистрации в трехдневный срок с момента поступления в суд в базе данных используемого программного комплекса (в журнале регистрации). После рассмотрения обращения приложенные к нему подлинники документов в обяз</w:t>
            </w:r>
            <w:r>
              <w:rPr>
                <w:rFonts w:eastAsia="Times New Roman"/>
                <w:color w:val="000000"/>
              </w:rPr>
              <w:t>ательном порядке возвращаются заявителям. Копии приложенных к обращению документов возвращаются заявителям по усмотрению руководства суда либо по запросу заявителя. Рассмотренные обращения с копиями ответов подшиваются в дело согласно утвержденной в арбитр</w:t>
            </w:r>
            <w:r>
              <w:rPr>
                <w:rFonts w:eastAsia="Times New Roman"/>
                <w:color w:val="000000"/>
              </w:rPr>
              <w:t>ажном суде номенклатуре дел. Сроки их хранения устанавливаются в соответствии с Перечнем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w:t>
            </w:r>
            <w:r>
              <w:rPr>
                <w:rFonts w:eastAsia="Times New Roman"/>
                <w:color w:val="000000"/>
              </w:rPr>
              <w:t>оков хранения, утвержденным приказом Министерства культуры Российской Федерации от 25 августа 2010 года N 558.</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Соблюден порядок подачи электронного документа?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Соблюден порядок подачи электронно</w:t>
            </w:r>
            <w:r>
              <w:rPr>
                <w:rFonts w:eastAsia="Times New Roman"/>
                <w:color w:val="000000"/>
              </w:rPr>
              <w:t>го документа? Если да, то переход к шагу 24. Если нет, то переход к шагу 28</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Сформировать уведомление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формирует уведомление о принятии.</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Направить уведомление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Уведомление о принятии направляется заявителю и в дальнейшем используется для подготовки материала.</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Параллельный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 xml:space="preserve">Параллельный шлюз, одна ветка завершает уведомление (шаг 27), другая обеспечивает подготовку </w:t>
            </w:r>
            <w:r>
              <w:rPr>
                <w:rFonts w:eastAsia="Times New Roman"/>
                <w:color w:val="000000"/>
              </w:rPr>
              <w:t>материалов (шаг 31)</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Направлено уведомление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Отправляются данные по пути поступившему.</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Сформировать уведомление об отклонении с указанием основания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Пользователь формирует уведомление об отклонении в сущности.</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Направить уведомление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отправляет уведомление об отклонении заявителю посредством источника поступления.</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Направлено уведомление об отклонен</w:t>
            </w:r>
            <w:r>
              <w:rPr>
                <w:rFonts w:eastAsia="Times New Roman"/>
                <w:color w:val="000000"/>
              </w:rPr>
              <w:t>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после отправки вносит сведения в реестр внепроцессуальных обращений. В реестр согласно форме N 4.1 Приказа Судебного департамента при Верховном Суде РФ от 15.12.2004 N 161 в реестр вносится данная информация: Внепроцессуальное рассмотрение: 1)</w:t>
            </w:r>
            <w:r>
              <w:rPr>
                <w:rFonts w:eastAsia="Times New Roman"/>
                <w:color w:val="000000"/>
              </w:rPr>
              <w:t xml:space="preserve"> Дата поступления 2) Форма поданного обращения (письменная или устная) 3) Наименование заявителя обращения (Ф.И.О. физического лица или должностного лица либо полное наименование юридического лица) 4) Наименование рассматриваемого дела, Ф.И.О. судьи, регис</w:t>
            </w:r>
            <w:r>
              <w:rPr>
                <w:rFonts w:eastAsia="Times New Roman"/>
                <w:color w:val="000000"/>
              </w:rPr>
              <w:t>трационный номер дела 5) Краткое содержание обращения 6) Передано: кому, дата, подпись 7) Отметка о размещении информации о внепроцессуальных обращениях на сайте суда в сети Интернет: Ф.И.О. и должность лица, разместившего информацию о внепроцессуальном об</w:t>
            </w:r>
            <w:r>
              <w:rPr>
                <w:rFonts w:eastAsia="Times New Roman"/>
                <w:color w:val="000000"/>
              </w:rPr>
              <w:t>ращении, Дата размещения информации, Примечание</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Эксклюзивный шлюз, который объединяет поток после бумажной и электронной обработки перед контролем внепроцессуального рассмотрения. Переход к шагу 29.. Закрывающий шлюз, объединяющий потоки из 20-го, 26-го шага</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Внепроцессуаль</w:t>
            </w:r>
            <w:r>
              <w:rPr>
                <w:rFonts w:eastAsia="Times New Roman"/>
                <w:color w:val="000000"/>
              </w:rPr>
              <w:t>ное рассмотрение? Эксклюзивный открывающий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Внепроцессуальное рассмотрение? Если да, то переход к шагу 33. Если нет, то переход к шагу 34</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Создать запись в реестр</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Система вносит сведения в реестр внепроцессуальных обращений. В реестр</w:t>
            </w:r>
            <w:r>
              <w:rPr>
                <w:rFonts w:eastAsia="Times New Roman"/>
                <w:color w:val="000000"/>
              </w:rPr>
              <w:t xml:space="preserve"> согласно форме N 4.1 Приказа Судебного департамента при Верховном Суде РФ от 15.12.2004 N 161 в реестр вносится данная информация: Внепроцессуальное рассмотрение: 1) Дата поступления 2) Форма поданного обращения (письменная или устная) 3) Наименование зая</w:t>
            </w:r>
            <w:r>
              <w:rPr>
                <w:rFonts w:eastAsia="Times New Roman"/>
                <w:color w:val="000000"/>
              </w:rPr>
              <w:t xml:space="preserve">вителя обращения (Ф.И.О. физического лица или должностного лица либо полное наименование юридического лица) 4) Наименование рассматриваемого дела, Ф.И.О. судьи, регистрационный номер дела 5) Краткое содержание обращения 6) Передано: кому, дата, подпись 7) </w:t>
            </w:r>
            <w:r>
              <w:rPr>
                <w:rFonts w:eastAsia="Times New Roman"/>
                <w:color w:val="000000"/>
              </w:rPr>
              <w:t>Отметка о размещении информации о внепроцессуальных обращениях на сайте суда в сети Интернет: Ф.И.О. и должность лица, разместившего информацию о внепроцессуальном обращении, Дата размещения информации, Примечание</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Эксклюзивный 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Закрывающий шлюз, объединяющий потоки из 32-го, 33-го шага</w:t>
            </w:r>
          </w:p>
        </w:tc>
      </w:tr>
      <w:tr w:rsidR="00000000">
        <w:trPr>
          <w:divId w:val="6172249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Внепроцессуальный документ зарегистрирован. Направлен ответ на обращение.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rPr>
                <w:rFonts w:eastAsia="Times New Roman"/>
              </w:rPr>
            </w:pPr>
            <w:r>
              <w:rPr>
                <w:rFonts w:eastAsia="Times New Roman"/>
                <w:color w:val="000000"/>
              </w:rPr>
              <w:t>Внепроцессуальный документ зарегистрирован. Направлен отве</w:t>
            </w:r>
            <w:r>
              <w:rPr>
                <w:rFonts w:eastAsia="Times New Roman"/>
                <w:color w:val="000000"/>
              </w:rPr>
              <w:t>т на обращение.</w:t>
            </w:r>
          </w:p>
        </w:tc>
      </w:tr>
    </w:tbl>
    <w:p w:rsidR="00000000" w:rsidRDefault="00815861">
      <w:pPr>
        <w:pStyle w:val="2"/>
        <w:rPr>
          <w:rFonts w:eastAsia="Times New Roman"/>
        </w:rPr>
      </w:pPr>
      <w:r>
        <w:rPr>
          <w:rFonts w:eastAsia="Times New Roman"/>
          <w:color w:val="000000"/>
        </w:rPr>
        <w:t> 4. Пользователи и роли</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068959164"/>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rStyle w:val="a4"/>
                <w:color w:val="000000"/>
              </w:rPr>
              <w:t>Бизнес-роль (с указанием суда/инстанции/иного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rStyle w:val="a4"/>
                <w:color w:val="000000"/>
              </w:rPr>
              <w:t>Выполняемые действия/функция</w:t>
            </w:r>
          </w:p>
        </w:tc>
      </w:tr>
      <w:tr w:rsidR="00000000">
        <w:trPr>
          <w:divId w:val="10689591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Направляет внепроцессуальное обращение через внешний портал, получает уведомления о принятии или об отк</w:t>
            </w:r>
            <w:r>
              <w:rPr>
                <w:color w:val="000000"/>
              </w:rPr>
              <w:t>лонении, принимает акт об отсутствии документов</w:t>
            </w:r>
          </w:p>
        </w:tc>
      </w:tr>
      <w:tr w:rsidR="00000000">
        <w:trPr>
          <w:divId w:val="10689591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Отдел делопроизводства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Принимает и проверяет обращения, вводит данные в САД, присваивает регистрационные номера, оформляет штампы, формирует и направляет уведомления, ведет реестр внепроцессуальных обращений, инициирует подготовку ответа</w:t>
            </w:r>
          </w:p>
        </w:tc>
      </w:tr>
      <w:tr w:rsidR="00000000">
        <w:trPr>
          <w:divId w:val="10689591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815861">
            <w:pPr>
              <w:pStyle w:val="a3"/>
            </w:pPr>
            <w:r>
              <w:rPr>
                <w:color w:val="000000"/>
              </w:rPr>
              <w:t>Создание сущности обращения, опр</w:t>
            </w:r>
            <w:r>
              <w:rPr>
                <w:color w:val="000000"/>
              </w:rPr>
              <w:t>еделение исполнителя согласно загрузке, создание задачи на исполнителя, формирование рекомендации, уведомление пользователя, присвоение регистрационного номера бумажному обращению, проставление регистрационных данных, присвоение регистрационного номера эле</w:t>
            </w:r>
            <w:r>
              <w:rPr>
                <w:color w:val="000000"/>
              </w:rPr>
              <w:t>ктронному обращению, формирование уведомления о принятии, направление уведомления о принятии, направление уведомления об отклонении, создание записи в реестр внепроцессуальных обращений, использование шаблонов и метаданных, запись данных в реестры.</w:t>
            </w:r>
          </w:p>
        </w:tc>
      </w:tr>
    </w:tbl>
    <w:p w:rsidR="00000000" w:rsidRDefault="00815861">
      <w:pPr>
        <w:divId w:val="1068959164"/>
        <w:rPr>
          <w:rFonts w:eastAsia="Times New Roman"/>
        </w:rPr>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5861"/>
    <w:rsid w:val="008158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81912">
      <w:marLeft w:val="0"/>
      <w:marRight w:val="0"/>
      <w:marTop w:val="0"/>
      <w:marBottom w:val="0"/>
      <w:divBdr>
        <w:top w:val="none" w:sz="0" w:space="0" w:color="auto"/>
        <w:left w:val="none" w:sz="0" w:space="0" w:color="auto"/>
        <w:bottom w:val="none" w:sz="0" w:space="0" w:color="auto"/>
        <w:right w:val="none" w:sz="0" w:space="0" w:color="auto"/>
      </w:divBdr>
    </w:div>
    <w:div w:id="617224914">
      <w:marLeft w:val="0"/>
      <w:marRight w:val="0"/>
      <w:marTop w:val="0"/>
      <w:marBottom w:val="0"/>
      <w:divBdr>
        <w:top w:val="none" w:sz="0" w:space="0" w:color="auto"/>
        <w:left w:val="none" w:sz="0" w:space="0" w:color="auto"/>
        <w:bottom w:val="none" w:sz="0" w:space="0" w:color="auto"/>
        <w:right w:val="none" w:sz="0" w:space="0" w:color="auto"/>
      </w:divBdr>
    </w:div>
    <w:div w:id="106895916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1940</Words>
  <Characters>11058</Characters>
  <Application>Microsoft Office Word</Application>
  <DocSecurity>4</DocSecurity>
  <Lines>92</Lines>
  <Paragraphs>25</Paragraphs>
  <ScaleCrop>false</ScaleCrop>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ОБП9:TO BE "Регистрация и учет обращений граждан, государственных органов, юридических лиц и иных заявителей" TO BE</dc:title>
  <dc:subject/>
  <dc:creator>Швецов Сергей Вячеславович</dc:creator>
  <cp:keywords/>
  <dc:description/>
  <cp:lastModifiedBy>Швецов Сергей Вячеславович</cp:lastModifiedBy>
  <cp:revision>2</cp:revision>
  <dcterms:created xsi:type="dcterms:W3CDTF">2025-11-19T10:07:00Z</dcterms:created>
  <dcterms:modified xsi:type="dcterms:W3CDTF">2025-11-19T10:07:00Z</dcterms:modified>
</cp:coreProperties>
</file>