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/>
      </w:pPr>
      <w:r>
        <w:rPr/>
        <w:t>Описание ТБП106: "Передать документ" TO BE</w:t>
      </w:r>
    </w:p>
    <w:p>
      <w:pPr>
        <w:pStyle w:val="Heading2"/>
        <w:bidi w:val="0"/>
        <w:jc w:val="start"/>
        <w:rPr/>
      </w:pPr>
      <w:r>
        <w:rPr/>
        <w:t>1. Нормативно-правовые акты, регулирующие процесс</w:t>
      </w:r>
    </w:p>
    <w:tbl>
      <w:tblPr>
        <w:tblW w:w="23494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3494"/>
      </w:tblGrid>
      <w:tr>
        <w:trPr>
          <w:tblHeader w:val="true"/>
        </w:trPr>
        <w:tc>
          <w:tcPr>
            <w:tcW w:w="23494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Название НПА с реквизитами</w:t>
            </w:r>
          </w:p>
        </w:tc>
      </w:tr>
      <w:tr>
        <w:trPr/>
        <w:tc>
          <w:tcPr>
            <w:tcW w:w="23494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</w:tbl>
    <w:p>
      <w:pPr>
        <w:pStyle w:val="Heading2"/>
        <w:bidi w:val="0"/>
        <w:jc w:val="start"/>
        <w:rPr/>
      </w:pPr>
      <w:r>
        <w:rPr/>
        <w:t>2. Схема процесса</w:t>
      </w:r>
    </w:p>
    <w:p>
      <w:pPr>
        <w:pStyle w:val="BodyText"/>
        <w:bidi w:val="0"/>
        <w:jc w:val="start"/>
        <w:rPr/>
      </w:pPr>
      <w:r>
        <w:rPr/>
        <w:t>BPMN-файл: TBP106_peredat_dokument_bpmn_</w:t>
      </w:r>
      <w:r>
        <w:rPr>
          <w:lang w:val="en-US"/>
        </w:rPr>
        <w:t>tobe</w:t>
      </w:r>
      <w:r>
        <w:rPr/>
        <w:t>.bpmn</w:t>
      </w:r>
    </w:p>
    <w:p>
      <w:pPr>
        <w:pStyle w:val="Heading2"/>
        <w:bidi w:val="0"/>
        <w:jc w:val="start"/>
        <w:rPr/>
      </w:pPr>
      <w:r>
        <w:rPr/>
        <w:t>3. Описание схемы бизнес-процессов</w:t>
      </w:r>
    </w:p>
    <w:tbl>
      <w:tblPr>
        <w:tblW w:w="24454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28"/>
        <w:gridCol w:w="2597"/>
        <w:gridCol w:w="3526"/>
        <w:gridCol w:w="3245"/>
        <w:gridCol w:w="3832"/>
        <w:gridCol w:w="2286"/>
        <w:gridCol w:w="7539"/>
      </w:tblGrid>
      <w:tr>
        <w:trPr>
          <w:tblHeader w:val="true"/>
        </w:trPr>
        <w:tc>
          <w:tcPr>
            <w:tcW w:w="1428" w:type="dxa"/>
            <w:tcBorders/>
            <w:vAlign w:val="center"/>
          </w:tcPr>
          <w:p>
            <w:pPr>
              <w:pStyle w:val="Style14"/>
              <w:suppressLineNumbers/>
              <w:bidi w:val="0"/>
              <w:jc w:val="center"/>
              <w:rPr/>
            </w:pPr>
            <w:r>
              <w:rPr/>
              <w:t xml:space="preserve">№ </w:t>
            </w:r>
            <w:r>
              <w:rPr/>
              <w:t>действия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4"/>
              <w:suppressLineNumbers/>
              <w:bidi w:val="0"/>
              <w:jc w:val="center"/>
              <w:rPr/>
            </w:pPr>
            <w:r>
              <w:rPr/>
              <w:t>Роль (актор на конкретном шаге, в т.ч. Система)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4"/>
              <w:suppressLineNumbers/>
              <w:bidi w:val="0"/>
              <w:jc w:val="center"/>
              <w:rPr/>
            </w:pPr>
            <w:r>
              <w:rPr/>
              <w:t>Входящие материалы (объект/данные, инициирующие шаги)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4"/>
              <w:suppressLineNumbers/>
              <w:bidi w:val="0"/>
              <w:jc w:val="center"/>
              <w:rPr/>
            </w:pPr>
            <w:r>
              <w:rPr/>
              <w:t>Исходящие материалы (объект, являющийся результатом действия)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4"/>
              <w:suppressLineNumbers/>
              <w:bidi w:val="0"/>
              <w:jc w:val="center"/>
              <w:rPr/>
            </w:pPr>
            <w:r>
              <w:rPr/>
              <w:t>Наименование шага процесса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4"/>
              <w:suppressLineNumbers/>
              <w:bidi w:val="0"/>
              <w:jc w:val="center"/>
              <w:rPr/>
            </w:pPr>
            <w:r>
              <w:rPr/>
              <w:t>Срок (срок и шаг с которого считается срок)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4"/>
              <w:bidi w:val="0"/>
              <w:ind w:hanging="0" w:start="0" w:end="0"/>
              <w:rPr/>
            </w:pPr>
            <w:r>
              <w:rPr/>
              <w:t>Описание процесса (актор и описание)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0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Лицо, передающее документ 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Необходимость передачи внутреннего (не процессуального) документа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Возникла необходимость передать документ внутри суда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Схема отражает полный цикл передачи не процессуальных документов внутри суда. Лицо, передающее документ, принимает решение о необходимости передачи документа внутри суда. Старт процесса.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1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Лицо, передающее документ 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Выбрать документ для передачи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Судья выбирает в системе и отмечает документ, который необходимо передать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2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Лицо, передающее документ 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Указать кому и почему передается документ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Лицо, передающее документ, определяет ответственное лицо или отдел для передачи документа и указывает соответствующие данные в системе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3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Система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Внести информацию в реестр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Система вносит информацию о документе и о лице в реестр передачи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4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Система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Запись в реестре передачи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Сформировать запись в  реестре передачи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Система формирует соответствующую запись (о документе, о лице) в реестре передачи, который представляет из себя отдельный глобальный отчет суда, в котором ведется запись о том: кто; когда; почему; что передал; принят или не принят документ; причина отказа, если документ не принят. 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5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Система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Передать  документ и ссылку на запись в реестре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Система направляет документ и ссылку на запись в реестре ответственному лицу/отделу, которые будут принимать документ. </w:t>
            </w:r>
          </w:p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Документ изымается из сущности в которой находится и переносится в новую. Если документ передается лицу или отделу, то в задаче на прием документа необходимо выбрать место для сохранения документа 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6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Система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Задача для приема документа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Создать задачу для приема документа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Система создает задачу и ставит в ней ответственное лицо (лицо, которому был передан документ). В задаче делается указание на сам документ и ссылку на запись в реестре.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7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Система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Запись в истории дела/документа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Сохранить данные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Система сохраняет данные о факте передачи документа. Дополнительно создается соответствующая запись в истории дела и/или документа 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8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Лицо/отдел, принимающее документ 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Получить документ и ссылку на запись в реестре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Лицо/отдел, принимающее документ получает документ и ссылку на запись в реестре из поставленной на него задачи.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9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Лицо/отдел, принимающее документ 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Сверить с причиной передачи реестром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Лицо/отдел, принимающее документ проверяет причину передачи реестром на корректность для решения вопроса о принятии документа.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10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Лицо/отдел, принимающее документ 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Причина передачи реестром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Причина передачи корректна? </w:t>
            </w:r>
          </w:p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Эксклюзивный шлюз.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Если Да: переход к шагу 17 </w:t>
            </w:r>
          </w:p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Если Нет: переход к шагу 11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11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Лицо/отдел, принимающее документ 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Закрыть задачу и отказать в приеме документа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Лицо/отдел, принимающее документ, закрывает задачу и отказывает в приеме документа.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12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Система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Вернуть документ и ссылку на запись в реестре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Система возвращает документ и ссылку на запись в реестре лицу, которое документ направляло, для ознакомления с отказом.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13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Система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Задача для ознакомления с отказом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Создать задачу для ознакомления с отказом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Система формирует задачу для ознакомления с отказом с указанием причины отказа от приема документа, ставит ответственного в виде лица, передававшего документ изначально.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14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Система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Запись в истории дела/документа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Сохранить данные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Система сохраняет данные об отказе. Дополнительно создается соответствующая запись в истории дела и/или документа 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15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Лицо, передающее документ 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Закрыть задачу для ознакомления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После ознакомления с содержанием причин отказа в приеме документа, лицо, передающее документ, закрывает задачу.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16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Лицо/отдел, принимающее документ 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Завершение процесса. Документ не передан.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  <w:t xml:space="preserve">Документ не передан. При необходимости передачи процесс начнется с первого шага. 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17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Лицо/отдел, принимающее документ 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Закрыть задачу и одобрить прием документа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Лицо/отдел, принимающее документ, закрывает задачу и подтверждает прием документа.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18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Система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Закрепить ответственного за документом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Система фиксирует в реестре, карточке ФИО ответственного за документ сотрудника.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19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Лицо/отдел, принимающее документ 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Запись в истории дела/документа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Сохранить данные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Система сохраняет данные об ответственном сотруднике и о факте передачи документа. Дополнительно создается соответствующая запись в истории дела и/или документа </w:t>
            </w:r>
          </w:p>
        </w:tc>
      </w:tr>
      <w:tr>
        <w:trPr/>
        <w:tc>
          <w:tcPr>
            <w:tcW w:w="1428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20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 xml:space="preserve">Лицо/отдел, принимающее документ </w:t>
            </w:r>
          </w:p>
        </w:tc>
        <w:tc>
          <w:tcPr>
            <w:tcW w:w="352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245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3832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Документ передан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Style13"/>
              <w:bidi w:val="0"/>
              <w:ind w:hanging="0" w:start="0" w:end="0"/>
              <w:jc w:val="start"/>
              <w:rPr/>
            </w:pPr>
            <w:r>
              <w:rPr/>
              <w:t>—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Style13"/>
              <w:widowControl w:val="false"/>
              <w:suppressLineNumbers/>
              <w:bidi w:val="0"/>
              <w:jc w:val="start"/>
              <w:rPr/>
            </w:pPr>
            <w:r>
              <w:rPr/>
              <w:t>Процесс успешно завершен. Документ передан.</w:t>
            </w:r>
          </w:p>
        </w:tc>
      </w:tr>
    </w:tbl>
    <w:p>
      <w:pPr>
        <w:pStyle w:val="Heading2"/>
        <w:bidi w:val="0"/>
        <w:jc w:val="start"/>
        <w:rPr/>
      </w:pPr>
      <w:r>
        <w:rPr/>
        <w:t>4. Пользователи и роли</w:t>
      </w:r>
    </w:p>
    <w:tbl>
      <w:tblPr>
        <w:tblW w:w="2439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8593"/>
        <w:gridCol w:w="15798"/>
      </w:tblGrid>
      <w:tr>
        <w:trPr>
          <w:tblHeader w:val="true"/>
        </w:trPr>
        <w:tc>
          <w:tcPr>
            <w:tcW w:w="859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Бизнес-роль (с указанием суда/инстанции/иного административного органа)</w:t>
            </w:r>
          </w:p>
        </w:tc>
        <w:tc>
          <w:tcPr>
            <w:tcW w:w="1579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Выполняемые действия/функция</w:t>
            </w:r>
          </w:p>
        </w:tc>
      </w:tr>
      <w:tr>
        <w:trPr/>
        <w:tc>
          <w:tcPr>
            <w:tcW w:w="859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Лицо, передающее документ (сотрудник суда)</w:t>
            </w:r>
          </w:p>
        </w:tc>
        <w:tc>
          <w:tcPr>
            <w:tcW w:w="1579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Определение ответственного лица/отдела, передача документов, получение реестра, подшивка в номенклатурное дело</w:t>
            </w:r>
          </w:p>
        </w:tc>
      </w:tr>
      <w:tr>
        <w:trPr/>
        <w:tc>
          <w:tcPr>
            <w:tcW w:w="859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Лицо/отдел, принимающее документ (сотрудник суда)</w:t>
            </w:r>
          </w:p>
        </w:tc>
        <w:tc>
          <w:tcPr>
            <w:tcW w:w="1579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Получение документов и реестра, сверка с реестром, принятие решения о соответствии</w:t>
            </w:r>
          </w:p>
        </w:tc>
      </w:tr>
      <w:tr>
        <w:trPr/>
        <w:tc>
          <w:tcPr>
            <w:tcW w:w="859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Система</w:t>
            </w:r>
          </w:p>
        </w:tc>
        <w:tc>
          <w:tcPr>
            <w:tcW w:w="1579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Формирование реестра передачи с сохранением в нем всех необходимых в рамках процесса данных, постановка задач на ответственных лиц</w:t>
            </w:r>
          </w:p>
        </w:tc>
      </w:tr>
    </w:tbl>
    <w:p>
      <w:pPr>
        <w:pStyle w:val="Heading2"/>
        <w:bidi w:val="0"/>
        <w:jc w:val="start"/>
        <w:rPr/>
      </w:pPr>
      <w:r>
        <w:rPr/>
        <w:t>5. Реестр справочников</w:t>
      </w:r>
    </w:p>
    <w:tbl>
      <w:tblPr>
        <w:tblW w:w="217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310"/>
        <w:gridCol w:w="2756"/>
        <w:gridCol w:w="2672"/>
      </w:tblGrid>
      <w:tr>
        <w:trPr>
          <w:tblHeader w:val="true"/>
        </w:trPr>
        <w:tc>
          <w:tcPr>
            <w:tcW w:w="1631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Название справочника</w:t>
            </w:r>
          </w:p>
        </w:tc>
        <w:tc>
          <w:tcPr>
            <w:tcW w:w="275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Структура справочника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Значения справочника</w:t>
            </w:r>
          </w:p>
        </w:tc>
      </w:tr>
      <w:tr>
        <w:trPr>
          <w:tblHeader w:val="true"/>
        </w:trPr>
        <w:tc>
          <w:tcPr>
            <w:tcW w:w="1631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Справочники (классификаторы) ПК САД указаны в Приложении к Заключению об обследовании текущего состояния субъектов автоматизации (3-я очередь).</w:t>
            </w:r>
          </w:p>
        </w:tc>
        <w:tc>
          <w:tcPr>
            <w:tcW w:w="275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—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—</w:t>
            </w:r>
          </w:p>
        </w:tc>
      </w:tr>
    </w:tbl>
    <w:p>
      <w:pPr>
        <w:pStyle w:val="Heading2"/>
        <w:bidi w:val="0"/>
        <w:jc w:val="start"/>
        <w:rPr/>
      </w:pPr>
      <w:r>
        <w:rPr/>
        <w:t>6. Процессуальные документы</w:t>
      </w:r>
    </w:p>
    <w:p>
      <w:pPr>
        <w:pStyle w:val="Heading3"/>
        <w:bidi w:val="0"/>
        <w:jc w:val="start"/>
        <w:rPr/>
      </w:pPr>
      <w:r>
        <w:rPr/>
        <w:t>6.1. Документы рассмотрения</w:t>
      </w:r>
    </w:p>
    <w:tbl>
      <w:tblPr>
        <w:tblW w:w="1359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80"/>
        <w:gridCol w:w="1738"/>
        <w:gridCol w:w="2963"/>
        <w:gridCol w:w="2865"/>
        <w:gridCol w:w="5252"/>
      </w:tblGrid>
      <w:tr>
        <w:trPr>
          <w:tblHeader w:val="true"/>
        </w:trPr>
        <w:tc>
          <w:tcPr>
            <w:tcW w:w="78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 xml:space="preserve">№ </w:t>
            </w:r>
            <w:r>
              <w:rPr>
                <w:rStyle w:val="Strong"/>
              </w:rPr>
              <w:t>п/п</w:t>
            </w:r>
          </w:p>
        </w:tc>
        <w:tc>
          <w:tcPr>
            <w:tcW w:w="173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Вид документа</w:t>
            </w:r>
          </w:p>
        </w:tc>
        <w:tc>
          <w:tcPr>
            <w:tcW w:w="296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Наименование документа</w:t>
            </w:r>
          </w:p>
        </w:tc>
        <w:tc>
          <w:tcPr>
            <w:tcW w:w="286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Форма (печатная/устная)</w:t>
            </w:r>
          </w:p>
        </w:tc>
        <w:tc>
          <w:tcPr>
            <w:tcW w:w="525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Образец / ссылка на облако, где располагается</w:t>
            </w:r>
          </w:p>
        </w:tc>
      </w:tr>
      <w:tr>
        <w:trPr/>
        <w:tc>
          <w:tcPr>
            <w:tcW w:w="78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1</w:t>
            </w:r>
          </w:p>
        </w:tc>
        <w:tc>
          <w:tcPr>
            <w:tcW w:w="173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—</w:t>
            </w:r>
          </w:p>
        </w:tc>
        <w:tc>
          <w:tcPr>
            <w:tcW w:w="296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—</w:t>
            </w:r>
          </w:p>
        </w:tc>
        <w:tc>
          <w:tcPr>
            <w:tcW w:w="286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—</w:t>
            </w:r>
          </w:p>
        </w:tc>
        <w:tc>
          <w:tcPr>
            <w:tcW w:w="525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—</w:t>
            </w:r>
          </w:p>
        </w:tc>
      </w:tr>
    </w:tbl>
    <w:p>
      <w:pPr>
        <w:pStyle w:val="Heading3"/>
        <w:bidi w:val="0"/>
        <w:jc w:val="start"/>
        <w:rPr/>
      </w:pPr>
      <w:r>
        <w:rPr/>
        <w:t>6.2. Судебные акты</w:t>
      </w:r>
    </w:p>
    <w:tbl>
      <w:tblPr>
        <w:tblW w:w="1525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80"/>
        <w:gridCol w:w="1739"/>
        <w:gridCol w:w="2962"/>
        <w:gridCol w:w="4257"/>
        <w:gridCol w:w="2338"/>
        <w:gridCol w:w="3175"/>
      </w:tblGrid>
      <w:tr>
        <w:trPr>
          <w:tblHeader w:val="true"/>
        </w:trPr>
        <w:tc>
          <w:tcPr>
            <w:tcW w:w="78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 xml:space="preserve">№ </w:t>
            </w:r>
            <w:r>
              <w:rPr>
                <w:rStyle w:val="Strong"/>
              </w:rPr>
              <w:t>п/п</w:t>
            </w:r>
          </w:p>
        </w:tc>
        <w:tc>
          <w:tcPr>
            <w:tcW w:w="173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Вид документа</w:t>
            </w:r>
          </w:p>
        </w:tc>
        <w:tc>
          <w:tcPr>
            <w:tcW w:w="29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Наименование документа</w:t>
            </w:r>
          </w:p>
        </w:tc>
        <w:tc>
          <w:tcPr>
            <w:tcW w:w="425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Форма (протокольное/отдельный СА)</w:t>
            </w:r>
          </w:p>
        </w:tc>
        <w:tc>
          <w:tcPr>
            <w:tcW w:w="233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Обжалуется (да/нет)</w:t>
            </w:r>
          </w:p>
        </w:tc>
        <w:tc>
          <w:tcPr>
            <w:tcW w:w="317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Образец / ссылка на облако</w:t>
            </w:r>
          </w:p>
        </w:tc>
      </w:tr>
      <w:tr>
        <w:trPr/>
        <w:tc>
          <w:tcPr>
            <w:tcW w:w="78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—</w:t>
            </w:r>
          </w:p>
        </w:tc>
        <w:tc>
          <w:tcPr>
            <w:tcW w:w="173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—</w:t>
            </w:r>
          </w:p>
        </w:tc>
        <w:tc>
          <w:tcPr>
            <w:tcW w:w="29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—</w:t>
            </w:r>
          </w:p>
        </w:tc>
        <w:tc>
          <w:tcPr>
            <w:tcW w:w="425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—</w:t>
            </w:r>
          </w:p>
        </w:tc>
        <w:tc>
          <w:tcPr>
            <w:tcW w:w="233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—</w:t>
            </w:r>
          </w:p>
        </w:tc>
        <w:tc>
          <w:tcPr>
            <w:tcW w:w="317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—</w:t>
            </w:r>
          </w:p>
        </w:tc>
      </w:tr>
    </w:tbl>
    <w:p>
      <w:pPr>
        <w:pStyle w:val="BodyText"/>
        <w:bidi w:val="0"/>
        <w:jc w:val="start"/>
        <w:rPr/>
      </w:pPr>
      <w:r>
        <w:rPr/>
        <w:t>Примечание: в описываемом процессе не происходит вынесение судебных актов, а также описываемый процесс не содержит документов рассмотрения.</w:t>
      </w:r>
    </w:p>
    <w:p>
      <w:pPr>
        <w:pStyle w:val="Heading2"/>
        <w:bidi w:val="0"/>
        <w:jc w:val="start"/>
        <w:rPr/>
      </w:pPr>
      <w:r>
        <w:rPr/>
        <w:t>7. Межведомственное взаимодействие</w:t>
      </w:r>
    </w:p>
    <w:tbl>
      <w:tblPr>
        <w:tblW w:w="469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73"/>
        <w:gridCol w:w="2350"/>
        <w:gridCol w:w="1075"/>
      </w:tblGrid>
      <w:tr>
        <w:trPr>
          <w:tblHeader w:val="true"/>
        </w:trPr>
        <w:tc>
          <w:tcPr>
            <w:tcW w:w="12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Ведомство</w:t>
            </w:r>
          </w:p>
        </w:tc>
        <w:tc>
          <w:tcPr>
            <w:tcW w:w="235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Вид взаимодействия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>
                <w:rStyle w:val="Strong"/>
              </w:rPr>
              <w:t>Система</w:t>
            </w:r>
          </w:p>
        </w:tc>
      </w:tr>
      <w:tr>
        <w:trPr/>
        <w:tc>
          <w:tcPr>
            <w:tcW w:w="12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—</w:t>
            </w:r>
          </w:p>
        </w:tc>
        <w:tc>
          <w:tcPr>
            <w:tcW w:w="235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—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start"/>
              <w:rPr/>
            </w:pPr>
            <w:r>
              <w:rPr/>
              <w:t>—</w:t>
            </w:r>
          </w:p>
        </w:tc>
      </w:tr>
    </w:tbl>
    <w:p>
      <w:pPr>
        <w:pStyle w:val="BodyText"/>
        <w:bidi w:val="0"/>
        <w:jc w:val="start"/>
        <w:rPr/>
      </w:pPr>
      <w:r>
        <w:rPr/>
        <w:t>Примечание: в описываемом процессе не происходит межведомственного взаимодействия.</w:t>
      </w:r>
    </w:p>
    <w:p>
      <w:pPr>
        <w:pStyle w:val="Heading2"/>
        <w:bidi w:val="0"/>
        <w:jc w:val="start"/>
        <w:rPr/>
      </w:pPr>
      <w:r>
        <w:rPr/>
        <w:t>8. Информация о сроках</w:t>
      </w:r>
    </w:p>
    <w:p>
      <w:pPr>
        <w:pStyle w:val="BodyText"/>
        <w:bidi w:val="0"/>
        <w:jc w:val="start"/>
        <w:rPr/>
      </w:pPr>
      <w:r>
        <w:rPr/>
        <w:t>Не предусмотрены</w:t>
      </w:r>
    </w:p>
    <w:p>
      <w:pPr>
        <w:pStyle w:val="Heading2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erif">
    <w:altName w:val="Times New Roman"/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Style11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Style11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Arial"/>
    </w:rPr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tyle14">
    <w:name w:val="Заголовок таблицы"/>
    <w:basedOn w:val="Style13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</TotalTime>
  <Application>LibreOffice/7.6.4.1$Windows_X86_64 LibreOffice_project/e19e193f88cd6c0525a17fb7a176ed8e6a3e2aa1</Application>
  <AppVersion>15.0000</AppVersion>
  <Pages>3</Pages>
  <Words>823</Words>
  <Characters>5624</Characters>
  <CharactersWithSpaces>6324</CharactersWithSpaces>
  <Paragraphs>216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2025-10-27T06:36:21Z</dcterms:created>
  <dc:creator/>
  <dc:description/>
  <dc:language>ru-RU</dc:language>
  <cp:lastModifiedBy/>
  <dcterms:modified xsi:type="dcterms:W3CDTF">2025-10-28T09:54:44Z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