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A67A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ТБП115: "Определить состав ЛУВД" TO BE</w:t>
      </w:r>
    </w:p>
    <w:p w:rsidR="00000000" w:rsidRDefault="007A67A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 (НПА)</w:t>
      </w:r>
    </w:p>
    <w:p w:rsidR="00000000" w:rsidRDefault="007A67A4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 w:rsidR="00000000" w:rsidRDefault="007A67A4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7A67A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7A67A4">
      <w:pPr>
        <w:pStyle w:val="a3"/>
      </w:pPr>
      <w:r>
        <w:rPr>
          <w:color w:val="000000"/>
        </w:rPr>
        <w:t>Файл схемы: TBP115_opredelit_s</w:t>
      </w:r>
      <w:r>
        <w:rPr>
          <w:color w:val="000000"/>
        </w:rPr>
        <w:t>ostav_LUVD_bpmn_tobe.bpmn</w:t>
      </w:r>
    </w:p>
    <w:p w:rsidR="00000000" w:rsidRDefault="007A67A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682409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</w:t>
            </w:r>
            <w:r>
              <w:rPr>
                <w:rFonts w:eastAsia="Times New Roman"/>
                <w:b/>
                <w:bCs/>
                <w:color w:val="000000"/>
              </w:rP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определить состав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Согласно ст. 40 АПК РФ, лицами, участвующими в деле, являются: 1. стороны; 2. заявители и заинтересованные </w:t>
            </w:r>
            <w:r>
              <w:rPr>
                <w:rFonts w:eastAsia="Times New Roman"/>
                <w:color w:val="000000"/>
              </w:rPr>
              <w:t xml:space="preserve">лица - по делам особого производства, по делам о несостоятельности (банкротстве) и в иных предусмотренных настоящим Кодексом случаях; 3. третьи лица; 4. прокурор, государственные органы, органы местного самоуправления, иные органы и организации, граждане, </w:t>
            </w:r>
            <w:r>
              <w:rPr>
                <w:rFonts w:eastAsia="Times New Roman"/>
                <w:color w:val="000000"/>
              </w:rPr>
              <w:t>обратившиеся в арбитражный суд в случаях, предусмотренных АПК РФ. Судья приступает к процессу определения круга лиц, участвующих в деле.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основных ЛУВД из 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анализирует первичный документ для определения основных ЛУВД по делу.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добавление дополнительных ЛУВД?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3 Нет: переход к шагу 40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</w:t>
            </w:r>
            <w:r>
              <w:rPr>
                <w:rFonts w:eastAsia="Times New Roman"/>
                <w:color w:val="000000"/>
              </w:rPr>
              <w:t xml:space="preserve"> эксклюзивный шлюз Переходы: к шагу 18; к шагу 11; к шагу 4; к шагу 25; к шагу 33; к шагу 36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участие соистца?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5 Нет: переход к шагу 10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Сохраненные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участие соистца(-ов)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в системе на участие в деле соистца или нескольких соистцов.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есть в ИС?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Если да, то переход к шагу 7. Если нет, то переход к шагу 8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необходимое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нового ЛУВД в систему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реквизиты соистца(-ов)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реквизиты соистцов в СА в системе.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Карточка соистца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нового ЛУВД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вводит данные о соистце в ИС суда.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Эксклюзивный закрывающий шлюз, объединяющий потоки из 4-го, 7-го, 9-го шага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Необходимо участие соответчика?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Судья оценивает необходимость участия соответчика согласно ст. 46 АПК РФ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участие соответчика(-ов)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на участие соответчика или нескольких соответчиков в СА.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лица есть в системе?? Эксклюзивный шл</w:t>
            </w:r>
            <w:r>
              <w:rPr>
                <w:rFonts w:eastAsia="Times New Roman"/>
                <w:color w:val="000000"/>
              </w:rP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Если да, то переход к шагу 14. Если нет, то переход к шагу 15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Реквизиты соответчика(-ов)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необходимое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реквизиты соответчика(-ов) в системе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Реквизиты соответчика(-ов)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реквизиты соответчика(-ов)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реквизиты соответчика(-ов) в системе.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Карточка соответчика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нового ЛУВД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вводит данные о соистце в ИС суда.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Эксклюзивный закрывающий шлюз, объединяющий потоки из 11-го, 14-го, 16-го шага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участие третьих лиц, заявляющих самостоятельные требования относительно предмета спора?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</w:t>
            </w:r>
            <w:r>
              <w:rPr>
                <w:rFonts w:eastAsia="Times New Roman"/>
                <w:color w:val="000000"/>
              </w:rPr>
              <w:t>реход к шагу 19 Нет: переход к шагу 24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Занесенные данные о третьих лицах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участие третьих лиц, заявляющих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на участие третьих лиц в системе, заявляющих требования, в системе.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есть в ИС?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21 Нет: переход к шагу 22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необходимое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лицо в системе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реквизиты третьих лиц, заявляющих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реквизи</w:t>
            </w:r>
            <w:r>
              <w:rPr>
                <w:rFonts w:eastAsia="Times New Roman"/>
                <w:color w:val="000000"/>
              </w:rPr>
              <w:t>ты третьих лиц, заявляющих самостоятельные требования, в СА.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Карточка третьего лица, заявляющего самостоятельные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нового ЛУВД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вводит данные третьих лиц, заявляющих самостоятельные требования, в ИС суда.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Эксклюзивный закрывающий шлюз, объединяющий потоки из 18-го, 21-го, 23-го шага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Необходимо участие третьих лиц, не заявляющих самостоятельные требования относительно предмета спора? </w:t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26 Нет: переход к шагу 32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участие третьих лиц, не заявляющих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занесена ли информация о третьих лицах, не заявляющих самостоятельные требования, раньше в ИС суда, чтобы избежать дублирования информации.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Указать, на чьей стороне участвует третье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указывает, на чьей стороне по </w:t>
            </w:r>
            <w:r>
              <w:rPr>
                <w:rFonts w:eastAsia="Times New Roman"/>
                <w:color w:val="000000"/>
              </w:rPr>
              <w:t>делу участвует третье лицо, в СА.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Лицо есть в ИС?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Судья проверяет, занесена ли информация о третьих лицах, заявляющих самостоятельные требования, раньше в ИС суда, чтобы избежать дублирования информации.</w:t>
            </w:r>
            <w:r>
              <w:br/>
            </w:r>
            <w:r>
              <w:rPr>
                <w:color w:val="000000"/>
              </w:rPr>
              <w:t>Эксклюзивный шлюз.</w:t>
            </w:r>
            <w:r>
              <w:rPr>
                <w:color w:val="000000"/>
              </w:rPr>
              <w:t xml:space="preserve"> Да: переход к шагу 29 Нет: переход к шагу 30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находит в ИС суда данные о соистце и выбирает их.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реквизиты третьих лиц, не заявляющих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реквизиты третьих лиц в системе, не заявляющих самостоятельные требования, в СА.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Карточка третьего лица, не заявляющего самостоятельные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нового ЛУВД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вводит данные третьих лиц, не заявляющих са</w:t>
            </w:r>
            <w:r>
              <w:rPr>
                <w:rFonts w:eastAsia="Times New Roman"/>
                <w:color w:val="000000"/>
              </w:rPr>
              <w:t>мостоятельные требования, в ИС суда.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Эксклюзивный закрывающий шлюз, объединяющий потоки из 25-го, 29-го, 31-го шага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участие прокурора?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Участие в деле прокурора регулируется ст. 52 АПК РФ.</w:t>
            </w:r>
          </w:p>
          <w:p w:rsidR="00000000" w:rsidRDefault="007A67A4">
            <w:pPr>
              <w:pStyle w:val="a3"/>
            </w:pPr>
            <w:r>
              <w:rPr>
                <w:color w:val="000000"/>
              </w:rPr>
              <w:t>Судья проверяет необходимость участия в деле прокурора.</w:t>
            </w:r>
          </w:p>
          <w:p w:rsidR="00000000" w:rsidRDefault="007A67A4">
            <w:pPr>
              <w:pStyle w:val="a3"/>
            </w:pPr>
            <w:r>
              <w:rPr>
                <w:color w:val="000000"/>
              </w:rPr>
              <w:t>Если да — переход к шагу 34</w:t>
            </w:r>
          </w:p>
          <w:p w:rsidR="00000000" w:rsidRDefault="007A67A4">
            <w:pPr>
              <w:pStyle w:val="a3"/>
            </w:pPr>
            <w:r>
              <w:rPr>
                <w:color w:val="000000"/>
              </w:rPr>
              <w:t>Если нет — переход к шагу 35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участие прокурора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на участие в деле прокурора в</w:t>
            </w:r>
            <w:r>
              <w:rPr>
                <w:rFonts w:eastAsia="Times New Roman"/>
                <w:color w:val="000000"/>
              </w:rPr>
              <w:t xml:space="preserve"> СА.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Эксклюзивный закрывающий шлюз, объединяющий потоки из 33-го, 34-го шага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Необходимо участие Уполномоченного по защите прав предпринимателей?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Уполномоченный при Президенте Российской Федерации по защите прав предпринимателей, уполномоченные по защите прав предпринимателей в субъектах Российской Федерации, обратившиеся в арбитражный суд, пользуются процессуальными правами и несут процессуальные о</w:t>
            </w:r>
            <w:r>
              <w:rPr>
                <w:color w:val="000000"/>
              </w:rPr>
              <w:t>бязанности истца (ст. 53 АПК РФ)</w:t>
            </w:r>
          </w:p>
          <w:p w:rsidR="00000000" w:rsidRDefault="007A67A4">
            <w:pPr>
              <w:pStyle w:val="a3"/>
            </w:pPr>
            <w:r>
              <w:rPr>
                <w:color w:val="000000"/>
              </w:rPr>
              <w:t>Судья проверяет необходимость участия в деле уполномоченного по защите прав предпринимателей.</w:t>
            </w:r>
          </w:p>
          <w:p w:rsidR="00000000" w:rsidRDefault="007A67A4">
            <w:pPr>
              <w:pStyle w:val="a3"/>
            </w:pPr>
            <w:r>
              <w:rPr>
                <w:color w:val="000000"/>
              </w:rPr>
              <w:t>Если да — переход к шагу 37</w:t>
            </w:r>
          </w:p>
          <w:p w:rsidR="00000000" w:rsidRDefault="007A67A4">
            <w:pPr>
              <w:pStyle w:val="a3"/>
            </w:pPr>
            <w:r>
              <w:rPr>
                <w:color w:val="000000"/>
              </w:rPr>
              <w:t>Если нет — переход к шагу 38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участие уполномоченного по защите прав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</w:t>
            </w:r>
            <w:r>
              <w:rPr>
                <w:rFonts w:eastAsia="Times New Roman"/>
                <w:color w:val="000000"/>
              </w:rPr>
              <w:t>указывает на участие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Эксклюзивный закрывающий шлюз, объединяющий потоки из 36-го, 37-го шага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участие уполномоченного по защите прав. Закрывающий шлюз, объединяющий потоки из 10-го, 17-го, 24-го, 32-го, 35-го, 38-го шага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Эксклюзивный закрывающий шлюз, объединяющий потоки из 2-го, 39-го шага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корректность заполнения реквизитов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корректность заполнения ИС по получению информации от пользователя и вывод предуп</w:t>
            </w:r>
            <w:r>
              <w:rPr>
                <w:rFonts w:eastAsia="Times New Roman"/>
                <w:color w:val="000000"/>
              </w:rPr>
              <w:t>реждений 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шага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шага 48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корректность заполнения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Посмотреть правильность и корректность занесенных данных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Лица корректно внесены в дело?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45 Нет: переход к шагу 47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в деле выбранный состав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Сохраненные данные в системе по составу ЛУВД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Состав ЛУВД определен</w:t>
            </w:r>
            <w:r>
              <w:rPr>
                <w:rFonts w:eastAsia="Times New Roman"/>
                <w:color w:val="000000"/>
              </w:rPr>
              <w:br/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Состав ЛУВД определен</w:t>
            </w:r>
            <w:r>
              <w:rPr>
                <w:rFonts w:eastAsia="Times New Roman"/>
                <w:color w:val="000000"/>
              </w:rPr>
              <w:br/>
              <w:t>Завершение процесса.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вносит коррективы в электронный проект СА.</w:t>
            </w:r>
          </w:p>
        </w:tc>
      </w:tr>
      <w:tr w:rsidR="00000000">
        <w:trPr>
          <w:divId w:val="96824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42. Проверить корректность заполнения реквизитов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42. Проверить корректность заполнения реквизитов</w:t>
            </w:r>
          </w:p>
        </w:tc>
      </w:tr>
    </w:tbl>
    <w:p w:rsidR="00000000" w:rsidRDefault="007A67A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551963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Функции</w:t>
            </w:r>
          </w:p>
        </w:tc>
      </w:tr>
      <w:tr w:rsidR="00000000">
        <w:trPr>
          <w:divId w:val="1555196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Определение состава ЛУВД, проверка корректности данных, внесение изменений в ИС суда, формирование судебного акта</w:t>
            </w:r>
          </w:p>
        </w:tc>
      </w:tr>
      <w:tr w:rsidR="00000000">
        <w:trPr>
          <w:divId w:val="1555196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pStyle w:val="a3"/>
            </w:pPr>
            <w:r>
              <w:rPr>
                <w:color w:val="000000"/>
              </w:rPr>
              <w:t>Система</w:t>
            </w:r>
          </w:p>
          <w:p w:rsidR="00000000" w:rsidRDefault="007A67A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67A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Анализирует первичный д</w:t>
            </w:r>
            <w:r>
              <w:rPr>
                <w:rFonts w:eastAsia="Times New Roman"/>
                <w:color w:val="000000"/>
              </w:rPr>
              <w:t>окумент для определения основных лиц, участвующих в деле, вносит данных о соистце в ИС суда, вводит данные о соистце в ИС суда, вводит данные третьих лиц в ИС суда, проверяет корректность заполнения ИС по получению информации от пользователя и выводит пред</w:t>
            </w:r>
            <w:r>
              <w:rPr>
                <w:rFonts w:eastAsia="Times New Roman"/>
                <w:color w:val="000000"/>
              </w:rPr>
              <w:t>упреждения, сохраняет в деле выбранный состав ЛУВД.</w:t>
            </w:r>
          </w:p>
        </w:tc>
      </w:tr>
    </w:tbl>
    <w:p w:rsidR="00000000" w:rsidRDefault="007A67A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7A67A4">
      <w:pPr>
        <w:pStyle w:val="a3"/>
      </w:pPr>
      <w:r>
        <w:rPr>
          <w:color w:val="000000"/>
        </w:rP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7A67A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 и их шаб</w:t>
      </w:r>
      <w:r>
        <w:rPr>
          <w:rFonts w:eastAsia="Times New Roman"/>
          <w:color w:val="000000"/>
        </w:rPr>
        <w:t>лоны</w:t>
      </w:r>
    </w:p>
    <w:p w:rsidR="00000000" w:rsidRDefault="007A67A4">
      <w:pPr>
        <w:pStyle w:val="a3"/>
      </w:pPr>
      <w:r>
        <w:rPr>
          <w:color w:val="000000"/>
        </w:rPr>
        <w:t>Не предусмотрены.</w:t>
      </w:r>
    </w:p>
    <w:p w:rsidR="00000000" w:rsidRDefault="007A67A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7A67A4">
      <w:pPr>
        <w:pStyle w:val="a3"/>
      </w:pPr>
      <w:r>
        <w:rPr>
          <w:color w:val="000000"/>
        </w:rPr>
        <w:t>Не предусмотрено</w:t>
      </w:r>
    </w:p>
    <w:p w:rsidR="00000000" w:rsidRDefault="007A67A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процессуальных сроках</w:t>
      </w:r>
    </w:p>
    <w:p w:rsidR="00000000" w:rsidRDefault="007A67A4">
      <w:pPr>
        <w:pStyle w:val="a3"/>
      </w:pPr>
      <w:r>
        <w:rPr>
          <w:color w:val="000000"/>
        </w:rPr>
        <w:t>Не предусмотрены</w:t>
      </w:r>
    </w:p>
    <w:p w:rsidR="00000000" w:rsidRDefault="007A67A4">
      <w:pPr>
        <w:pStyle w:val="a3"/>
      </w:pPr>
    </w:p>
    <w:p w:rsidR="00000000" w:rsidRDefault="007A67A4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1C0AD2"/>
    <w:multiLevelType w:val="multilevel"/>
    <w:tmpl w:val="B62E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A4"/>
    <w:rsid w:val="007A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24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1379</Words>
  <Characters>7866</Characters>
  <Application>Microsoft Office Word</Application>
  <DocSecurity>4</DocSecurity>
  <Lines>65</Lines>
  <Paragraphs>18</Paragraphs>
  <ScaleCrop>false</ScaleCrop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ТБП115: "Определить состав ЛУВД"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