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5009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ТБП119 "Подготовить заявление к рассмотрению"</w:t>
      </w:r>
    </w:p>
    <w:p w:rsidR="00000000" w:rsidRDefault="00C50090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7428"/>
      </w:tblGrid>
      <w:tr w:rsidR="00000000">
        <w:trPr>
          <w:divId w:val="1053699233"/>
          <w:tblHeader/>
        </w:trPr>
        <w:tc>
          <w:tcPr>
            <w:tcW w:w="17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053699233"/>
          <w:cantSplit/>
        </w:trPr>
        <w:tc>
          <w:tcPr>
            <w:tcW w:w="17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053699233"/>
          <w:cantSplit/>
        </w:trPr>
        <w:tc>
          <w:tcPr>
            <w:tcW w:w="17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Федеральный </w:t>
            </w:r>
            <w:r>
              <w:rPr>
                <w:rFonts w:eastAsia="Times New Roman"/>
              </w:rPr>
              <w:t>закон от 26.10.2002 N 127-ФЗ (ред. от 31.07.2025) "О несостоятельности (банкротстве)" (с изм. и доп., вступ. в силу с 01.09.2025)</w:t>
            </w:r>
          </w:p>
        </w:tc>
      </w:tr>
      <w:tr w:rsidR="00000000">
        <w:trPr>
          <w:divId w:val="1053699233"/>
          <w:cantSplit/>
        </w:trPr>
        <w:tc>
          <w:tcPr>
            <w:tcW w:w="17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17.12.2024 N 40 "О некоторых вопросах, связанных с введением в действие Федеральн</w:t>
            </w:r>
            <w:r>
              <w:rPr>
                <w:rFonts w:eastAsia="Times New Roman"/>
              </w:rPr>
              <w:t>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 Федерации"</w:t>
            </w:r>
          </w:p>
        </w:tc>
      </w:tr>
    </w:tbl>
    <w:p w:rsidR="00000000" w:rsidRDefault="00C5009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C50090">
      <w:pPr>
        <w:pStyle w:val="code-line"/>
      </w:pPr>
      <w:r>
        <w:t>BPMN-файл: TBP119_podgotovit_zayavl_rassmotr_bp</w:t>
      </w:r>
      <w:r>
        <w:t>mn_asis.bpmn</w:t>
      </w:r>
    </w:p>
    <w:p w:rsidR="00000000" w:rsidRDefault="00C5009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4278526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</w:t>
            </w:r>
            <w:r>
              <w:rPr>
                <w:rFonts w:eastAsia="Times New Roman"/>
                <w:b/>
                <w:bCs/>
              </w:rPr>
              <w:t>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54278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подготовки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Возникла </w:t>
            </w:r>
            <w:r>
              <w:rPr>
                <w:rFonts w:eastAsia="Times New Roman"/>
              </w:rPr>
              <w:t>необходимость подготовить заявление к рассмотрению. 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Положениями пункта 2 статьи 60, пункта 2 статьи 71 и пункта 3 статьи 100 Закона о банкротстве установлены процессуальные особенности рассмотрения обособленных споров, производство по к</w:t>
            </w:r>
            <w:r>
              <w:rPr>
                <w:rFonts w:eastAsia="Times New Roman"/>
              </w:rPr>
              <w:t>оторым осуществляется в документарной форме посредством обмена процессуальными документами без проведения судебного заседания (далее - документарные обособленные споры). В силу указанных норм суд, осуществляя управление процессом, определяет наиболее оптим</w:t>
            </w:r>
            <w:r>
              <w:rPr>
                <w:rFonts w:eastAsia="Times New Roman"/>
              </w:rPr>
              <w:t>альный порядок рассмотрения конкретного обособленного спора.</w:t>
            </w:r>
          </w:p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подготовки к рассмотрению обособленного спора в документарной форме. Старт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4278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</w:t>
            </w:r>
            <w:r>
              <w:rPr>
                <w:rFonts w:eastAsia="Times New Roman"/>
              </w:rPr>
              <w:t>ный шлюз для координации процессов. Шаги 2,3,4,5 процесса происходят параллельно.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4278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Изучить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изучает материалы дела, анализирует обстоятельства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Автоматическое </w:t>
            </w:r>
            <w:r>
              <w:rPr>
                <w:rFonts w:eastAsia="Times New Roman"/>
              </w:rPr>
              <w:t>извлечение ключевых фактов из документов с помощью OCR и ML</w:t>
            </w:r>
          </w:p>
        </w:tc>
      </w:tr>
      <w:tr w:rsidR="00000000">
        <w:trPr>
          <w:divId w:val="154278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и возражения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Изучить поступившие отзывы/возражения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Стороны в установленный судьей срок представляют: отзывы на заявление, возражения, доказательства (включа</w:t>
            </w:r>
            <w:r>
              <w:rPr>
                <w:rFonts w:eastAsia="Times New Roman"/>
              </w:rPr>
              <w:t>я электронные документы), ходатайства. Все документы приобщаются к материалам дела. Судья изучает поступившие отзывы и возражения от сторон по обособленному спору.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классификация и структурирование возражений</w:t>
            </w:r>
          </w:p>
        </w:tc>
      </w:tr>
      <w:tr w:rsidR="00000000">
        <w:trPr>
          <w:divId w:val="154278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Изучить поступившие </w:t>
            </w:r>
            <w:r>
              <w:rPr>
                <w:rFonts w:eastAsia="Times New Roman"/>
              </w:rPr>
              <w:t>доп. документы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изучает дополнительные документы, представленные сторонами.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полноты документов и их соответствия требованиям</w:t>
            </w:r>
          </w:p>
        </w:tc>
      </w:tr>
      <w:tr w:rsidR="00000000">
        <w:trPr>
          <w:divId w:val="154278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Подтверждающие документы от АУ/кредиторов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Изучить </w:t>
            </w:r>
            <w:r>
              <w:rPr>
                <w:rFonts w:eastAsia="Times New Roman"/>
              </w:rPr>
              <w:t>подтверждающие документы от АУ/кредиторов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документарном производстве рассматриваются обособленные споры о включении в реестр требований кредиторов, об истребовании документации и ценностей должника, об освобождении арбитражного управляющего от исполнен</w:t>
            </w:r>
            <w:r>
              <w:rPr>
                <w:rFonts w:eastAsia="Times New Roman"/>
              </w:rPr>
              <w:t>ия возложенных на него обязанностей, о продлении сроков внешнего управления, конкурсного производства, распределении судебных расходов и расходов на выплату вознаграждения. Судья изучает подтверждающие документы от арбитражного управляющего и кредиторов.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</w:t>
            </w:r>
            <w:r>
              <w:rPr>
                <w:rFonts w:eastAsia="Times New Roman"/>
              </w:rPr>
              <w:t>втоматическая проверка подлинности документов и их соответствия требованиям</w:t>
            </w:r>
          </w:p>
        </w:tc>
      </w:tr>
      <w:tr w:rsidR="00000000">
        <w:trPr>
          <w:divId w:val="154278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4278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Установить, что все документы собраны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устанавливает, что все необходимые документы для рассмотрения заявления собраны.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полноты документов по чек-листу</w:t>
            </w:r>
          </w:p>
        </w:tc>
      </w:tr>
      <w:tr w:rsidR="00000000">
        <w:trPr>
          <w:divId w:val="154278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количество заявлений/ходатайств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количество заявлений и ходатайств, подлежащи</w:t>
            </w:r>
            <w:r>
              <w:rPr>
                <w:rFonts w:eastAsia="Times New Roman"/>
              </w:rPr>
              <w:t>х рассмотрению.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подсчет и классификация заявлений и ходатайств</w:t>
            </w:r>
          </w:p>
        </w:tc>
      </w:tr>
      <w:tr w:rsidR="00000000">
        <w:trPr>
          <w:divId w:val="154278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«Оценить доказательства по делу», результатом которого будет доказательств</w:t>
            </w:r>
            <w:r>
              <w:rPr>
                <w:rFonts w:eastAsia="Times New Roman"/>
              </w:rPr>
              <w:t>а по делу, получившие оценку судьи, который определил их относимость и допустимость и достоверность в соответствии с положениями ст. 71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оценка доказательств с использованием ML алгоритмов</w:t>
            </w:r>
          </w:p>
        </w:tc>
      </w:tr>
      <w:tr w:rsidR="00000000">
        <w:trPr>
          <w:divId w:val="154278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Получены возражения? Эксклюзивн</w:t>
            </w:r>
            <w:r>
              <w:rPr>
                <w:rFonts w:eastAsia="Times New Roman"/>
              </w:rPr>
              <w:t>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получены ли от сторон мотивированные ходатайства о продлении срока представления возражений по делу?</w:t>
            </w:r>
          </w:p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11</w:t>
            </w:r>
          </w:p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4278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Ходатайство </w:t>
            </w:r>
            <w:r>
              <w:rPr>
                <w:rFonts w:eastAsia="Times New Roman"/>
              </w:rPr>
              <w:t>о продлении срока для предоставления возражений.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продлить срок предоставления возражений/отзыва на возражения?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 мотивированному ходатайству лица, участвующего в деле о банкротстве, срок для заявления возражений и (или) отз</w:t>
            </w:r>
            <w:r>
              <w:rPr>
                <w:rFonts w:eastAsia="Times New Roman"/>
              </w:rPr>
              <w:t>ывов на возражения и срок, в течение которого будет рассмотрен обособленный спор, могут быть продлены арбитражным судом, о чем выносится определение путем подписания резолютивной части. Судья определяет, требуется ли продлить срок предоставления возражений</w:t>
            </w:r>
            <w:r>
              <w:rPr>
                <w:rFonts w:eastAsia="Times New Roman"/>
              </w:rPr>
              <w:t xml:space="preserve">. </w:t>
            </w:r>
          </w:p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12</w:t>
            </w:r>
          </w:p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4278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СА», результатом которого будет вынесенное судье</w:t>
            </w:r>
            <w:r>
              <w:rPr>
                <w:rFonts w:eastAsia="Times New Roman"/>
              </w:rPr>
              <w:t>й определение о продлении процессуального срока и указанный СА опубликован в КАД, что приравнивается к направлению сторонам. Лица, участвующие в деле о банкротстве, без дополнительного направления копии определения на бумажном носителе считаются извещенным</w:t>
            </w:r>
            <w:r>
              <w:rPr>
                <w:rFonts w:eastAsia="Times New Roman"/>
              </w:rPr>
              <w:t>и о вынесении судом данного определения на следующий день после дня размещения текста судебного акта в установленном порядке (абзац второй части 1 статьи 122, часть 1 статьи 186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 о продлении срока</w:t>
            </w:r>
          </w:p>
        </w:tc>
      </w:tr>
      <w:tr w:rsidR="00000000">
        <w:trPr>
          <w:divId w:val="154278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11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4278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4278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Достаточно доказательств для рассмотрения?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определяет, достаточно ли доказательств </w:t>
            </w:r>
            <w:r>
              <w:rPr>
                <w:rFonts w:eastAsia="Times New Roman"/>
              </w:rPr>
              <w:t>для рассмотрения обособленного спора в документарной форме.</w:t>
            </w:r>
          </w:p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16</w:t>
            </w:r>
          </w:p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4278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готовность к рассмотрению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установил готовность заявления к рассмотрению в документарном порядке.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готовности к рассмотрению по критериям</w:t>
            </w:r>
          </w:p>
        </w:tc>
      </w:tr>
      <w:tr w:rsidR="00000000">
        <w:trPr>
          <w:divId w:val="154278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необходимость перехода к общему порядку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наличии препятствий к рассмотрению обособленного сп</w:t>
            </w:r>
            <w:r>
              <w:rPr>
                <w:rFonts w:eastAsia="Times New Roman"/>
              </w:rPr>
              <w:t>ора в документарной форме судья может принять решение о переходе в общий порядок, в том числе при необходимости назначить экспертизу, заслушать свидетельские показания, выяснить дополнительные обстоятельства или исследовать дополнительные доказательства. С</w:t>
            </w:r>
            <w:r>
              <w:rPr>
                <w:rFonts w:eastAsia="Times New Roman"/>
              </w:rPr>
              <w:t>удья устанавливает необходимость перехода к общему порядку рассмотрения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оценка необходимости перехода к общему порядку</w:t>
            </w:r>
          </w:p>
        </w:tc>
      </w:tr>
      <w:tr w:rsidR="00000000">
        <w:trPr>
          <w:divId w:val="154278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подготовил заявление к рассмотрению.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 </w:t>
            </w:r>
            <w:r>
              <w:rPr>
                <w:rFonts w:eastAsia="Times New Roman"/>
              </w:rPr>
              <w:t>завершил подготовку заявления к рассмотрению. Препятствий к рассмотрению в документарной форме не установлено.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42785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установил необходимость рассмотрения заявления в общем порядке.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установил необходимость рассмотрени</w:t>
            </w:r>
            <w:r>
              <w:rPr>
                <w:rFonts w:eastAsia="Times New Roman"/>
              </w:rPr>
              <w:t>я заявления в общем порядке.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C5009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09636603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0963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Изучение материалов дела, оценка доказательств, принятие решений о готовно</w:t>
            </w:r>
            <w:r>
              <w:rPr>
                <w:rFonts w:eastAsia="Times New Roman"/>
              </w:rPr>
              <w:t>сти к рассмотрению, продление процессуальных сроков, установление необходимости перехода к общему порядку рассмотрения</w:t>
            </w:r>
          </w:p>
        </w:tc>
      </w:tr>
    </w:tbl>
    <w:p w:rsidR="00000000" w:rsidRDefault="00C5009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53"/>
        <w:gridCol w:w="2429"/>
        <w:gridCol w:w="480"/>
      </w:tblGrid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справочника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Значения справочника</w:t>
            </w:r>
          </w:p>
        </w:tc>
      </w:tr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Справочники </w:t>
            </w:r>
            <w:r>
              <w:rPr>
                <w:rFonts w:eastAsia="Times New Roman"/>
              </w:rPr>
              <w:t xml:space="preserve">(классификаторы) ПК САД указаны в Приложении к Заключению об обследовании текущего состояния субъектов автоматизации (3-я очередь). 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C5009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C50090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71562067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</w:t>
            </w:r>
            <w:r>
              <w:rPr>
                <w:rFonts w:eastAsia="Times New Roman"/>
                <w:b/>
                <w:bCs/>
              </w:rPr>
              <w:t>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715620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Ходатайство о продлении срока для предоставления возражений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5620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56206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C50090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373439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Вид </w:t>
            </w:r>
            <w:r>
              <w:rPr>
                <w:rFonts w:eastAsia="Times New Roman"/>
                <w:b/>
                <w:bCs/>
              </w:rPr>
              <w:t>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337343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C5009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253"/>
        <w:gridCol w:w="1276"/>
      </w:tblGrid>
      <w:tr w:rsidR="00000000">
        <w:trPr>
          <w:divId w:val="172066722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Ведомство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Вид </w:t>
            </w:r>
            <w:r>
              <w:rPr>
                <w:rFonts w:eastAsia="Times New Roman"/>
                <w:b/>
                <w:bCs/>
              </w:rPr>
              <w:t>взаимодействия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Система</w:t>
            </w:r>
          </w:p>
        </w:tc>
      </w:tr>
      <w:tr w:rsidR="00000000">
        <w:trPr>
          <w:divId w:val="1720667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C50090">
      <w:pPr>
        <w:rPr>
          <w:rFonts w:eastAsia="Times New Roman"/>
        </w:rPr>
      </w:pPr>
      <w:r>
        <w:rPr>
          <w:rFonts w:eastAsia="Times New Roman"/>
        </w:rPr>
        <w:t>Примечание: в описываемом процессе не происходит межведомственного взаимодействия.</w:t>
      </w:r>
    </w:p>
    <w:p w:rsidR="00000000" w:rsidRDefault="00C50090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3596157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Каким </w:t>
            </w:r>
            <w:r>
              <w:rPr>
                <w:rFonts w:eastAsia="Times New Roman"/>
                <w:b/>
                <w:bCs/>
              </w:rPr>
              <w:t>правовым актом установлен (при наличии)</w:t>
            </w:r>
          </w:p>
        </w:tc>
      </w:tr>
      <w:tr w:rsidR="00000000">
        <w:trPr>
          <w:divId w:val="3359615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Опубликование определения о продлении срока для предоставления возражений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00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ФЗ О несостоятельности (банкротстве), абзац второй части 1 статьи 122, часть 1 статьи 186 АПК РФ</w:t>
            </w:r>
          </w:p>
        </w:tc>
      </w:tr>
    </w:tbl>
    <w:p w:rsidR="00000000" w:rsidRDefault="00C50090">
      <w:pPr>
        <w:divId w:val="335961576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090"/>
    <w:rsid w:val="00C5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961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3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9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6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0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1346</Words>
  <Characters>7673</Characters>
  <Application>Microsoft Office Word</Application>
  <DocSecurity>4</DocSecurity>
  <Lines>63</Lines>
  <Paragraphs>18</Paragraphs>
  <ScaleCrop>false</ScaleCrop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типового БП: "Подготовить заявление к рассмотрению"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