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8473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ТБП134 "Рассмотреть вопрос о завершении реализации" TO BE</w:t>
      </w:r>
    </w:p>
    <w:p w:rsidR="00000000" w:rsidRDefault="00D8473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087195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5087195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  <w:tr w:rsidR="00000000">
        <w:trPr>
          <w:divId w:val="5087195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</w:tbl>
    <w:p w:rsidR="00000000" w:rsidRDefault="00D8473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84730">
      <w:pPr>
        <w:pStyle w:val="code-line"/>
      </w:pPr>
      <w:r>
        <w:t>BPMN-файл: "TBP134_rassmotr_vopros_zavershenii_realizatsii_bpmn_tobe.bpmn"</w:t>
      </w:r>
    </w:p>
    <w:p w:rsidR="00000000" w:rsidRDefault="00D8473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91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055592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</w:t>
            </w:r>
            <w:r>
              <w:rPr>
                <w:rFonts w:eastAsia="Times New Roman"/>
                <w:b/>
                <w:bCs/>
              </w:rPr>
              <w:t>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Оценка доказательств завершена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вынесению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завершил оценку доказательств и переходит к вынесению решения по вопросу завершения реализации имущества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требовании к функции тайна сове</w:t>
            </w:r>
            <w:r>
              <w:rPr>
                <w:rFonts w:eastAsia="Times New Roman"/>
              </w:rPr>
              <w:t>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Задать судье вопрос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предоставляет возможность включать функцию тайна совещательной.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Ответить на вопрос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наличии включенной функции в деле/номенклатурном деле "тайна совещательной"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Тайна совещательной обеспечена?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6 Нет: переход к шагу 4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Функция "тайна совещ</w:t>
            </w:r>
            <w:r>
              <w:rPr>
                <w:rFonts w:eastAsia="Times New Roman"/>
              </w:rPr>
              <w:t>ательной включена"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Ограничение на вынесение СА по данному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доступ к вынесению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фиксирует дополнительные параметры дела/номенклатурных связанных дел для осуществления закрытия доступа к вынесению СА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</w:t>
            </w:r>
            <w:r>
              <w:rPr>
                <w:rFonts w:eastAsia="Times New Roman"/>
              </w:rPr>
              <w:t>сти СЗ</w:t>
            </w:r>
            <w:r>
              <w:rPr>
                <w:rFonts w:eastAsia="Times New Roman"/>
              </w:rPr>
              <w:br/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невозможности обеспечить тайну совещательной суд переходит к проведению судебного заседания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зафиксированы и сохранены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информацию о подтверждении соблюдении тайны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фиксирует и сохраняет данные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определяет законы и норма</w:t>
            </w:r>
            <w:r>
              <w:rPr>
                <w:rFonts w:eastAsia="Times New Roman"/>
              </w:rPr>
              <w:t>тивно-правовые акты, подлежащие применению при рассмотрении вопроса о завершении реализации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</w:t>
            </w:r>
            <w:r>
              <w:rPr>
                <w:rFonts w:eastAsia="Times New Roman"/>
              </w:rPr>
              <w:t>танавливает содержание норм права в официальном толковании для правильного применения законодательства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содержание норм права в судебной практике для единообразного применения законодательства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арбитражного суда устанавливае</w:t>
            </w:r>
            <w:r>
              <w:rPr>
                <w:rFonts w:eastAsia="Times New Roman"/>
              </w:rPr>
              <w:t>т права и обязанности лиц, участвующих в деле, на основе норм материального права в соответствии со ст. 41 АПК РФ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выводы системы". Результатом будет за</w:t>
            </w:r>
            <w:r>
              <w:rPr>
                <w:rFonts w:eastAsia="Times New Roman"/>
              </w:rPr>
              <w:t>несение данных в систему согласно рекомендации или частичное занесение или отправка данных в техническую поддержку и ручной ввод данных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Если нет, то переход к шагу 14. если да: переход к шагу 13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номенклатурном деле "судебном акте" мотивы неприменения нормативно-правовых актов, на кот</w:t>
            </w:r>
            <w:r>
              <w:rPr>
                <w:rFonts w:eastAsia="Times New Roman"/>
              </w:rPr>
              <w:t>орые ссылались участники процесса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 для шага 16 и 17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выводов АУ в отчете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соответствие выводов арбитражного управляющего в отчете о проведении процедуры реализации имущества. Согласно ч.1 ст. 139 Федеральный закон от 26.10.2002 N 127-ФЗ: В течение десяти рабочих дней с даты включения в Единый федеральный реестр све</w:t>
            </w:r>
            <w:r>
              <w:rPr>
                <w:rFonts w:eastAsia="Times New Roman"/>
              </w:rPr>
              <w:t>дений о банкротстве сведений о результатах инвентаризации имущества должника конкурсный кредитор или уполномоченный орган, если размер требования конкурсного кредитора или размер требования уполномоченного органа превышает два процента общей суммы требован</w:t>
            </w:r>
            <w:r>
              <w:rPr>
                <w:rFonts w:eastAsia="Times New Roman"/>
              </w:rPr>
              <w:t>ий конкурсных кредиторов и уполномоченных органов, включенных в реестр требований кредиторов, вправе направить конкурсному управляющему требование о привлечении оценщика с указанием состава имущества должника, в отношении которого требуется проведение оцен</w:t>
            </w:r>
            <w:r>
              <w:rPr>
                <w:rFonts w:eastAsia="Times New Roman"/>
              </w:rPr>
              <w:t>ки. В течение двух месяцев с даты поступления такого требования конкурсный управляющий обязан обеспечить проведение оценки указанного имущества за счет имущества должника. Сведения об отчете об оценке имущества должника, указанные в абзаце пятом пункта 5.1</w:t>
            </w:r>
            <w:r>
              <w:rPr>
                <w:rFonts w:eastAsia="Times New Roman"/>
              </w:rPr>
              <w:t xml:space="preserve"> статьи 110 настоящего Федерального закона, с приложением копии такого отчета об оценке в форме электронного документа подлежат включению конкурсным управляющим в Единый федеральный реестр сведений о банкротстве в течение двух рабочих дней с даты поступлен</w:t>
            </w:r>
            <w:r>
              <w:rPr>
                <w:rFonts w:eastAsia="Times New Roman"/>
              </w:rPr>
              <w:t>ия копии такого отчета об оценке в форме электронного документа. Повторная оценка имущества должника, в отношении которого ранее уже было заявлено требование о проведении оценки в соответствии с настоящим пунктом, проводится в случае, если конкурсные креди</w:t>
            </w:r>
            <w:r>
              <w:rPr>
                <w:rFonts w:eastAsia="Times New Roman"/>
              </w:rPr>
              <w:t>торы или уполномоченные органы примут на себя расходы на ее проведение.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надлежащее исполнение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надлежащее исполнение арбитражным управляющим своих обязанностей при проведении процедуры реализации им</w:t>
            </w:r>
            <w:r>
              <w:rPr>
                <w:rFonts w:eastAsia="Times New Roman"/>
              </w:rPr>
              <w:t>ущества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из 16-го, 17-го шага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реализацию имущества?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pStyle w:val="a3"/>
            </w:pPr>
            <w:r>
              <w:t>Суд решает, необходимо ли продлить процедуру реализации имущества.</w:t>
            </w:r>
          </w:p>
          <w:p w:rsidR="00000000" w:rsidRDefault="00D84730">
            <w:pPr>
              <w:pStyle w:val="a3"/>
            </w:pPr>
            <w:r>
              <w:t>Да: переход к шагу 20,</w:t>
            </w:r>
          </w:p>
          <w:p w:rsidR="00000000" w:rsidRDefault="00D84730">
            <w:pPr>
              <w:pStyle w:val="a3"/>
            </w:pPr>
            <w:r>
              <w:t>Нет: переход к шагу 21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  <w:r>
              <w:rPr>
                <w:rFonts w:eastAsia="Times New Roman"/>
              </w:rPr>
              <w:br/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продления реализации имущества суд переходит к основной схеме в зависимости от процедуры банк</w:t>
            </w:r>
            <w:r>
              <w:rPr>
                <w:rFonts w:eastAsia="Times New Roman"/>
              </w:rPr>
              <w:t>ротства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заявлений". В результате данного ТП Суд контролирует полноту рассмотрения всех ходатайств и заявлений, поступивших в ходе процедуры реализации имущества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</w:t>
            </w:r>
            <w:r>
              <w:rPr>
                <w:rFonts w:eastAsia="Times New Roman"/>
              </w:rPr>
              <w:t>нию ОС в зависимости от вида ОС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При наличии нерассмотренных отложенных судебных заседаний суд переходит к их рассмотрению в зависимости от вида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процедуры реализации имущества должника создае</w:t>
            </w:r>
            <w:r>
              <w:rPr>
                <w:rFonts w:eastAsia="Times New Roman"/>
              </w:rPr>
              <w:t>т препятствия для осуществления ЛУВД своих прав?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проверяет, создает ли завершение процедуры реализации имущества препятствия для осуществления прав лиц, участвующих в деле. Да: переход к шагу 25, Нет: переход к шагу 26. 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Отметка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Разрешить подлежит ли дело завершению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разрешает вопрос о том, подлежит ли дело завершению в связи с завершением процедуры реализации имущества  и делает соответствующую отметку в системе 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идентифицирующих реквизитах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</w:t>
            </w:r>
            <w:r>
              <w:rPr>
                <w:rFonts w:eastAsia="Times New Roman"/>
              </w:rPr>
              <w:t>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указывает в судебном акте необходимые идентифицирующие реквизиты для завершения процедуры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реквизитах оплаты для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Реквизиты для оплаты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реквизиты для оплаты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</w:t>
            </w:r>
            <w:r>
              <w:rPr>
                <w:rFonts w:eastAsia="Times New Roman"/>
              </w:rPr>
              <w:t>казывает в судебном акте реквизиты для оплаты вознаграждения арбитражному управляющему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вопросы обеспечительных мер?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20 Нет: переход к шагу 21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  <w:r>
              <w:rPr>
                <w:rFonts w:eastAsia="Times New Roman"/>
              </w:rPr>
              <w:br/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При необходимости разрешения вопросов обеспечительных мер суд переходит к их рассмотрению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иные вопросы в ходе судебного разбират</w:t>
            </w:r>
            <w:r>
              <w:rPr>
                <w:rFonts w:eastAsia="Times New Roman"/>
              </w:rPr>
              <w:t>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pStyle w:val="a3"/>
            </w:pPr>
            <w:r>
              <w:t>Суд решает, необходимо ли разрешить иные вопросы в ходе судебного разбирательства.</w:t>
            </w:r>
          </w:p>
          <w:p w:rsidR="00000000" w:rsidRDefault="00D84730">
            <w:pPr>
              <w:pStyle w:val="a3"/>
            </w:pPr>
            <w:r>
              <w:t>Да: переход к шагу 32,</w:t>
            </w:r>
          </w:p>
          <w:p w:rsidR="00000000" w:rsidRDefault="00D84730">
            <w:pPr>
              <w:pStyle w:val="a3"/>
            </w:pPr>
            <w:r>
              <w:t>Нет: переход к шагу 36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Требуется перейти в судебное разбирательство?</w:t>
            </w:r>
            <w:r>
              <w:rPr>
                <w:rFonts w:eastAsia="Times New Roman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33 Нет: переход к шагу 34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судебного разбирательства суд переходит к проведению судебного заседания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</w:t>
            </w:r>
            <w:r>
              <w:rPr>
                <w:rFonts w:eastAsia="Times New Roman"/>
              </w:rPr>
              <w:t>од в типовой процесс "Сформировать правовую позицию по делу"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рассматривает заявление по существу </w:t>
            </w:r>
            <w:r>
              <w:rPr>
                <w:rFonts w:eastAsia="Times New Roman"/>
              </w:rPr>
              <w:br/>
              <w:t>Переход в типовой процесс "Рассмотреть по существу"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Эксклюзивный закрывающий шлюз, объединяющий потоки из 31-го, 35-го шага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D84730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pStyle w:val="a3"/>
            </w:pPr>
            <w:r>
              <w:t>Суд решает, необходимо ли дополнительное исследование доказательств или выяснение обстоятельств.</w:t>
            </w:r>
          </w:p>
          <w:p w:rsidR="00000000" w:rsidRDefault="00D84730">
            <w:pPr>
              <w:pStyle w:val="a3"/>
            </w:pPr>
            <w:r>
              <w:t>Да: переход к шагу 38,</w:t>
            </w:r>
          </w:p>
          <w:p w:rsidR="00000000" w:rsidRDefault="00D84730">
            <w:pPr>
              <w:pStyle w:val="a3"/>
            </w:pPr>
            <w:r>
              <w:t>Нет: переход к шагу 39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дополнительного исследования суд переходит к основной схеме в зависимости от процедуры банкротства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 по итогу работы с делом/номенклатурным делом</w:t>
            </w:r>
          </w:p>
        </w:tc>
      </w:tr>
      <w:tr w:rsidR="00000000">
        <w:trPr>
          <w:divId w:val="505559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 вопрос о заверше</w:t>
            </w:r>
            <w:r>
              <w:rPr>
                <w:rFonts w:eastAsia="Times New Roman"/>
              </w:rPr>
              <w:t>нии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Реализация имущества завершена</w:t>
            </w:r>
          </w:p>
        </w:tc>
      </w:tr>
    </w:tbl>
    <w:p w:rsidR="00000000" w:rsidRDefault="00D8473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628091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62809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тайны совещательной комнаты, определение применимого законодательства, проверка деятельности арбитражного управляющего, контроль полноты рассмотрения ходатайств и заявлений, принятие решения о завершении процедуры реализации имущества, внесение</w:t>
            </w:r>
            <w:r>
              <w:rPr>
                <w:rFonts w:eastAsia="Times New Roman"/>
              </w:rPr>
              <w:t xml:space="preserve"> данных в информационную систему суда</w:t>
            </w:r>
          </w:p>
        </w:tc>
      </w:tr>
      <w:tr w:rsidR="00000000">
        <w:trPr>
          <w:divId w:val="262809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Задать судье вопрос о тайне совещательной, Закрыть доступ к вынесению СА, Сохранить информацию о подтверждении соблюдении тайны, Определить законы и НПА подлежащие применению, Установить содержание норм права </w:t>
            </w:r>
            <w:r>
              <w:rPr>
                <w:rFonts w:eastAsia="Times New Roman"/>
              </w:rPr>
              <w:t>в официальном толковании, Установить содержание норм права в судебной практике, Указать в СА необходимые идентифицирующие реквизиты, Указать в СА реквизиты для оплаты АУ, Сохранить данные.</w:t>
            </w:r>
          </w:p>
        </w:tc>
      </w:tr>
    </w:tbl>
    <w:p w:rsidR="00000000" w:rsidRDefault="00D8473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84730">
      <w:pPr>
        <w:pStyle w:val="a3"/>
      </w:pPr>
      <w:r>
        <w:rPr>
          <w:color w:val="000000"/>
        </w:rPr>
        <w:t>Справочники указаны в Приложении к Заключен</w:t>
      </w:r>
      <w:r>
        <w:rPr>
          <w:color w:val="000000"/>
        </w:rPr>
        <w:t>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D8473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8473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983870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</w:t>
            </w:r>
            <w:r>
              <w:rPr>
                <w:rFonts w:eastAsia="Times New Roman"/>
                <w:b/>
                <w:bCs/>
              </w:rPr>
              <w:t xml:space="preserve"> облако, где располагается</w:t>
            </w:r>
          </w:p>
        </w:tc>
      </w:tr>
      <w:tr w:rsidR="00000000">
        <w:trPr>
          <w:divId w:val="16983870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арбитражного управляющего о проведении процедуры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8473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900841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290084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арбитражного суда об утверждении порядка, сроков и условий продажи имущества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8473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D84730">
      <w:pPr>
        <w:pStyle w:val="a3"/>
      </w:pPr>
      <w:r>
        <w:rPr>
          <w:color w:val="172B4D"/>
        </w:rPr>
        <w:t>Межведомственное взаимодействие описано в типовых процессах</w:t>
      </w:r>
    </w:p>
    <w:p w:rsidR="00000000" w:rsidRDefault="00D8473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748895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374889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4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D84730" w:rsidRDefault="00D84730">
      <w:pPr>
        <w:divId w:val="1374889596"/>
        <w:rPr>
          <w:rFonts w:eastAsia="Times New Roman"/>
        </w:rPr>
      </w:pPr>
    </w:p>
    <w:sectPr w:rsidR="00D8473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EE"/>
    <w:rsid w:val="00596CEE"/>
    <w:rsid w:val="00D8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09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9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7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1730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ТБП134 "Рассмотреть вопрос о завершении реализации" TO BE</vt:lpstr>
    </vt:vector>
  </TitlesOfParts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ТБП134 "Рассмотреть вопрос о завершении реализации"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2025-11-25T07:03:00Z</dcterms:created>
  <dcterms:modified xsi:type="dcterms:W3CDTF">2025-11-25T07:03:00Z</dcterms:modified>
</cp:coreProperties>
</file>