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B1E2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ТБП19: "Проверить подсудность" TO BE</w:t>
      </w:r>
    </w:p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986412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986412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7986412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B1E27">
      <w:pPr>
        <w:pStyle w:val="a3"/>
      </w:pPr>
      <w:r>
        <w:t>BPMN-файл: "TBP19_proverit_podsudnost_bpmn_tobe.bpmn"</w:t>
      </w:r>
    </w:p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br/>
        <w:t>3. О</w:t>
      </w:r>
      <w:r>
        <w:rPr>
          <w:rFonts w:eastAsia="Times New Roman"/>
        </w:rPr>
        <w:t>писание схемы бизнес-процессов</w:t>
      </w:r>
    </w:p>
    <w:tbl>
      <w:tblPr>
        <w:tblW w:w="442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22177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</w:t>
            </w:r>
            <w:r>
              <w:rPr>
                <w:rFonts w:eastAsia="Times New Roman"/>
                <w:b/>
                <w:bCs/>
              </w:rPr>
              <w:t>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судьи/помощника возникла необходимость проверить подсудность.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ТБП20.Проверить компетенцию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компетенцию», в рамках которого судья осуществляет действия по проверке компетенции. Результатом данного ТП будет решение по вопросу компетенции.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Прочитать состав участников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 xml:space="preserve">стема читает состав участников спора. </w:t>
            </w:r>
            <w:r>
              <w:rPr>
                <w:rFonts w:eastAsia="Times New Roman"/>
                <w:color w:val="161616"/>
              </w:rPr>
              <w:t>Данные формируются на этапе проверки компетенции и валидируются пользователем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Прочитать вид спора, распарсить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читает вид спора и парсит требования. </w:t>
            </w:r>
            <w:r>
              <w:rPr>
                <w:rFonts w:eastAsia="Times New Roman"/>
                <w:color w:val="161616"/>
              </w:rPr>
              <w:t>Данные формируются на этапе проверки компетенции и валидируются пользователем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Родовая подсудность соблюдена?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на основе прошедших проверок данный суд уполномочен рассматривать дело в качестве первой инст</w:t>
            </w:r>
            <w:r>
              <w:rPr>
                <w:rFonts w:eastAsia="Times New Roman"/>
              </w:rPr>
              <w:t>анции, то есть если соблюдена родовая подсудность, то переход к шагу 5. Если нет — к шагу 6.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специализированную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соблюдение специализированной подсудности дела, то есть выясняет, подсудно ли данное дело СИП или суду округа, и устанавливает факт (не) соблюдения этой подсудности для установления оснований по передаче по подсудности в дальнейшем.Памятк</w:t>
            </w:r>
            <w:r>
              <w:rPr>
                <w:rFonts w:eastAsia="Times New Roman"/>
              </w:rPr>
              <w:t>а по специализированной подсудности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</w:t>
            </w:r>
            <w:r>
              <w:t>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Соблюдена специализированная подсудность?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8; если «Нет» - переход к шагу</w:t>
            </w:r>
            <w:r>
              <w:rPr>
                <w:rFonts w:eastAsia="Times New Roman"/>
              </w:rPr>
              <w:t xml:space="preserve"> 15.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договорную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проверяет наличие договорной подсудности, то есть наличие подсудности, конкретно определенной сторонами в договоре.Поиск условий договора. </w:t>
            </w:r>
            <w:r>
              <w:rPr>
                <w:rFonts w:eastAsia="Times New Roman"/>
                <w:color w:val="161616"/>
              </w:rPr>
              <w:t>Система распознает поступившие данные, используя OCR (скан) или LLM (электронные документ или подтвержденные атрибуты).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p1"/>
            </w:pPr>
            <w:r>
              <w:t>Типовой процесс «Проверить выводы системы», результатом которого становится вал</w:t>
            </w:r>
            <w:r>
              <w:t>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Подсудность определена в договоре</w:t>
            </w:r>
            <w:r>
              <w:rPr>
                <w:rFonts w:eastAsia="Times New Roman"/>
              </w:rPr>
              <w:t>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10; если «Нет» - переход к шагу 16.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Договор сторон</w:t>
            </w:r>
          </w:p>
          <w:p w:rsidR="00000000" w:rsidRDefault="001B1E27">
            <w:pPr>
              <w:pStyle w:val="a3"/>
            </w:pPr>
            <w:r>
              <w:t>Арбитражное соглашение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арбитражного соглашения между сторонами, то есть соглашения, согласно которому стороны соглашаются о передаче в арбитраж всех или определенных споров, которые возникли или могут возникнуть между ними в связи с каким-либо конкретны</w:t>
            </w:r>
            <w:r>
              <w:rPr>
                <w:rFonts w:eastAsia="Times New Roman"/>
              </w:rPr>
              <w:t>м правоотношением, независимо от того, носило такое правоотношение договорный характер или нет. Данное соглашение может также регламентировать желание сторон передать дело на рассмотрение третейского суда.Чек-лист проверки арбитражной оговорки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Система расп</w:t>
            </w:r>
            <w:r>
              <w:rPr>
                <w:rFonts w:eastAsia="Times New Roman"/>
                <w:color w:val="161616"/>
              </w:rPr>
              <w:t>ознает поступившие данные, используя OCR (скан) или LLM (электронные документ или подтвержденные атрибуты).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</w:t>
            </w:r>
            <w:r>
              <w:t>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должно быть передано на рассмотрение Тре</w:t>
            </w:r>
            <w:r>
              <w:rPr>
                <w:rFonts w:eastAsia="Times New Roman"/>
              </w:rPr>
              <w:t>тейского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12, если «нет» - к шагу 13.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деле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Установлено основание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 основанию передачи в третейский суд.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Является ли договорная подсудность допустимой?Эксклюзивный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может посчитать подсудность, установле</w:t>
            </w:r>
            <w:r>
              <w:rPr>
                <w:rFonts w:eastAsia="Times New Roman"/>
              </w:rPr>
              <w:t>нную в договоре, недопустимой в контексте рассмотрения настоящего дела. Если «Да» - переход к шагу 14, если «нет» - к шагу 15.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деле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Подсудность соблюдена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на основе прошедших проверок данный суд уполномочен рассматривать дело в качестве первой инстанции, то есть если соблюдена родовая подсудность, то переход к шагу 5. Если нет — к шагу 6.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Судья/ помощник </w:t>
            </w:r>
            <w:r>
              <w:rPr>
                <w:rFonts w:eastAsia="Times New Roman"/>
              </w:rP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об адресе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подсудность по адресу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осуществляет проверку территориальной подсудности по адресу/месту нахождения ответчика.Подсказки по адресным данным (ЕГРЮЛ/ЕГРИП)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подсудность по выбору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подсудность по выбору истц</w:t>
            </w:r>
            <w:r>
              <w:rPr>
                <w:rFonts w:eastAsia="Times New Roman"/>
              </w:rPr>
              <w:t>а. Право выбора за истцом и основания, при которых истец может этим правом воспользоваться, регламентированы статьей 36 АПК РФ.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исключительную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оснований, которые свидетельс</w:t>
            </w:r>
            <w:r>
              <w:rPr>
                <w:rFonts w:eastAsia="Times New Roman"/>
              </w:rPr>
              <w:t>твуют о наличии исключительной подсудности (ст. 38 АПК РФ).Чек-лист ст. 38 АПК РФ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Территориальная подсудность соблюдена?Эксклюзивный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основании трех предыдущий проверок судья делает вывод о соблюдении территориальной подсудности. Если «да» - переход к шагу 22, если «нет» - к шагу 23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деле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Подсудность соблюдена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на основе прошедших проверок данный суд уполномочен рассматривать дело в качестве первой инстанции, то есть если соблюдена родовая подсудность, то переход к шагу 5. Если нет — к шагу 6.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принято к производству?Эксклюзивный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Для определения дальнейших действий (передачи по подсудности или возвращении документа) необходимо установить факт или отсутствие факта принятия дела к производству. Если «Да» - переход к шагу 24, если «нет» </w:t>
            </w:r>
            <w:r>
              <w:rPr>
                <w:rFonts w:eastAsia="Times New Roman"/>
              </w:rPr>
              <w:t>- к шагу 25.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деле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Установлено основание для передачи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Установлено основание для передачи по подсудности.Шаблон оформления определения о передаче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 в деле</w:t>
            </w:r>
          </w:p>
        </w:tc>
      </w:tr>
      <w:tr w:rsidR="00000000">
        <w:trPr>
          <w:divId w:val="17822177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</w:t>
            </w:r>
            <w:r>
              <w:rPr>
                <w:rFonts w:eastAsia="Times New Roman"/>
              </w:rPr>
              <w:t>становлено основание для возвращения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Установлено основание для возвращения документа. Шаблон оформления определения о возвращении</w:t>
            </w:r>
          </w:p>
        </w:tc>
      </w:tr>
    </w:tbl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777051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0777051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Судья/ 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Идентификация сторон и вида спора; проверка компетенции (родовой подсудности); проверка специализированной подсудн</w:t>
            </w:r>
            <w:r>
              <w:t>ости; проверка договорной подсудности; проверка арбитражного соглашения и оснований передачи дела в третейский суд; принятие решения передаче по подсудности/возвращении документа</w:t>
            </w:r>
          </w:p>
        </w:tc>
      </w:tr>
      <w:tr w:rsidR="00000000">
        <w:trPr>
          <w:divId w:val="20777051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 xml:space="preserve">Сохранение данных в деле, проверка подсудностей и </w:t>
            </w:r>
            <w:r>
              <w:t>арбитражных соглашений, чтение документов</w:t>
            </w:r>
          </w:p>
        </w:tc>
      </w:tr>
    </w:tbl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B1E27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B1E27">
      <w:pPr>
        <w:pStyle w:val="3"/>
        <w:rPr>
          <w:rFonts w:eastAsia="Times New Roman"/>
        </w:rPr>
      </w:pPr>
      <w:r>
        <w:rPr>
          <w:rFonts w:eastAsia="Times New Roman"/>
        </w:rPr>
        <w:t>6.1. Д</w:t>
      </w:r>
      <w:r>
        <w:rPr>
          <w:rFonts w:eastAsia="Times New Roman"/>
        </w:rPr>
        <w:t>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486759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348675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348675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Арбитражное соглашение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Арбитражное соглашение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B1E2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77136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95771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</w:tr>
    </w:tbl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250505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82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</w:tr>
    </w:tbl>
    <w:p w:rsidR="00000000" w:rsidRDefault="001B1E2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165307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16530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На схеме таймеры/сроки не указаны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1E27">
            <w:pPr>
              <w:pStyle w:val="a3"/>
            </w:pPr>
            <w:r>
              <w:t>—</w:t>
            </w:r>
          </w:p>
        </w:tc>
      </w:tr>
    </w:tbl>
    <w:p w:rsidR="00000000" w:rsidRDefault="001B1E27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27"/>
    <w:rsid w:val="001B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67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5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1490</Words>
  <Characters>8496</Characters>
  <Application>Microsoft Office Word</Application>
  <DocSecurity>4</DocSecurity>
  <Lines>70</Lines>
  <Paragraphs>19</Paragraphs>
  <ScaleCrop>false</ScaleCrop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ТБП19: "Проверить подсудность"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