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444CE2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ТБП20: "Проверить компетенцию" TO BE</w:t>
      </w:r>
    </w:p>
    <w:p w:rsidR="00000000" w:rsidRDefault="00444CE2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74059681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7405968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pStyle w:val="a3"/>
            </w:pPr>
            <w:r>
              <w:t>Арбитражный процессуальный кодекс Российской Федерации от 24.07.2002 N 95-ФЗ (ред. от 01.04.2025)</w:t>
            </w:r>
          </w:p>
        </w:tc>
      </w:tr>
    </w:tbl>
    <w:p w:rsidR="00000000" w:rsidRDefault="00444CE2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444CE2">
      <w:pPr>
        <w:pStyle w:val="a3"/>
      </w:pPr>
      <w:r>
        <w:t>BPMN-файл: "TBP20_proverit_kompetentsiyu_bpmn_tobe.bpmn"</w:t>
      </w:r>
    </w:p>
    <w:p w:rsidR="00000000" w:rsidRDefault="00444CE2">
      <w:pPr>
        <w:pStyle w:val="2"/>
        <w:rPr>
          <w:rFonts w:eastAsia="Times New Roman"/>
        </w:rPr>
      </w:pPr>
      <w:r>
        <w:rPr>
          <w:rFonts w:eastAsia="Times New Roman"/>
        </w:rPr>
        <w:br/>
        <w:t>3. Описание схемы бизнес-процессов</w:t>
      </w:r>
    </w:p>
    <w:tbl>
      <w:tblPr>
        <w:tblW w:w="4404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55697117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</w:t>
            </w:r>
            <w:r>
              <w:rPr>
                <w:rFonts w:eastAsia="Times New Roman"/>
                <w:b/>
                <w:bCs/>
              </w:rPr>
              <w:t xml:space="preserve">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15569711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проверить компетенцию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судьи возникла необходимость проверить компетенцию.</w:t>
            </w:r>
          </w:p>
        </w:tc>
      </w:tr>
      <w:tr w:rsidR="00000000">
        <w:trPr>
          <w:divId w:val="15569711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(Первичный документ)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состав участников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определяет, участвует ли в споре физическое лицо.Если в споре участвует хотя бы одно физическое лицо, то дело входит в компетенцию СОЮ, за исключением случаев банкротства.Шаблон карточки участников дела. </w:t>
            </w:r>
            <w:r>
              <w:rPr>
                <w:rFonts w:eastAsia="Times New Roman"/>
                <w:color w:val="161616"/>
              </w:rPr>
              <w:t>Система</w:t>
            </w:r>
            <w:r>
              <w:rPr>
                <w:rFonts w:eastAsia="Times New Roman"/>
                <w:color w:val="161616"/>
              </w:rPr>
              <w:t xml:space="preserve"> распознает поступившие данные, используя OCR (скан) или LLM (электронные документ или подтвержденные атрибуты), определяет состав участников.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161616"/>
              </w:rPr>
              <w:t>ЕСЛИ хотя бы одна сторона = физлицо,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161616"/>
              </w:rPr>
              <w:t>ТО система судов = СОЮ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161616"/>
              </w:rPr>
              <w:t>ИНАЧЕ Арбитражный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161616"/>
              </w:rPr>
              <w:t xml:space="preserve">за одним исключением (см. шаг </w:t>
            </w:r>
            <w:r>
              <w:rPr>
                <w:rFonts w:eastAsia="Times New Roman"/>
                <w:color w:val="161616"/>
              </w:rPr>
              <w:t>2)</w:t>
            </w:r>
          </w:p>
        </w:tc>
      </w:tr>
      <w:tr w:rsidR="00000000">
        <w:trPr>
          <w:divId w:val="15569711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(Первичный документ)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вид спора, распарсить требования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определяет вид спора с целью определения подсудности в случае, когда в деле участвует физическое лицо. При участии ФЛ арбитражному суду б</w:t>
            </w:r>
            <w:r>
              <w:rPr>
                <w:rFonts w:eastAsia="Times New Roman"/>
              </w:rPr>
              <w:t xml:space="preserve">удет подсудно только дело о банкротстве.Справочник видов споров с подсказками. </w:t>
            </w:r>
            <w:r>
              <w:rPr>
                <w:rFonts w:eastAsia="Times New Roman"/>
                <w:color w:val="161616"/>
              </w:rPr>
              <w:t>LLM определяет вид спора в зависимости от требований и участников. Происходит анализ требований.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161616"/>
              </w:rPr>
              <w:t>ЕСЛИ (физлицо+банкротство),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161616"/>
              </w:rPr>
              <w:t>ТО система судов = Арбитражный суд</w:t>
            </w:r>
          </w:p>
        </w:tc>
      </w:tr>
      <w:tr w:rsidR="00000000">
        <w:trPr>
          <w:divId w:val="15569711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</w:t>
            </w:r>
            <w:r>
              <w:rPr>
                <w:rFonts w:eastAsia="Times New Roman"/>
              </w:rPr>
              <w:t>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(Первичный документ)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компетенцию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оценивает компетенцию спора, что подразумевает оценку соответствия спора положениям законодательства о компетенции арбитражных судов (ст. 27-ст.32 АПК РФ).</w:t>
            </w:r>
            <w:r>
              <w:rPr>
                <w:rFonts w:eastAsia="Times New Roman"/>
                <w:color w:val="161616"/>
              </w:rPr>
              <w:t>LLM определяет компетенцию спора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161616"/>
              </w:rPr>
              <w:t>Арбитражный суд рассматривает дела по экономическим спорам и другие дела, связанные с осуществлением предпринимательской и иной экономической деятельности</w:t>
            </w:r>
          </w:p>
        </w:tc>
      </w:tr>
      <w:tr w:rsidR="00000000">
        <w:trPr>
          <w:divId w:val="15569711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Сформировать отчет о проверках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</w:t>
            </w:r>
            <w:r>
              <w:rPr>
                <w:rFonts w:eastAsia="Times New Roman"/>
              </w:rPr>
              <w:t>истема формирует отчет о проверках и уведомляет пользователя</w:t>
            </w:r>
          </w:p>
        </w:tc>
      </w:tr>
      <w:tr w:rsidR="00000000">
        <w:trPr>
          <w:divId w:val="15569711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Валидировать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Судья/Помощник судьи валидирует полученный от системы отчет</w:t>
            </w:r>
          </w:p>
        </w:tc>
      </w:tr>
      <w:tr w:rsidR="00000000">
        <w:trPr>
          <w:divId w:val="15569711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Выводы системы верны?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Выводы системы в</w:t>
            </w:r>
            <w:r>
              <w:rPr>
                <w:rFonts w:eastAsia="Times New Roman"/>
              </w:rPr>
              <w:t>ерны? Эксклюзивный шлюз</w:t>
            </w:r>
          </w:p>
        </w:tc>
      </w:tr>
      <w:tr w:rsidR="00000000">
        <w:trPr>
          <w:divId w:val="15569711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6</w:t>
            </w:r>
          </w:p>
        </w:tc>
      </w:tr>
      <w:tr w:rsidR="00000000">
        <w:trPr>
          <w:divId w:val="15569711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Сформировать отчет об ошибке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Судья/Помощник судьи формирует отчет о найденных ошибках в отчете</w:t>
            </w:r>
          </w:p>
        </w:tc>
      </w:tr>
      <w:tr w:rsidR="00000000">
        <w:trPr>
          <w:divId w:val="15569711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Внести данные вручную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Судья/Помощник судьи вносит вручную корректные данные</w:t>
            </w:r>
          </w:p>
        </w:tc>
      </w:tr>
      <w:tr w:rsidR="00000000">
        <w:trPr>
          <w:divId w:val="15569711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поступило из СОЮ?Эксклюзивный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поступило из СОЮ?Эксклюзивный шлюз</w:t>
            </w:r>
          </w:p>
        </w:tc>
      </w:tr>
      <w:tr w:rsidR="00000000">
        <w:trPr>
          <w:divId w:val="15569711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Сформировать рекомендацию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формирует рекомендацию. </w:t>
            </w:r>
            <w:r>
              <w:rPr>
                <w:rFonts w:eastAsia="Times New Roman"/>
                <w:color w:val="161616"/>
              </w:rPr>
              <w:t>Выводы системы по проверкам.</w:t>
            </w:r>
          </w:p>
        </w:tc>
      </w:tr>
      <w:tr w:rsidR="00000000">
        <w:trPr>
          <w:divId w:val="15569711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уведомляет пользователя. </w:t>
            </w:r>
            <w:r>
              <w:rPr>
                <w:rFonts w:eastAsia="Times New Roman"/>
                <w:color w:val="161616"/>
              </w:rPr>
              <w:t>Уведомление через событие с тегом пользователя</w:t>
            </w:r>
          </w:p>
        </w:tc>
      </w:tr>
      <w:tr w:rsidR="00000000">
        <w:trPr>
          <w:divId w:val="15569711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pStyle w:val="p1"/>
            </w:pPr>
            <w:r>
              <w:t xml:space="preserve">Типовой процесс «Проверить выводы системы», результатом которого становится валидация пользователем выводов системы и если пользователь не согласен с выводами системы, обнаруживает некорректный анализ данных со стороны системы, </w:t>
            </w:r>
            <w:r>
              <w:t>он имеет возможность скорректировать данные</w:t>
            </w:r>
          </w:p>
        </w:tc>
      </w:tr>
      <w:tr w:rsidR="00000000">
        <w:trPr>
          <w:divId w:val="15569711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5569711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Требования полностью относятся к компетенции арбитражного суда?Эксклюзивный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Итоговый вопрос, относятся ли</w:t>
            </w:r>
            <w:r>
              <w:rPr>
                <w:rFonts w:eastAsia="Times New Roman"/>
              </w:rPr>
              <w:t xml:space="preserve"> требования в полном объеме к компетенции арбитражного суда.Если «Да» - переход к шагу 7, если «Нет» - переход к шагу 8.</w:t>
            </w:r>
          </w:p>
        </w:tc>
      </w:tr>
      <w:tr w:rsidR="00000000">
        <w:trPr>
          <w:divId w:val="15569711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Сохранить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сохраняет информацию в карточке дела</w:t>
            </w:r>
          </w:p>
        </w:tc>
      </w:tr>
      <w:tr w:rsidR="00000000">
        <w:trPr>
          <w:divId w:val="15569711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5569711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Установлено, что заявление содержит несколько требований, одни из которых подсудны СОЮ?Эксклюзивный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Установлено, что заявление содержит несколько требований, одни из которых подс</w:t>
            </w:r>
            <w:r>
              <w:rPr>
                <w:rFonts w:eastAsia="Times New Roman"/>
              </w:rPr>
              <w:t>удны СОЮ?Эксклюзивный шлюз</w:t>
            </w:r>
          </w:p>
        </w:tc>
      </w:tr>
      <w:tr w:rsidR="00000000">
        <w:trPr>
          <w:divId w:val="15569711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Разделение требований возможно?Эксклюзивный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выясняет, возможно ли разделение требований конкретно применительно к данному делу.Если «Да» - переход к шагу 12, если «Нет» - к шагу 10.Подсказки по допустимости разъединения требований</w:t>
            </w:r>
          </w:p>
        </w:tc>
      </w:tr>
      <w:tr w:rsidR="00000000">
        <w:trPr>
          <w:divId w:val="15569711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Установлена необходимость  ра</w:t>
            </w:r>
            <w:r>
              <w:rPr>
                <w:rFonts w:eastAsia="Times New Roman"/>
              </w:rPr>
              <w:t>зъединения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устанавливает возможность и необходимость разделения требований для передачи их части в СОЮ.Генерация проекта процессуального документа по шаблону</w:t>
            </w:r>
          </w:p>
        </w:tc>
      </w:tr>
      <w:tr w:rsidR="00000000">
        <w:trPr>
          <w:divId w:val="15569711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уведомляет пользо</w:t>
            </w:r>
            <w:r>
              <w:rPr>
                <w:rFonts w:eastAsia="Times New Roman"/>
              </w:rPr>
              <w:t>вателя</w:t>
            </w:r>
          </w:p>
        </w:tc>
      </w:tr>
      <w:tr w:rsidR="00000000">
        <w:trPr>
          <w:divId w:val="15569711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pStyle w:val="p1"/>
            </w:pPr>
            <w:r>
              <w:t>Типовой процесс «Проверить выводы системы», результатом которого становится валидация пользователем выводов системы и если пользователь не согласен с выводами системы, обнаруж</w:t>
            </w:r>
            <w:r>
              <w:t>ивает некорректный анализ данных со стороны системы, он имеет возможность скорректировать данные</w:t>
            </w:r>
          </w:p>
        </w:tc>
      </w:tr>
      <w:tr w:rsidR="00000000">
        <w:trPr>
          <w:divId w:val="15569711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5569711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Установлено основание для возвращения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основания для возвращения заявления ввиду невозможности разделения требований для арбитражного суда и СОЮ.Генерация проекта определения по шаблону</w:t>
            </w:r>
          </w:p>
        </w:tc>
      </w:tr>
      <w:tr w:rsidR="00000000">
        <w:trPr>
          <w:divId w:val="15569711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польз</w:t>
            </w:r>
            <w:r>
              <w:rPr>
                <w:rFonts w:eastAsia="Times New Roman"/>
              </w:rPr>
              <w:t>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уведомляет пользователя</w:t>
            </w:r>
          </w:p>
        </w:tc>
      </w:tr>
      <w:tr w:rsidR="00000000">
        <w:trPr>
          <w:divId w:val="15569711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pStyle w:val="p1"/>
            </w:pPr>
            <w:r>
              <w:t>Типовой процесс «Проверить выводы системы», результатом которого становится валидация пользователем выводов системы и если пользователь не согласен с выводами системы, обнаруживает некорректный анализ данных со стороны системы, он имеет возможность скоррек</w:t>
            </w:r>
            <w:r>
              <w:t>тировать данные</w:t>
            </w:r>
          </w:p>
        </w:tc>
      </w:tr>
      <w:tr w:rsidR="00000000">
        <w:trPr>
          <w:divId w:val="15569711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5569711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было принято к производству?Эксклюзивный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Для определения дальнейший процессуальных действий </w:t>
            </w:r>
            <w:r>
              <w:rPr>
                <w:rFonts w:eastAsia="Times New Roman"/>
              </w:rPr>
              <w:t>в отношении дела, по которому был выявлен факт несоответствия компетенции арбитражных судов, требуется выяснить факт принятия дела к производству.Если «Да» - переход к шагу 15, если «Нет» - к шагу 18.Подсказки по проверке стадии дела (принято/не принято)</w:t>
            </w:r>
          </w:p>
        </w:tc>
      </w:tr>
      <w:tr w:rsidR="00000000">
        <w:trPr>
          <w:divId w:val="15569711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суд, обладающий компетенцией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 суд, обладающий компетенцией в отношении данного дела в силу закона для последующей передачи дела.Справочник судов и правил подсудности</w:t>
            </w:r>
          </w:p>
        </w:tc>
      </w:tr>
      <w:tr w:rsidR="00000000">
        <w:trPr>
          <w:divId w:val="15569711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Установлено основание для передачи в другой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основание для передачи в другой суд.Генерация проекта определения по шаблону</w:t>
            </w:r>
          </w:p>
        </w:tc>
      </w:tr>
      <w:tr w:rsidR="00000000">
        <w:trPr>
          <w:divId w:val="15569711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уведомляет п</w:t>
            </w:r>
            <w:r>
              <w:rPr>
                <w:rFonts w:eastAsia="Times New Roman"/>
              </w:rPr>
              <w:t>ользователя</w:t>
            </w:r>
          </w:p>
        </w:tc>
      </w:tr>
      <w:tr w:rsidR="00000000">
        <w:trPr>
          <w:divId w:val="15569711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pStyle w:val="p1"/>
            </w:pPr>
            <w:r>
              <w:t>Типовой процесс «Проверить выводы системы», результатом которого становится валидация пользователем выводов системы и если пользователь не согласен с выводами системы, обнаруживает некорректный анализ данных со стороны системы, он имеет возможность скоррек</w:t>
            </w:r>
            <w:r>
              <w:t>тировать данные</w:t>
            </w:r>
          </w:p>
        </w:tc>
      </w:tr>
      <w:tr w:rsidR="00000000">
        <w:trPr>
          <w:divId w:val="15569711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5569711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Установлено основание для возвращения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основания для возвращения заявления ввиду невозможности р</w:t>
            </w:r>
            <w:r>
              <w:rPr>
                <w:rFonts w:eastAsia="Times New Roman"/>
              </w:rPr>
              <w:t>азделения требований для арбитражного суда и СОЮ.Генерация проекта определения по шаблону</w:t>
            </w:r>
          </w:p>
        </w:tc>
      </w:tr>
      <w:tr w:rsidR="00000000">
        <w:trPr>
          <w:divId w:val="15569711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уведомляет пользователя</w:t>
            </w:r>
          </w:p>
        </w:tc>
      </w:tr>
      <w:tr w:rsidR="00000000">
        <w:trPr>
          <w:divId w:val="15569711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pStyle w:val="p1"/>
            </w:pPr>
            <w:r>
              <w:t>Типовой процесс «Проверить выводы системы», результатом которого становится валидация пользователем выводов системы и если пользователь не согласен с выводами системы, обнаруживает некорректный анализ данных со стороны системы, он имеет возможность скоррек</w:t>
            </w:r>
            <w:r>
              <w:t>тировать данные</w:t>
            </w:r>
          </w:p>
        </w:tc>
      </w:tr>
      <w:tr w:rsidR="00000000">
        <w:trPr>
          <w:divId w:val="15569711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Судья/Помощник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</w:tbl>
    <w:p w:rsidR="00000000" w:rsidRDefault="00444CE2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79082630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790826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pStyle w:val="a3"/>
            </w:pPr>
            <w:r>
              <w:t>Судья/Помощник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pStyle w:val="a3"/>
            </w:pPr>
            <w:r>
              <w:t>Анализ состава участников, определение вида спора, проверка компетенции, принятие решений о передаче в другой/возврате</w:t>
            </w:r>
          </w:p>
        </w:tc>
      </w:tr>
      <w:tr w:rsidR="00000000">
        <w:trPr>
          <w:divId w:val="790826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pStyle w:val="a3"/>
            </w:pPr>
            <w: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pStyle w:val="a3"/>
            </w:pPr>
            <w:r>
              <w:t>Сохранение карточек дела, определение состава, вида и компетенции спора, формирование рекомендаций, уведомлени</w:t>
            </w:r>
            <w:r>
              <w:t>е пользователей, установка необходимости разьединения дел, установка различных оснований</w:t>
            </w:r>
          </w:p>
        </w:tc>
      </w:tr>
    </w:tbl>
    <w:p w:rsidR="00000000" w:rsidRDefault="00444CE2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444CE2">
      <w:pPr>
        <w:pStyle w:val="western"/>
      </w:pPr>
      <w:r>
        <w:t xml:space="preserve">Справочники указаны в Приложении к Заключению об обследовании текущего состояния субъектов автоматизации (3-я очередь) - </w:t>
      </w:r>
      <w:r>
        <w:rPr>
          <w:rStyle w:val="a4"/>
        </w:rPr>
        <w:t>Справочники (классифик</w:t>
      </w:r>
      <w:r>
        <w:rPr>
          <w:rStyle w:val="a4"/>
        </w:rPr>
        <w:t>торы) ПК САД</w:t>
      </w:r>
    </w:p>
    <w:p w:rsidR="00000000" w:rsidRDefault="00444CE2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444CE2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64713393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6471339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pStyle w:val="a3"/>
            </w:pPr>
            <w: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pStyle w:val="a3"/>
            </w:pPr>
            <w:r>
              <w:t>Первичный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444CE2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73331112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7333111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pStyle w:val="a3"/>
            </w:pPr>
            <w:r>
              <w:t>—</w:t>
            </w:r>
          </w:p>
        </w:tc>
      </w:tr>
    </w:tbl>
    <w:p w:rsidR="00000000" w:rsidRDefault="00444CE2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82015331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</w:t>
            </w:r>
            <w:r>
              <w:rPr>
                <w:b/>
                <w:bCs/>
              </w:rPr>
              <w:t xml:space="preserve">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</w:tr>
      <w:tr w:rsidR="00000000">
        <w:trPr>
          <w:divId w:val="18201533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pStyle w:val="a3"/>
            </w:pPr>
            <w:r>
              <w:t>Не предусмотрено в рамках данного типового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pStyle w:val="a3"/>
            </w:pPr>
            <w:r>
              <w:t>—</w:t>
            </w:r>
          </w:p>
        </w:tc>
      </w:tr>
    </w:tbl>
    <w:p w:rsidR="00000000" w:rsidRDefault="00444CE2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27807382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278073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4CE2">
            <w:pPr>
              <w:pStyle w:val="a3"/>
            </w:pPr>
            <w:r>
              <w:t>—</w:t>
            </w:r>
          </w:p>
        </w:tc>
      </w:tr>
    </w:tbl>
    <w:p w:rsidR="00000000" w:rsidRDefault="00444CE2">
      <w:pPr>
        <w:pStyle w:val="a3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CE2"/>
    <w:rsid w:val="00444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1">
    <w:name w:val="p1"/>
    <w:basedOn w:val="a"/>
    <w:pPr>
      <w:spacing w:before="100" w:beforeAutospacing="1" w:after="100" w:afterAutospacing="1"/>
    </w:pPr>
  </w:style>
  <w:style w:type="paragraph" w:customStyle="1" w:styleId="western">
    <w:name w:val="western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0738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33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1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6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71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6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33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1435</Words>
  <Characters>8182</Characters>
  <Application>Microsoft Office Word</Application>
  <DocSecurity>4</DocSecurity>
  <Lines>68</Lines>
  <Paragraphs>19</Paragraphs>
  <ScaleCrop>false</ScaleCrop>
  <Company/>
  <LinksUpToDate>false</LinksUpToDate>
  <CharactersWithSpaces>9598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ТБП20: "Проверить компетенцию"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