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0000" w:rsidRDefault="00B91AF9">
      <w:pPr>
        <w:pStyle w:val="1"/>
        <w:rPr>
          <w:rFonts w:eastAsia="Times New Roman"/>
        </w:rPr>
      </w:pPr>
      <w:bookmarkStart w:id="0" w:name="_GoBack"/>
      <w:bookmarkEnd w:id="0"/>
      <w:r>
        <w:rPr>
          <w:rFonts w:eastAsia="Times New Roman"/>
        </w:rPr>
        <w:t>Описание ТБП25 "Проверить льготы по госпошлине" TO BE</w:t>
      </w:r>
    </w:p>
    <w:p w:rsidR="00000000" w:rsidRDefault="00B91AF9">
      <w:pPr>
        <w:pStyle w:val="2"/>
        <w:rPr>
          <w:rFonts w:eastAsia="Times New Roman"/>
        </w:rPr>
      </w:pPr>
      <w:r>
        <w:rPr>
          <w:rFonts w:eastAsia="Times New Roman"/>
        </w:rPr>
        <w:t>1. Нормативно-правовые акты (НПА)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</w:tblGrid>
      <w:tr w:rsidR="00000000">
        <w:trPr>
          <w:divId w:val="1118573447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Название НПА с реквизитами</w:t>
            </w:r>
          </w:p>
        </w:tc>
      </w:tr>
      <w:tr w:rsidR="00000000">
        <w:trPr>
          <w:divId w:val="1118573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"Налоговый кодекс Российской Федерации (часть вторая)" от 05.08.2000 N 117-ФЗ</w:t>
            </w:r>
          </w:p>
        </w:tc>
      </w:tr>
      <w:tr w:rsidR="00000000">
        <w:trPr>
          <w:divId w:val="1118573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"Арбитражный процессуальный кодекс Российской Федерации" от 24.07.2002 N 95-ФЗ</w:t>
            </w:r>
          </w:p>
        </w:tc>
      </w:tr>
    </w:tbl>
    <w:p w:rsidR="00000000" w:rsidRDefault="00B91AF9">
      <w:pPr>
        <w:pStyle w:val="2"/>
        <w:rPr>
          <w:rFonts w:eastAsia="Times New Roman"/>
        </w:rPr>
      </w:pPr>
      <w:r>
        <w:rPr>
          <w:rFonts w:eastAsia="Times New Roman"/>
        </w:rPr>
        <w:t>2. Схема процесса</w:t>
      </w:r>
    </w:p>
    <w:p w:rsidR="00000000" w:rsidRDefault="00B91AF9">
      <w:pPr>
        <w:pStyle w:val="a3"/>
      </w:pPr>
      <w:r>
        <w:t>BPMN-файл: "TBP25_proverit_lgoty_GP_bpmn_tobe.bpmn"</w:t>
      </w:r>
    </w:p>
    <w:p w:rsidR="00000000" w:rsidRDefault="00B91AF9">
      <w:pPr>
        <w:pStyle w:val="2"/>
        <w:rPr>
          <w:rFonts w:eastAsia="Times New Roman"/>
        </w:rPr>
      </w:pPr>
      <w:r>
        <w:rPr>
          <w:rFonts w:eastAsia="Times New Roman"/>
        </w:rPr>
        <w:t>3. Описание схемы бизнес-процессов</w:t>
      </w:r>
    </w:p>
    <w:tbl>
      <w:tblPr>
        <w:tblW w:w="441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1695765903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№ 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Роль (актор на конкретном шаге, в т.ч. Система)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Входящие мат</w:t>
            </w:r>
            <w:r>
              <w:rPr>
                <w:b/>
                <w:bCs/>
              </w:rPr>
              <w:t>ериалы (объект/данные, инициирующие шаги)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Исходящие материалы (объект, являющийся результатом действия)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Наименование шага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Срок (срок и шаг с которого считается срок)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Описание процесса (актор и описание)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Возникла необходимость проверить наличие льготы по госпошлине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 инициирует процесс проверки наличия льгот по госпошлине.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Материалы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Определить категорию спора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автоматизировать классификацию через справочник категорий + LLM</w:t>
            </w:r>
            <w:r>
              <w:t xml:space="preserve"> для анализа текста искового заявления.</w:t>
            </w:r>
            <w:r>
              <w:br/>
              <w:t>внедрить двухуровневую проверку (автомат + подтверждение человеком при низкой уверенности).</w:t>
            </w:r>
            <w:r>
              <w:br/>
              <w:t>LLM (классификация текста), бизнес-правила, справочники категорий.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Для данной категории спора предусмо</w:t>
            </w:r>
            <w:r>
              <w:t>трено освобождение от уплаты государственной пошлины?</w:t>
            </w:r>
          </w:p>
          <w:p w:rsidR="00000000" w:rsidRDefault="00B91AF9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Ветвление по наличию льгот для соответствующей категории спора.</w:t>
            </w:r>
          </w:p>
          <w:p w:rsidR="00000000" w:rsidRDefault="00B91AF9">
            <w:pPr>
              <w:pStyle w:val="a3"/>
            </w:pPr>
            <w:r>
              <w:t>Льготы в зависимости от категории спора закреплены в НК РФ Ст. 333.37., например:</w:t>
            </w:r>
          </w:p>
          <w:p w:rsidR="00000000" w:rsidRDefault="00B91AF9">
            <w:pPr>
              <w:pStyle w:val="a3"/>
            </w:pPr>
            <w:r>
              <w:t>1) по искам, связанным с нарушением</w:t>
            </w:r>
            <w:r>
              <w:t xml:space="preserve"> прав и законных интересов ребенка</w:t>
            </w:r>
          </w:p>
          <w:p w:rsidR="00000000" w:rsidRDefault="00B91AF9">
            <w:pPr>
              <w:pStyle w:val="a3"/>
            </w:pPr>
            <w:r>
              <w:t>2) по искам о предоставлении авторам результата интеллектуальной деятельности права использования результата интеллектуальной деятельности, исключительное право на который принадлежит другому лицу</w:t>
            </w:r>
          </w:p>
          <w:p w:rsidR="00000000" w:rsidRDefault="00B91AF9">
            <w:pPr>
              <w:pStyle w:val="a3"/>
            </w:pPr>
            <w:r>
              <w:t>3) по обособленным спорам, связанным с освобождением от обязательств перед кредиторами, формированием конкурсной массы и реестра требований кредиторов, в деле о несостоятельности (банкротстве)</w:t>
            </w:r>
          </w:p>
          <w:p w:rsidR="00000000" w:rsidRDefault="00B91AF9">
            <w:pPr>
              <w:pStyle w:val="a3"/>
            </w:pPr>
            <w:r>
              <w:t>4) кредиторы - по требованиям о включении в реестр требований к</w:t>
            </w:r>
            <w:r>
              <w:t>редиторов в деле о несостоятельности (банкротстве), если их требования подтверждены вступившими в законную силу судебными актами.</w:t>
            </w:r>
          </w:p>
          <w:p w:rsidR="00000000" w:rsidRDefault="00B91AF9">
            <w:pPr>
              <w:pStyle w:val="a3"/>
            </w:pPr>
            <w:r>
              <w:t>Правила принятия решения на основе справочника льгот (ст. 333.37 НК РФ)</w:t>
            </w:r>
          </w:p>
          <w:p w:rsidR="00000000" w:rsidRDefault="00B91AF9">
            <w:pPr>
              <w:pStyle w:val="a3"/>
            </w:pPr>
            <w:r>
              <w:t>Если «Да» - переход в шаг 3, «Нет» - в шаг 5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</w:t>
            </w:r>
            <w:r>
              <w:t>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Запись о категории освобождения в системе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Указать в системе категорию освобождения от уплаты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Системой при наличии доказательств и по результатам анализа документов вносится отметка о льготе/освобождении по категории спора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Заверш</w:t>
            </w:r>
            <w:r>
              <w:t>ение процесса. Установлены основания для освобождения от уплаты государственной пошлины.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Завершение процесса. Установлены основания для освобождения от уплаты государственной пошлины по категории спора.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Сведения о лице, подавшем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Опр</w:t>
            </w:r>
            <w:r>
              <w:t>еделить категорию лица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Системой определяется принадлежность лица к категориям, для которых установлены льготы.</w:t>
            </w:r>
          </w:p>
          <w:p w:rsidR="00000000" w:rsidRDefault="00B91AF9">
            <w:pPr>
              <w:pStyle w:val="a3"/>
            </w:pPr>
            <w:r>
              <w:t>Перечень лиц установлен в в НК РФ Ст. 333.37:</w:t>
            </w:r>
          </w:p>
          <w:p w:rsidR="00000000" w:rsidRDefault="00B91AF9">
            <w:pPr>
              <w:pStyle w:val="a3"/>
            </w:pPr>
            <w:r>
              <w:t>1) прокуроры и иные органы, обращающиеся в арбитражные суды в случаях, предусмотренных законом, в защиту государственных и (или) общественных интересов;</w:t>
            </w:r>
          </w:p>
          <w:p w:rsidR="00000000" w:rsidRDefault="00B91AF9">
            <w:pPr>
              <w:pStyle w:val="a3"/>
            </w:pPr>
            <w:r>
              <w:t>2) государственные органы, органы местного самоуправления, органы публичной власти федеральной территор</w:t>
            </w:r>
            <w:r>
              <w:t>ии "Сириус", выступающие по делам, рассматриваемым арбитражными судами, в качестве истцов или ответчиков;</w:t>
            </w:r>
          </w:p>
          <w:p w:rsidR="00000000" w:rsidRDefault="00B91AF9">
            <w:pPr>
              <w:pStyle w:val="a3"/>
            </w:pPr>
            <w:r>
              <w:t>3) общественные организации инвалидов, выступающие в качестве истцов и ответчиков;</w:t>
            </w:r>
          </w:p>
          <w:p w:rsidR="00000000" w:rsidRDefault="00B91AF9">
            <w:pPr>
              <w:pStyle w:val="a3"/>
            </w:pPr>
            <w:r>
              <w:t>4) истцы - инвалиды I и II группы.</w:t>
            </w:r>
            <w:r>
              <w:br/>
              <w:t>Справочник категорий лиц с подск</w:t>
            </w:r>
            <w:r>
              <w:t>азками по ст. 333.37 НК РФ </w:t>
            </w:r>
            <w:r>
              <w:br/>
              <w:t>А также проводится анализ Автоматическая проверка по ИНН/СНИЛС/ОГРН/ЕГРЮЛ/ЕГРИП в интеграции с ФНС, ПФР, Минюстом, ФСС для подтверждения статуса</w:t>
            </w:r>
            <w:r>
              <w:br/>
              <w:t>Возможны разные формулировки статуса → OCR/LLM должны интерпретировать текстовые сп</w:t>
            </w:r>
            <w:r>
              <w:t>равки</w:t>
            </w:r>
            <w:r>
              <w:br/>
              <w:t>Логику разделить: «жёсткая проверка» (через базы) и «мягкая проверка» (LLM + OCR).</w:t>
            </w:r>
            <w:r>
              <w:br/>
              <w:t>Во всех процессах LLM добавить журнал "Ошибочных распознаваний" для обучения и улучшения модели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Входящие документы и приложения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 xml:space="preserve">Нахождение или ненахождение </w:t>
            </w:r>
            <w:r>
              <w:t>подтверждающих документов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Проверить приложение на наличие подтверждающих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Система силами OCR для извлечения текста из сканов.</w:t>
            </w:r>
            <w:r>
              <w:br/>
              <w:t>LLM для классификации типа документа (пенсионное удостоверение и т. д.). Ввести порог уверенности и обязательную пров</w:t>
            </w:r>
            <w:r>
              <w:t>ерку человеком, если результат ниже 90%.</w:t>
            </w:r>
            <w:r>
              <w:br/>
              <w:t>Сопоставление с требованиями (для данной категории льготы) согласно со справочником категорий лиц с подсказками по ст. 333.37 НК РФ 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Данные на основе распознавания документов и анализа 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Сохраненные данн</w:t>
            </w:r>
            <w:r>
              <w:t>ые в системе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rPr>
                <w:color w:val="161616"/>
              </w:rPr>
              <w:t>Сохранить данные в системе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Система сохраняет данные в системе с ссылками на найденные/ненайденные доказательства.</w:t>
            </w:r>
          </w:p>
          <w:p w:rsidR="00000000" w:rsidRDefault="00B91AF9">
            <w:pPr>
              <w:pStyle w:val="a3"/>
            </w:pP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Анализ закончен и подготовлены данные для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Уведомление пользователя в событии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rPr>
                <w:color w:val="161616"/>
              </w:rPr>
              <w:t>Уведомить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Система уведомляет пользователя в событии по окончанию сбора данных анализа документов и приложений.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Анализ системы в событии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Проверенные пользователем выводы системы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Проверить выводы системы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Переход в типовой процесс "Проверить вывод</w:t>
            </w:r>
            <w:r>
              <w:t>ы системы"</w:t>
            </w:r>
            <w:r>
              <w:br/>
              <w:t>Помощник судьи читает выводы системы и проверяет документы которые приведены в доказательство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Переход по процессу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Лицо подпадает под категорию лиц, освобождающихся от госпошлины?</w:t>
            </w:r>
          </w:p>
          <w:p w:rsidR="00000000" w:rsidRDefault="00B91AF9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Чек-листы по категориям</w:t>
            </w:r>
            <w:r>
              <w:t xml:space="preserve"> льготных лиц</w:t>
            </w:r>
            <w:r>
              <w:br/>
              <w:t>Если «Да» - переход в шаг 14.</w:t>
            </w:r>
            <w:r>
              <w:br/>
              <w:t> «Нет» - переход в шаг 11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Данные не подтверждают отношение лица к категории лиц освобождающихся от госпошлины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Сохранение данных в системе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rPr>
                <w:color w:val="161616"/>
              </w:rPr>
              <w:t>Сохранить данные в системе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Система сохраняет данные в системе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rPr>
                <w:color w:val="161616"/>
              </w:rPr>
              <w:t>Уведомить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rPr>
                <w:color w:val="161616"/>
              </w:rPr>
              <w:t>Уведомить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Система отмечает пользователя в событии о категории лиц освобожденных от уплаты государственной пошлины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Завершение процесса. Оснований д</w:t>
            </w:r>
            <w:r>
              <w:t>ля освобождения от уплаты государственной пошлины не установлено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Завершение процесса. Оснований для освобождения от уплаты государственной пошлины не установлено ввиду непринадлежности лица ни к одной категории, указанной в НК РФ.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Лицо, ходатайствующее о льготе, относится к категории инвалидов I и II группы/общественной организации инвалидов? 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Вопрос связан со ч. 3 Ст. 333.37 НК РФ. Для данной группы лиц предусмотрены особые правила определения наличия пошлины, а</w:t>
            </w:r>
            <w:r>
              <w:t xml:space="preserve"> именно:</w:t>
            </w:r>
          </w:p>
          <w:p w:rsidR="00000000" w:rsidRDefault="00B91AF9">
            <w:pPr>
              <w:pStyle w:val="a3"/>
            </w:pPr>
            <w:r>
              <w:t>При подаче в арбитражные суды исковых заявлений имущественного характера и (или) исковых заявлений, содержащих одновременно требования имущественного и неимущественного характера, плательщики, указанные в п. 2 настоящей статьи, освобождаются от уп</w:t>
            </w:r>
            <w:r>
              <w:t>латы государственной пошлины в случае, если цена иска не превышает 1 000 000 руб. В случае, если цена иска превышает 1 000 000 рублей, указанные плательщики уплачивают государственную пошлину в сумме, исчисленной в соответствии с подпунктом 1 пункта 1 стат</w:t>
            </w:r>
            <w:r>
              <w:t>ьи 333.21 НК РФ и уменьшенной на сумму государственной пошлины, подлежащей уплате при цене иска 1 000 000 рублей.</w:t>
            </w:r>
          </w:p>
          <w:p w:rsidR="00000000" w:rsidRDefault="00B91AF9">
            <w:pPr>
              <w:pStyle w:val="a3"/>
            </w:pPr>
            <w:r>
              <w:t>Если «Да» - переход в шаг 30, если «Нет» - в шаг 15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Переход по процессу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rPr>
                <w:color w:val="161616"/>
              </w:rPr>
              <w:t>Требуется подтверждающий льготу документ?</w:t>
            </w:r>
            <w:r>
              <w:br/>
              <w:t>Эксклю</w:t>
            </w:r>
            <w:r>
              <w:t>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В ряде случаев лицо должно предоставить документ, подтверждающий, что оно действительно относится к категории лиц, освобождающихся от уплаты госпошлины.</w:t>
            </w:r>
            <w:r>
              <w:br/>
              <w:t>Перечень подтверждающих документов по категории льготы</w:t>
            </w:r>
          </w:p>
          <w:p w:rsidR="00000000" w:rsidRDefault="00B91AF9">
            <w:pPr>
              <w:pStyle w:val="a3"/>
            </w:pPr>
            <w:r>
              <w:t>Если «Да» - переход в шаг 19, есл</w:t>
            </w:r>
            <w:r>
              <w:t>и «Нет» - в шаг 16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Полученные данные по анализу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Запись о категории освобождения в ИС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rPr>
                <w:color w:val="161616"/>
              </w:rPr>
              <w:t>Указать в системе категорию освобождения от уплаты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Система вносит отметку о категории освобождения от уплаты. Автозаполнение по выбранной льг</w:t>
            </w:r>
            <w:r>
              <w:t>оте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Данные о категории освобождения в ИС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Вывод пользователя и фиксация данных в ИС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rPr>
                <w:color w:val="161616"/>
              </w:rPr>
              <w:t>Валидация категории освобождения от уплаты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Пользователь ознакамливается с доказательствами по категории и соглашается или вносит категорию освобождения самостоятельно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Завершение процесса. Установлены основания для освобождения от уплаты государственной пошлины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Завершение пр</w:t>
            </w:r>
            <w:r>
              <w:t>оцесса. Установлены основания для освобождения от уплаты государственной пошлины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Все документы связанные с делом и приложения и проверка по интеграционным каналам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Наличие подтверждающего документа в системе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Подтверждающий документ предос</w:t>
            </w:r>
            <w:r>
              <w:t>тавлен?</w:t>
            </w:r>
          </w:p>
          <w:p w:rsidR="00000000" w:rsidRDefault="00B91AF9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Если «Да» - переход в шаг 23, «Нет» -в шаг 25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Все документы связанные с делом и приложения и проверка по интеграционным каналам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Запись о категории освобождения в ИС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Указать в системе категорию освобождения от уплаты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 xml:space="preserve">Система на основании данных по делу и интеграционных решений, вносит отметку о категории освобождения от уплаты после успешной проверки подтверждающего документа и прикрепляет ссылку на источник или сам </w:t>
            </w:r>
            <w:r>
              <w:t>документ/номенклатурное дело.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Результат шага 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Решение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rPr>
                <w:color w:val="161616"/>
              </w:rPr>
              <w:t>Валидация категории освобождения от уплаты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Пользователь проверяет заполненную категорию освобождения от уплаты, и ссылку на документ подтверждающий данную категорию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rPr>
                <w:color w:val="161616"/>
              </w:rPr>
              <w:t>Завершение процесса.</w:t>
            </w:r>
            <w:r>
              <w:rPr>
                <w:color w:val="161616"/>
              </w:rPr>
              <w:br/>
              <w:t>Установлены основания для освобождения от уплаты ГП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 xml:space="preserve">На основании документа </w:t>
            </w:r>
            <w:r>
              <w:rPr>
                <w:color w:val="161616"/>
              </w:rPr>
              <w:t>подтверждающего льготу </w:t>
            </w:r>
            <w:r>
              <w:t>процесс завершается.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Нет подтверждающего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Определение об оставлени</w:t>
            </w:r>
            <w:r>
              <w:t>и дела без движения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Рассмотреть вопрос об оставлении без движения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Переход к типовому процессу «Рассмотреть вопрос об оставлении без движения». Результатом станет оформление и направление определения об оставлении без движения с указанием срока для представления подтверждающего документа.</w:t>
            </w:r>
            <w:r>
              <w:br/>
              <w:t>Генерация проекта определения; ко</w:t>
            </w:r>
            <w:r>
              <w:t>нтроль срока для устранения недостатков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Срок установленный в определении об оставлении без движения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Уведомление об истечении срока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Подтверждающий документ предоставлен после оставления без движения?</w:t>
            </w:r>
          </w:p>
          <w:p w:rsidR="00000000" w:rsidRDefault="00B91AF9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Лицо должно предо</w:t>
            </w:r>
            <w:r>
              <w:t>ставить подтверждающий документ в срок, указанный в определении об оставлении без движения.</w:t>
            </w:r>
            <w:r>
              <w:br/>
              <w:t>Контроль поступления документа в установленный срок</w:t>
            </w:r>
            <w:r>
              <w:br/>
              <w:t>Если «Да» - переход в шаг 28, если «Нет» - в шаг 27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Документ не предоставлен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Сохранение данны</w:t>
            </w:r>
            <w:r>
              <w:rPr>
                <w:rFonts w:eastAsia="Times New Roman"/>
              </w:rPr>
              <w:t>х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Сохранить данные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 фиксирует что в указанный срок указанный в определении документ не предоставлен.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Завершение процесса.</w:t>
            </w:r>
            <w:r>
              <w:rPr>
                <w:rFonts w:eastAsia="Times New Roman"/>
                <w:color w:val="161616"/>
              </w:rPr>
              <w:br/>
              <w:t>Оснований для освобождения от уплаты ГП не установлено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Завершение процесса. Оснований для освобождения от уплаты государственной пошлины не установлено ввиду иного характера требований.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Поступил подтверждающий документ после оставления без движения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Уведомление пользователя о поступлении документа </w:t>
            </w:r>
            <w:r>
              <w:rPr>
                <w:rFonts w:eastAsia="Times New Roman"/>
              </w:rPr>
              <w:t>для валидации категории освобождения от уплаты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ТБП34.Рассмотреть вопрос об оставлении без движения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 делает вывод на основании поступившего документа и проверяет его по интеграционным каналам на предмет существования если это возможно, по завершению соз</w:t>
            </w:r>
            <w:r>
              <w:rPr>
                <w:rFonts w:eastAsia="Times New Roman"/>
              </w:rPr>
              <w:t>дает событие, где отмечает пользователя и указывает категорию освобождения от уплаты госпошлины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Уведомление от системы о новом документе и заполненной категории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Решение пользователя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Валидация категории освобождения от уплаты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Пользоват</w:t>
            </w:r>
            <w:r>
              <w:rPr>
                <w:rFonts w:eastAsia="Times New Roman"/>
              </w:rPr>
              <w:t>ель проверяет выводы системы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rPr>
                <w:color w:val="161616"/>
              </w:rPr>
              <w:t>Завершение процесса.</w:t>
            </w:r>
            <w:r>
              <w:rPr>
                <w:color w:val="161616"/>
              </w:rPr>
              <w:br/>
              <w:t>Установлены основания для освобождения от уплаты ГП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 xml:space="preserve">На основании документа </w:t>
            </w:r>
            <w:r>
              <w:rPr>
                <w:color w:val="161616"/>
              </w:rPr>
              <w:t>подтверждающего льготу </w:t>
            </w:r>
            <w:r>
              <w:t>процесс завершается.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B91AF9">
            <w:pPr>
              <w:pStyle w:val="a3"/>
            </w:pPr>
            <w:r>
              <w:t>Параллельный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B91AF9">
            <w:pPr>
              <w:pStyle w:val="a3"/>
            </w:pPr>
            <w:r>
              <w:t>Параллельный шлюз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Заявление лица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Проверить характер исковых требований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Система определяет характер правовых требований, заявленных лицом категории инвалида I или II группы. Для определения наличия льготы требования должны быть имущес</w:t>
            </w:r>
            <w:r>
              <w:t xml:space="preserve">твенного характера и (или) содержать одновременно требования имущественного и неимущественного характера. </w:t>
            </w:r>
            <w:r>
              <w:rPr>
                <w:color w:val="161616"/>
              </w:rPr>
              <w:t>OCR\LLM Определение исковых требований на основе текстовых данных и использовать словари юридических терминов + LLM для гибкой классификации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</w:t>
            </w:r>
            <w:r>
              <w:t>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Требования имущественного/имущественного И неимущественного характера? 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 xml:space="preserve">Система проводит автоматические проверки на основании указанных признаков и </w:t>
            </w:r>
            <w:r>
              <w:br/>
              <w:t>Если «Да» - переход в шаг 39 процесса, </w:t>
            </w:r>
            <w:r>
              <w:br/>
              <w:t>если «Нет» - в шаг 33 процесса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Сохраненные данные в системе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Сохранить данные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 сохраняет данные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Завершение процесса.</w:t>
            </w:r>
            <w:r>
              <w:rPr>
                <w:rFonts w:eastAsia="Times New Roman"/>
                <w:color w:val="161616"/>
              </w:rPr>
              <w:br/>
              <w:t>Оснований для освобождения от уплаты ГП не установлено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Завершение процесса. Оснований для освобожде</w:t>
            </w:r>
            <w:r>
              <w:rPr>
                <w:rFonts w:eastAsia="Times New Roman"/>
              </w:rPr>
              <w:t>ния от уплаты государственной пошлины не установлено ввиду иного характера требований.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Исковое заявление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Определение об отказе в освобождении от уплаты государственной пошлины.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Проверить сумму исковых требований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 определяет размер сум</w:t>
            </w:r>
            <w:r>
              <w:rPr>
                <w:rFonts w:eastAsia="Times New Roman"/>
              </w:rPr>
              <w:t>мы требований, указанный в заявлении. Для предоставления льготы для лица категории инвалида I или II группы необходимо, чтобы сумма иска составляла менее 1.000.000 руб.</w:t>
            </w:r>
            <w:r>
              <w:rPr>
                <w:rFonts w:eastAsia="Times New Roman"/>
              </w:rPr>
              <w:br/>
              <w:t>Подсчет с подсказками; валидация формата суммы</w:t>
            </w:r>
            <w:r>
              <w:rPr>
                <w:rFonts w:eastAsia="Times New Roman"/>
              </w:rPr>
              <w:br/>
            </w:r>
            <w:r>
              <w:rPr>
                <w:rFonts w:eastAsia="Times New Roman"/>
                <w:color w:val="161616"/>
              </w:rPr>
              <w:t>OCR\LLM</w:t>
            </w:r>
            <w:r>
              <w:rPr>
                <w:rFonts w:eastAsia="Times New Roman"/>
              </w:rPr>
              <w:br/>
            </w:r>
            <w:r>
              <w:rPr>
                <w:rFonts w:eastAsia="Times New Roman"/>
                <w:color w:val="161616"/>
              </w:rPr>
              <w:t>Проверка суммы требований по кри</w:t>
            </w:r>
            <w:r>
              <w:rPr>
                <w:rFonts w:eastAsia="Times New Roman"/>
                <w:color w:val="161616"/>
              </w:rPr>
              <w:t>терию, формирование определения об отказе в ходотайстве, система должна агрегировать суммы и указывать пользователю логику расчёта.</w:t>
            </w:r>
            <w:r>
              <w:rPr>
                <w:rFonts w:eastAsia="Times New Roman"/>
              </w:rPr>
              <w:br/>
            </w:r>
            <w:r>
              <w:rPr>
                <w:rFonts w:eastAsia="Times New Roman"/>
                <w:color w:val="161616"/>
              </w:rPr>
              <w:t>Если система принимает решение о формирование шаблона документа и постановка задач на исполнителя, указываются причины для в</w:t>
            </w:r>
            <w:r>
              <w:rPr>
                <w:rFonts w:eastAsia="Times New Roman"/>
                <w:color w:val="161616"/>
              </w:rPr>
              <w:t>алидации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Сумма требований &lt; 1 000 000 рублей?</w:t>
            </w:r>
          </w:p>
          <w:p w:rsidR="00000000" w:rsidRDefault="00B91AF9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Если «Да» - переход в шаг 16, если «Нет» - в шаг 15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Сумма требований &lt; 1.000.000 рублей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Сохранение данных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Сохранить данные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Система фиксирует что в указанная сумма требований </w:t>
            </w:r>
            <w:r>
              <w:rPr>
                <w:rFonts w:eastAsia="Times New Roman"/>
                <w:color w:val="161616"/>
              </w:rPr>
              <w:t>&lt; 1.000.000 рублей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Завершение процесса.</w:t>
            </w:r>
            <w:r>
              <w:rPr>
                <w:rFonts w:eastAsia="Times New Roman"/>
                <w:color w:val="161616"/>
              </w:rPr>
              <w:br/>
              <w:t>Оснований для освобождения от уплаты ГП не установлено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Завершение процесса. Оснований для освобождения от уплаты государственной пошлины не </w:t>
            </w:r>
            <w:r>
              <w:rPr>
                <w:rFonts w:eastAsia="Times New Roman"/>
              </w:rPr>
              <w:t>установлено ввиду иного характера требований.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B91AF9">
            <w:pPr>
              <w:pStyle w:val="a3"/>
            </w:pPr>
            <w:r>
              <w:t>Параллельный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B91AF9">
            <w:pPr>
              <w:pStyle w:val="a3"/>
            </w:pPr>
            <w:r>
              <w:t>Параллельный закрывающий шлюз.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Собранные данные по процессу(документы, ссылки, категория, характер исковых требований, сумма исковых требований)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Сохраненные данные в системы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Сохранить данные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 формирует события с перечисленным проверками и сохраняет в системе</w:t>
            </w:r>
          </w:p>
        </w:tc>
      </w:tr>
      <w:tr w:rsidR="00000000">
        <w:trPr>
          <w:divId w:val="16957659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Установлены основания освобождения инвалид I или II группы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Завершение процесса у</w:t>
            </w:r>
            <w:r>
              <w:rPr>
                <w:rFonts w:eastAsia="Times New Roman"/>
                <w:color w:val="161616"/>
              </w:rPr>
              <w:t>становлены</w:t>
            </w:r>
            <w:r>
              <w:rPr>
                <w:rFonts w:eastAsia="Times New Roman"/>
                <w:color w:val="161616"/>
              </w:rPr>
              <w:t xml:space="preserve"> основания освобождения инвалид I или II группы</w:t>
            </w:r>
          </w:p>
        </w:tc>
      </w:tr>
    </w:tbl>
    <w:p w:rsidR="00000000" w:rsidRDefault="00B91AF9">
      <w:pPr>
        <w:pStyle w:val="a3"/>
        <w:spacing w:after="240" w:afterAutospacing="0"/>
      </w:pPr>
    </w:p>
    <w:p w:rsidR="00000000" w:rsidRDefault="00B91AF9">
      <w:pPr>
        <w:pStyle w:val="2"/>
        <w:rPr>
          <w:rFonts w:eastAsia="Times New Roman"/>
        </w:rPr>
      </w:pPr>
      <w:r>
        <w:rPr>
          <w:rFonts w:eastAsia="Times New Roman"/>
        </w:rPr>
        <w:t>4. Пользователи и роли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000000">
        <w:trPr>
          <w:divId w:val="1675838145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Бизнес-роль (с указанием суда/инстанции/иного административного органа)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Выполняемые действия/функция</w:t>
            </w:r>
          </w:p>
        </w:tc>
      </w:tr>
      <w:tr w:rsidR="00000000">
        <w:trPr>
          <w:divId w:val="167583814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Помощник судьи арбитражного суда (соответствующей инстанции)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Анализ категории спора, определение категории лица, параллельная проверка характера и суммы требований при необходимости, проверка наличия подтверждающих документов, внесение сведений о льготе/освобождении в информационную систему суда</w:t>
            </w:r>
          </w:p>
        </w:tc>
      </w:tr>
      <w:tr w:rsidR="00000000">
        <w:trPr>
          <w:divId w:val="167583814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Система чит</w:t>
            </w:r>
            <w:r>
              <w:t>ает все входящие документы и приложения по делу с помощью OCR + LLM и помогает сделать вывод пользователю, запускает процессы связанные с получением информации из сторонних источников по средствам интеграции, формирует шаблон документа с использованием инф</w:t>
            </w:r>
            <w:r>
              <w:t>ормации из системы, система определяет категории пользователей согласно правилам, </w:t>
            </w:r>
          </w:p>
        </w:tc>
      </w:tr>
    </w:tbl>
    <w:p w:rsidR="00000000" w:rsidRDefault="00B91AF9">
      <w:pPr>
        <w:pStyle w:val="2"/>
        <w:rPr>
          <w:rFonts w:eastAsia="Times New Roman"/>
        </w:rPr>
      </w:pPr>
      <w:r>
        <w:rPr>
          <w:rFonts w:eastAsia="Times New Roman"/>
        </w:rPr>
        <w:t>5. Реестр справочников</w:t>
      </w:r>
    </w:p>
    <w:p w:rsidR="00000000" w:rsidRDefault="00B91AF9">
      <w:pPr>
        <w:pStyle w:val="western"/>
      </w:pPr>
      <w:r>
        <w:t xml:space="preserve">Справочники указаны в Приложении к Заключению об обследовании текущего состояния субъектов автоматизации (3-я очередь) - Справочники (классификторы) </w:t>
      </w:r>
      <w:r>
        <w:t>ПК САД</w:t>
      </w:r>
    </w:p>
    <w:p w:rsidR="00000000" w:rsidRDefault="00B91AF9">
      <w:pPr>
        <w:pStyle w:val="2"/>
        <w:rPr>
          <w:rFonts w:eastAsia="Times New Roman"/>
        </w:rPr>
      </w:pPr>
      <w:r>
        <w:rPr>
          <w:rFonts w:eastAsia="Times New Roman"/>
        </w:rPr>
        <w:t>6. Процессуальные документы</w:t>
      </w:r>
    </w:p>
    <w:p w:rsidR="00000000" w:rsidRDefault="00B91AF9">
      <w:pPr>
        <w:pStyle w:val="a3"/>
      </w:pPr>
      <w:r>
        <w:t>6.1. Документы рассмотрения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</w:tblGrid>
      <w:tr w:rsidR="00000000">
        <w:trPr>
          <w:divId w:val="947855682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№ 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Форма (печатная/устная)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Образец / ссылка</w:t>
            </w:r>
          </w:p>
        </w:tc>
      </w:tr>
      <w:tr w:rsidR="00000000">
        <w:trPr>
          <w:divId w:val="9478556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Подтверждающий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Документ, подтверждающий право на льготу по уплате государственной пошлины (в зависимости от категории)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western"/>
            </w:pPr>
            <w:r>
              <w:t>Шаблоны в приложении к Заключению об обследовании</w:t>
            </w:r>
          </w:p>
        </w:tc>
      </w:tr>
    </w:tbl>
    <w:p w:rsidR="00000000" w:rsidRDefault="00B91AF9">
      <w:pPr>
        <w:pStyle w:val="a3"/>
      </w:pPr>
      <w:r>
        <w:t>6.2. Судебные акты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2059083510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№ 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Форма (протокольное/отдельн</w:t>
            </w:r>
            <w:r>
              <w:rPr>
                <w:b/>
                <w:bCs/>
              </w:rPr>
              <w:t>ый 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Обжалуется (да/нет)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Образец / ссылка</w:t>
            </w:r>
          </w:p>
        </w:tc>
      </w:tr>
      <w:tr w:rsidR="00000000">
        <w:trPr>
          <w:divId w:val="205908351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Определение об оставлении без движения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Отдельный судебный акт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western"/>
            </w:pPr>
            <w:r>
              <w:t>Шаблоны в приложении к Заключению об обследовании</w:t>
            </w:r>
          </w:p>
        </w:tc>
      </w:tr>
    </w:tbl>
    <w:p w:rsidR="00000000" w:rsidRDefault="00B91AF9">
      <w:pPr>
        <w:pStyle w:val="2"/>
        <w:rPr>
          <w:rFonts w:eastAsia="Times New Roman"/>
        </w:rPr>
      </w:pPr>
      <w:r>
        <w:rPr>
          <w:rFonts w:eastAsia="Times New Roman"/>
        </w:rPr>
        <w:t>7. Межведомственное взаимодействие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rPr>
          <w:divId w:val="204760543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Ведомство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Вид взаимодействия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Система</w:t>
            </w:r>
          </w:p>
        </w:tc>
      </w:tr>
      <w:tr w:rsidR="00000000">
        <w:trPr>
          <w:divId w:val="20476054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Не осуществляется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—</w:t>
            </w:r>
          </w:p>
        </w:tc>
      </w:tr>
    </w:tbl>
    <w:p w:rsidR="00000000" w:rsidRDefault="00B91AF9">
      <w:pPr>
        <w:pStyle w:val="2"/>
        <w:rPr>
          <w:rFonts w:eastAsia="Times New Roman"/>
        </w:rPr>
      </w:pPr>
      <w:r>
        <w:rPr>
          <w:rFonts w:eastAsia="Times New Roman"/>
        </w:rPr>
        <w:t>8. Информация о сроках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1917015635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Шаг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Описание действия, для которого установлен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Срок (год, месяц, день)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Каким правовым актом установлен (при наличии)</w:t>
            </w:r>
          </w:p>
        </w:tc>
      </w:tr>
      <w:tr w:rsidR="00000000">
        <w:trPr>
          <w:divId w:val="191701563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  <w:r>
              <w:t>Не предусмотрены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91AF9">
            <w:pPr>
              <w:pStyle w:val="a3"/>
            </w:pPr>
          </w:p>
        </w:tc>
      </w:tr>
    </w:tbl>
    <w:p w:rsidR="00000000" w:rsidRDefault="00B91AF9">
      <w:pPr>
        <w:pStyle w:val="a3"/>
        <w:spacing w:after="240" w:afterAutospacing="0"/>
      </w:pPr>
    </w:p>
    <w:p w:rsidR="00000000" w:rsidRDefault="00B91AF9">
      <w:pPr>
        <w:pStyle w:val="a3"/>
      </w:pPr>
    </w:p>
    <w:sectPr w:rsidR="00000000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AF9"/>
    <w:rsid w:val="00B91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BDC5756-609E-482E-AED4-76C3BF6B1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western">
    <w:name w:val="western"/>
    <w:basedOn w:val="a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47605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56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734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381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59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156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835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2366</Words>
  <Characters>13489</Characters>
  <Application>Microsoft Office Word</Application>
  <DocSecurity>4</DocSecurity>
  <Lines>112</Lines>
  <Paragraphs>31</Paragraphs>
  <ScaleCrop>false</ScaleCrop>
  <Company/>
  <LinksUpToDate>false</LinksUpToDate>
  <CharactersWithSpaces>15824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ТБП25 "Проверить льготы по госпошлине" TO BE</dc:title>
  <dc:subject/>
  <dc:creator>Швецов Сергей Вячеславович</dc:creator>
  <cp:keywords/>
  <dc:description/>
  <cp:lastModifiedBy>Швецов Сергей Вячеславович</cp:lastModifiedBy>
  <cp:revision>2</cp:revision>
  <dcterms:created xsi:type="dcterms:W3CDTF">2025-11-19T10:09:00Z</dcterms:created>
  <dcterms:modified xsi:type="dcterms:W3CDTF">2025-11-19T10:09:00Z</dcterms:modified>
</cp:coreProperties>
</file>