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4342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ТБП26: "Проверить уплату госпошлины" TO BE</w:t>
      </w:r>
    </w:p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4500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429">
            <w:pPr>
              <w:pStyle w:val="a3"/>
            </w:pPr>
            <w: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1450031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143429">
            <w:pPr>
              <w:pStyle w:val="a3"/>
            </w:pPr>
            <w:r>
              <w:t>"Налоговый кодекс Российской Федерации (часть вторая)" от 05.08.2000 N 117-ФЗ</w:t>
            </w:r>
          </w:p>
        </w:tc>
      </w:tr>
    </w:tbl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143429">
      <w:pPr>
        <w:pStyle w:val="a3"/>
      </w:pPr>
      <w:r>
        <w:t>BPMN-файл: "TBP26_proverit_uplatu_GP_bpmn_tobe.bpmn"</w:t>
      </w:r>
    </w:p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226755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</w:t>
            </w:r>
            <w:r>
              <w:rPr>
                <w:rFonts w:eastAsia="Times New Roman"/>
                <w:b/>
                <w:bCs/>
              </w:rPr>
              <w:t>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инициирует проверку уплаты госпошлины.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Возможность ручного запуска проверки уплаты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Запуск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проверку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 системе запускает проверку на уплату госпошлины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ЛУВД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Интеграционный запрос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Запустить проверку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</w:t>
            </w:r>
            <w:r>
              <w:rPr>
                <w:rFonts w:eastAsia="Times New Roman"/>
              </w:rPr>
              <w:t>а проверяет данные о поступлении госпошлины по интеграционным каналам и записывает данные в систему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соответствия требованиям законодательству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проверяет соответствие документу законодательству и на предмет подделки с применением OCR + LLM Обученных для данной проверки.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Проверка пройдена?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 переход к шагу 6 процесса</w:t>
            </w:r>
            <w:r>
              <w:rPr>
                <w:rFonts w:eastAsia="Times New Roman"/>
              </w:rPr>
              <w:br/>
              <w:t xml:space="preserve">Если </w:t>
            </w:r>
            <w:r>
              <w:rPr>
                <w:rFonts w:eastAsia="Times New Roman"/>
              </w:rPr>
              <w:t>Нет переход к шагу 6 процесса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для проверки и правила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Вывод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Платежный документ не соответствует требованиям законодательства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выводит пользователю событие с указанием на пункты которые указывают на фальсификацию</w:t>
            </w:r>
            <w:r>
              <w:rPr>
                <w:rFonts w:eastAsia="Times New Roman"/>
              </w:rPr>
              <w:t xml:space="preserve"> документа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в системе для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OCR проверка реквизитов по месту нахождения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корректности реквизитов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функциями OCR определяет корректно ли заполнены реквизиты в платежном документе.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Платеж уплачен по корректным банковским реквизитам?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7; «Нет» - переход к шагу 6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Платеж уплачен по некорректным б</w:t>
            </w:r>
            <w:r>
              <w:rPr>
                <w:rFonts w:eastAsia="Times New Roman"/>
              </w:rPr>
              <w:t>анковским реквизитам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Платеж уплачен по некорректным банковским реквизитам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всех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события по всем проверкам и уведомление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пакета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на каждом шаге проверки сохраняет результат, в данном шаге формируется читаемый вид сообщения для пользователя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валидации пользовател</w:t>
            </w:r>
            <w:r>
              <w:rPr>
                <w:rFonts w:eastAsia="Times New Roman"/>
              </w:rPr>
              <w:t>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Валидированные пользователем данные о проверках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Валидировать проверку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 выводы системы и фиксирует окончательное решение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корректно провела проверки?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18,</w:t>
            </w:r>
            <w:r>
              <w:rPr>
                <w:rFonts w:eastAsia="Times New Roman"/>
              </w:rPr>
              <w:br/>
              <w:t>Если «Нет» - переход к шагу 15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Ошибки проверок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ошибках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об ошибке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 проверке выводов с</w:t>
            </w:r>
            <w:r>
              <w:rPr>
                <w:rFonts w:eastAsia="Times New Roman"/>
              </w:rPr>
              <w:t>истемы видит неточности или ошибки, заполняет поле описание для указаний явных ошибок или не корректности проверок, и нажимает на кнопку сформировать отчет об ошибке.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об ошибках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технической службы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техническую службу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 случаях </w:t>
            </w:r>
            <w:r>
              <w:rPr>
                <w:rFonts w:eastAsia="Times New Roman"/>
                <w:color w:val="161616"/>
              </w:rPr>
              <w:t>если найдено не соответствие фактических документов и результата проверки для передачи факта ошибки для внесения изменений в систему проверок с</w:t>
            </w:r>
            <w:r>
              <w:rPr>
                <w:rFonts w:eastAsia="Times New Roman"/>
              </w:rPr>
              <w:t>истема отправляет отчет в техническую службу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Необходима дополнительная проверка факта уплаты госпошлины?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возникает вопрос о подозрении фальсификации документов, суд может обратиться в ве</w:t>
            </w:r>
            <w:r>
              <w:rPr>
                <w:rFonts w:eastAsia="Times New Roman"/>
              </w:rPr>
              <w:t>домство за получением подтверждения, что документ валиден.</w:t>
            </w:r>
            <w:r>
              <w:rPr>
                <w:rFonts w:eastAsia="Times New Roman"/>
              </w:rPr>
              <w:br/>
              <w:t xml:space="preserve">Если «Да» - переход к шагу 21, </w:t>
            </w:r>
            <w:r>
              <w:rPr>
                <w:rFonts w:eastAsia="Times New Roman"/>
              </w:rPr>
              <w:br/>
              <w:t>если «нет» - к шагу 20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Положительный результат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данных и отчета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об уплате ГП из отчета в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после проверок пользователем вносит данные в систему и сохраняет отчет и данные.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Пакет данных для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ТБП21.Направить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Пользователь указывает проверки или не указывает и проверка проходит по всем </w:t>
            </w:r>
            <w:r>
              <w:rPr>
                <w:rFonts w:eastAsia="Times New Roman"/>
                <w:color w:val="161616"/>
              </w:rPr>
              <w:t>пунктам, также есть возможность указать ведомство в системе до запуска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Полученые данные по запросу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LLM анализ полученных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Анализировать ответ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ответ и делает выводы и фиксирует в системе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Выявлена фальсификация платежного документа?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выявлен факт фальсификации платежного</w:t>
            </w:r>
            <w:r>
              <w:rPr>
                <w:rFonts w:eastAsia="Times New Roman"/>
              </w:rPr>
              <w:t xml:space="preserve"> документа плательщиком госпошлины. Подсказки признаков фальсификации; чек-лист фиксации</w:t>
            </w:r>
            <w:r>
              <w:rPr>
                <w:rFonts w:eastAsia="Times New Roman"/>
              </w:rPr>
              <w:br/>
              <w:t xml:space="preserve">Если Да переход к шагу 26; </w:t>
            </w:r>
            <w:r>
              <w:rPr>
                <w:rFonts w:eastAsia="Times New Roman"/>
              </w:rPr>
              <w:br/>
              <w:t>Если Нет - переход к шагу 27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анализа 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факт фальсификации платежа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записывает данные в событие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Факт уплаты госпошлины подтвержден?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Контрольный чек-лист критериев подтверждения</w:t>
            </w:r>
            <w:r>
              <w:rPr>
                <w:rFonts w:eastAsia="Times New Roman"/>
              </w:rPr>
              <w:br/>
              <w:t xml:space="preserve">Если «Да» - переход к шагу 30; </w:t>
            </w:r>
            <w:r>
              <w:rPr>
                <w:rFonts w:eastAsia="Times New Roman"/>
              </w:rPr>
              <w:br/>
              <w:t>Если «Нет» - переход к шагу 28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ответе на запрос получены данные об отсутствии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данных об отсутствии уплаты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 ответ на запрос получила сведения об отсутствии уплаты ГП и сохранила их в системе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отчете на запрос получена информация об уплате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Сохранение данных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 об уплате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 ответ на запрос получила свед</w:t>
            </w:r>
            <w:r>
              <w:rPr>
                <w:rFonts w:eastAsia="Times New Roman"/>
              </w:rPr>
              <w:t>ения об факте уплаты ГП и сохранила их в системе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Машиночитаемые данные ответа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Человекочитаемые данные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данных и отправка отчета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</w:t>
            </w:r>
            <w:r>
              <w:rPr>
                <w:rFonts w:eastAsia="Times New Roman"/>
              </w:rPr>
              <w:t>еобразует данные в читаемый вид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Событие рекомендация пользователю с указанием на источники выводов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рекомендации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событие с отметкой пользователя со всеми указанными проверками и рекомендациями по делу/номенклатурному документу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Сформированная рекомендация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переходе к ш</w:t>
            </w:r>
            <w:r>
              <w:rPr>
                <w:rFonts w:eastAsia="Times New Roman"/>
              </w:rPr>
              <w:t>агу 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отчетом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ознакамливается с рекомендациями системы, в случае ошибок судья формирует отчет об ошибках с указанием на ошибки.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уплачена?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«Да» - переход к шагу 37;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Если «Нет» - переход к шагу 38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уплачена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Госпошлина уплачена.</w:t>
            </w:r>
            <w:r>
              <w:rPr>
                <w:rFonts w:eastAsia="Times New Roman"/>
              </w:rPr>
              <w:br/>
              <w:t>Автоматическая фиксация результата в карточке дела (внутренняя ИС суда)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Необходимо вынести частное определение о  </w:t>
            </w:r>
            <w:r>
              <w:rPr>
                <w:rFonts w:eastAsia="Times New Roman"/>
              </w:rPr>
              <w:t>нарушении законности?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Формирование документа по шаблону с использованием данных ИС суда</w:t>
            </w:r>
            <w:r>
              <w:rPr>
                <w:rFonts w:eastAsia="Times New Roman"/>
              </w:rPr>
              <w:br/>
              <w:t>Если «Да» - переход к шагу 39; </w:t>
            </w:r>
            <w:r>
              <w:rPr>
                <w:rFonts w:eastAsia="Times New Roman"/>
              </w:rPr>
              <w:br/>
              <w:t>Если «Нет» - переход к шагу 40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ТБП24.Принять 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частное определение о нарушении законности». Результатом данного ТП является вынесенное судом определение о нарушении законности и направление его в соответствующий о</w:t>
            </w:r>
            <w:r>
              <w:rPr>
                <w:rFonts w:eastAsia="Times New Roman"/>
              </w:rPr>
              <w:t>рган для устранения нарушений и применения иных мер.</w:t>
            </w:r>
            <w:r>
              <w:rPr>
                <w:rFonts w:eastAsia="Times New Roman"/>
              </w:rPr>
              <w:br/>
              <w:t>Шаблон СА (частного определения); автоподстановка реквизитов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</w:tr>
      <w:tr w:rsidR="00000000">
        <w:trPr>
          <w:divId w:val="1226755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Госпошлина не уплачена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процесса. Факт у</w:t>
            </w:r>
            <w:r>
              <w:rPr>
                <w:rFonts w:eastAsia="Times New Roman"/>
              </w:rPr>
              <w:t>платы госпошлины не подтвержден.</w:t>
            </w:r>
          </w:p>
        </w:tc>
      </w:tr>
    </w:tbl>
    <w:p w:rsidR="00000000" w:rsidRDefault="00143429">
      <w:pPr>
        <w:pStyle w:val="a3"/>
      </w:pPr>
    </w:p>
    <w:p w:rsidR="00000000" w:rsidRDefault="00143429">
      <w:pPr>
        <w:pStyle w:val="a3"/>
      </w:pPr>
    </w:p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028723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102872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Судья арбитражного суда соответствующей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Проверяет форму и корректность реквизитов платежного документа; принимает решения по результатам проверки; при необходимости инициирует межведомственные запросы; при выявлении нарушений рассматривает вопрос о вынесении частного определения</w:t>
            </w:r>
          </w:p>
        </w:tc>
      </w:tr>
      <w:tr w:rsidR="00000000">
        <w:trPr>
          <w:divId w:val="2102872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LLM + O</w:t>
            </w:r>
            <w:r>
              <w:t>CR функции для работы с документами, интеграция с внешними системами для проверки уплаты госпошлины, чек листы фальсификации документов, формирование отчетов/событий в системе с уведомлением пользователя, хранение промежуточных решений системы, анализ отве</w:t>
            </w:r>
            <w:r>
              <w:t>тов ведомства, формирование шаблонов документов в системе, возможность ручного запуска проверок</w:t>
            </w:r>
          </w:p>
        </w:tc>
      </w:tr>
    </w:tbl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143429">
      <w:pPr>
        <w:pStyle w:val="western"/>
      </w:pPr>
      <w: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</w:rPr>
        <w:t>Справочники (кл</w:t>
      </w:r>
      <w:r>
        <w:rPr>
          <w:rStyle w:val="a4"/>
        </w:rPr>
        <w:t>ассификторы) ПК САД</w:t>
      </w:r>
    </w:p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14342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424943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942494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Платежное поручение с отметкой банка (подтверждение уплаты)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942494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Исходящий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Запрос о подтверждении факта уплаты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9424943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Ответ ведомства на запрос о п</w:t>
            </w:r>
            <w:r>
              <w:t>одтверждении факта уплаты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4342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6914208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6914208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Частное определение о нарушении законности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western"/>
            </w:pPr>
            <w:r>
              <w:t>Шаблоны в приложении к Заключению об обследовании</w:t>
            </w:r>
          </w:p>
        </w:tc>
      </w:tr>
    </w:tbl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491658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Система</w:t>
            </w:r>
          </w:p>
        </w:tc>
      </w:tr>
      <w:tr w:rsidR="00000000">
        <w:trPr>
          <w:divId w:val="6491658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Федеральное казначейство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Подтверждение факта уплаты по реквизитам платежа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ГИС "Государственная информационная система о государственных и муниципальных платежах" (ГИС ГМП)</w:t>
            </w:r>
          </w:p>
        </w:tc>
      </w:tr>
    </w:tbl>
    <w:p w:rsidR="00000000" w:rsidRDefault="0014342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8132399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8132399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На схеме таймерные события отсутствуют; специальных сроков для действий в рамках данного типового процесса не установлено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43429">
            <w:pPr>
              <w:pStyle w:val="a3"/>
            </w:pPr>
            <w:r>
              <w:t>—</w:t>
            </w:r>
          </w:p>
        </w:tc>
      </w:tr>
    </w:tbl>
    <w:p w:rsidR="00000000" w:rsidRDefault="00143429">
      <w:pPr>
        <w:divId w:val="1381323994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29"/>
    <w:rsid w:val="00143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western">
    <w:name w:val="western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6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65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0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4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1508</Words>
  <Characters>8602</Characters>
  <Application>Microsoft Office Word</Application>
  <DocSecurity>4</DocSecurity>
  <Lines>71</Lines>
  <Paragraphs>20</Paragraphs>
  <ScaleCrop>false</ScaleCrop>
  <Company/>
  <LinksUpToDate>false</LinksUpToDate>
  <CharactersWithSpaces>10090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ТБП26: "Проверить уплату госпошлины"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