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720DA9">
      <w:pPr>
        <w:pStyle w:val="1"/>
        <w:rPr>
          <w:rFonts w:eastAsia="Times New Roman"/>
        </w:rPr>
      </w:pPr>
      <w:bookmarkStart w:id="0" w:name="_GoBack"/>
      <w:bookmarkEnd w:id="0"/>
      <w:r>
        <w:rPr>
          <w:rFonts w:eastAsia="Times New Roman"/>
        </w:rPr>
        <w:t>Описание ТБП28 "Заменить судью"</w:t>
      </w:r>
    </w:p>
    <w:p w:rsidR="00000000" w:rsidRDefault="00720DA9">
      <w:pPr>
        <w:pStyle w:val="2"/>
        <w:rPr>
          <w:rFonts w:eastAsia="Times New Roman"/>
        </w:rPr>
      </w:pPr>
      <w:r>
        <w:rPr>
          <w:rFonts w:eastAsia="Times New Roman"/>
        </w:rPr>
        <w:t>1. Нормативно-правовые акты</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tblGrid>
      <w:tr w:rsidR="00000000">
        <w:trPr>
          <w:divId w:val="1445005274"/>
          <w:cantSplit/>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rPr>
                <w:rStyle w:val="a4"/>
              </w:rPr>
              <w:t>Название НПА с реквизитами</w:t>
            </w:r>
          </w:p>
        </w:tc>
      </w:tr>
      <w:tr w:rsidR="00000000">
        <w:trPr>
          <w:divId w:val="14450052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"Арбитражный процессуальный кодекс Российской Федерации" от 24.07.2002 N 95-ФЗ (ред. от 01.04.2025)</w:t>
            </w:r>
          </w:p>
        </w:tc>
      </w:tr>
      <w:tr w:rsidR="00000000">
        <w:trPr>
          <w:divId w:val="14450052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Федеральный конституционный закон от 31.12.1996 N 1-ФКЗ (ред. от 23.07.2025) "О судебной системе Российской Федерации"</w:t>
            </w:r>
          </w:p>
        </w:tc>
      </w:tr>
      <w:tr w:rsidR="00000000">
        <w:trPr>
          <w:divId w:val="14450052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Федеральный конституционный закон от 28.04.1995 N 1-ФКЗ (ред. от 31.07.2023) "Об арбитражных судах в Российской Федерации"</w:t>
            </w:r>
          </w:p>
        </w:tc>
      </w:tr>
      <w:tr w:rsidR="00000000">
        <w:trPr>
          <w:divId w:val="14450052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 xml:space="preserve">Закон РФ от </w:t>
            </w:r>
            <w:r>
              <w:t>26.06.1992 N 3132-1 (ред. от 10.07.2023, с изм. от 27.11.2023) "О статусе судей в Российской Федерации"</w:t>
            </w:r>
          </w:p>
        </w:tc>
      </w:tr>
      <w:tr w:rsidR="00000000">
        <w:trPr>
          <w:divId w:val="14450052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Постановление Пленума ВАС РФ от 25.12.2013 N 100 (ред. от 11.07.2014) "Об утверждении Инструкции по делопроизводству в арбитражных судах Российской Фед</w:t>
            </w:r>
            <w:r>
              <w:t>ерации (первой, апелляционной и кассационной инстанций)"</w:t>
            </w:r>
          </w:p>
        </w:tc>
      </w:tr>
      <w:tr w:rsidR="00000000">
        <w:trPr>
          <w:divId w:val="14450052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Постановление Пленума Верховного Суда РФ от 23.12.2021 N 46 "О применении Арбитражного процессуального кодекса Российской Федерации при рассмотрении дел в суде первой инстанции"</w:t>
            </w:r>
          </w:p>
        </w:tc>
      </w:tr>
      <w:tr w:rsidR="00000000">
        <w:trPr>
          <w:divId w:val="14450052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Постановление Плену</w:t>
            </w:r>
            <w:r>
              <w:t>ма ВАС РФ от 17.02.2011 N 12 (ред. от 27.06.2017) "О некоторых вопросах применения Арбитражного процессуального кодекса Российской Федерации в редакции Федерального закона от 27.07.2010 N 228-ФЗ "О внесении изменений в Арбитражный процессуальный кодекс Рос</w:t>
            </w:r>
            <w:r>
              <w:t>сийской Федерации"</w:t>
            </w:r>
          </w:p>
        </w:tc>
      </w:tr>
    </w:tbl>
    <w:p w:rsidR="00000000" w:rsidRDefault="00720DA9">
      <w:pPr>
        <w:pStyle w:val="2"/>
        <w:rPr>
          <w:rFonts w:eastAsia="Times New Roman"/>
        </w:rPr>
      </w:pPr>
      <w:r>
        <w:rPr>
          <w:rFonts w:eastAsia="Times New Roman"/>
        </w:rPr>
        <w:t>2. Схема процесса</w:t>
      </w:r>
    </w:p>
    <w:p w:rsidR="00000000" w:rsidRDefault="00720DA9">
      <w:pPr>
        <w:pStyle w:val="a3"/>
      </w:pPr>
      <w:r>
        <w:t>BPMN-файл: TBP28_zamenit_sudyu_bpmn_asis.bpmn</w:t>
      </w:r>
    </w:p>
    <w:p w:rsidR="00000000" w:rsidRDefault="00720DA9">
      <w:pPr>
        <w:pStyle w:val="2"/>
        <w:rPr>
          <w:rFonts w:eastAsia="Times New Roman"/>
        </w:rPr>
      </w:pPr>
      <w:r>
        <w:rPr>
          <w:rFonts w:eastAsia="Times New Roman"/>
        </w:rPr>
        <w:t>3. Описание схемы бизнес-процессов</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gridCol w:w="480"/>
      </w:tblGrid>
      <w:tr w:rsidR="00000000">
        <w:trPr>
          <w:divId w:val="1433471427"/>
          <w:cantSplit/>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rPr>
                <w:rStyle w:val="a4"/>
              </w:rPr>
              <w:t>№ действия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rPr>
                <w:rStyle w:val="a4"/>
              </w:rPr>
              <w:t>Роль (актор на конкретном шаге, в т.ч. 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rPr>
                <w:rStyle w:val="a4"/>
              </w:rPr>
              <w:t>Входящие материалы (объект/данные, инициирующие шаги)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rPr>
                <w:rStyle w:val="a4"/>
              </w:rPr>
              <w:t>Исходящие материалы (объект, являющийся результатом действия)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rPr>
                <w:rStyle w:val="a4"/>
              </w:rPr>
              <w:t>Наименование шага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rPr>
                <w:rStyle w:val="a4"/>
              </w:rPr>
              <w:t>Срок (срок и шаг с которого считается срок)</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rPr>
                <w:rStyle w:val="a4"/>
              </w:rPr>
              <w:t>Описание процесса (актор и описание)</w:t>
            </w:r>
          </w:p>
        </w:tc>
      </w:tr>
      <w:tr w:rsidR="00000000">
        <w:trPr>
          <w:divId w:val="14334714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Председатель суда/уполномоченное лицо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Необходимость замены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Возникла необход</w:t>
            </w:r>
            <w:r>
              <w:t>имость заменить судью. Стартовое событие.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Председатель суда/уполномоченное лицо принимает решение о необходимости замены судьи. Необходимость замены судьи возникает в случае удовлетворении заявления об отводе судьи или в случае самоотвода судьи, а так же</w:t>
            </w:r>
            <w:r>
              <w:t xml:space="preserve"> в случаях болезни судьи или прекращения его полномочий, при нарушении порядка формирования состава суда, если судья временно отстранен, а также по иным причинам, делающим невозможным участие судьи в рассмотрении дела.</w:t>
            </w:r>
          </w:p>
        </w:tc>
      </w:tr>
      <w:tr w:rsidR="00000000">
        <w:trPr>
          <w:divId w:val="14334714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Председатель суда/уполномоченное л</w:t>
            </w:r>
            <w:r>
              <w:t>ицо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Решение о необходимости замены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Необходимо вынести определение о замене судьи? (Эксклюзивный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Председатель суда/уполномоченное лицо анализирует обстоятельства и решает есть ли необходимость вынесения определения о замене судьи.</w:t>
            </w:r>
          </w:p>
          <w:p w:rsidR="00000000" w:rsidRDefault="00720DA9">
            <w:pPr>
              <w:pStyle w:val="a3"/>
            </w:pPr>
            <w:r>
              <w:t>Если «Да», то переход к шагу 2 процесса.</w:t>
            </w:r>
          </w:p>
          <w:p w:rsidR="00000000" w:rsidRDefault="00720DA9">
            <w:pPr>
              <w:pStyle w:val="a3"/>
            </w:pPr>
            <w:r>
              <w:t>Если «Нет», то переход к шагу 9 процесса.</w:t>
            </w:r>
          </w:p>
        </w:tc>
      </w:tr>
      <w:tr w:rsidR="00000000">
        <w:trPr>
          <w:divId w:val="14334714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Председатель суда/уполномоченное лицо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Параллельный шлюз для координации процессов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Параллельный шлюз для координации процессов. Если будет принято решение о вынесени</w:t>
            </w:r>
            <w:r>
              <w:t>и определения, то процесс с шага 2 будет происходить параллельно с процессом шага 9.</w:t>
            </w:r>
          </w:p>
        </w:tc>
      </w:tr>
      <w:tr w:rsidR="00000000">
        <w:trPr>
          <w:divId w:val="14334714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Председатель суда/уполномоченное лицо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Решение о вынесении определения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Определение о замене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ТБП80.Принять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Основания для замены судьи и</w:t>
            </w:r>
            <w:r>
              <w:t>ли одного из судей, предусмотренные частями 3 и 4 статьи 18 АПК РФ, согласно статье 185 АПК РФ должны быть указаны в определении, выносимом по вопросу о замене судьи или состава суда, рассматривающего дело. Такое определение выносится председателем судебно</w:t>
            </w:r>
            <w:r>
              <w:t>го состава (председателем судебной коллегии, председателем арбитражного суда) без проведения судебного заседания. Переход к типовому процессу «Принять СА». Результатом данного типового процесса станет принятие определения о замене судьи председателем суда/</w:t>
            </w:r>
            <w:r>
              <w:t>уполномоченным лицом.</w:t>
            </w:r>
          </w:p>
        </w:tc>
      </w:tr>
      <w:tr w:rsidR="00000000">
        <w:trPr>
          <w:divId w:val="14334714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Судебное отделение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Определение о замене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Копии определение о замене судьи для сторон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ТБП46.Направить документ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Вынесенное Определение о замене судьи направляется ЛУВД. Происходит переход к типовому процессу «Направить документ» Результатом данного типового процесса станет направление определения о замене судьи лицам, участвующим в деле.</w:t>
            </w:r>
          </w:p>
        </w:tc>
      </w:tr>
      <w:tr w:rsidR="00000000">
        <w:trPr>
          <w:divId w:val="14334714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Судебное отделение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Судебные акты отправлены.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Завершение ветки процесса, связанного с вынесением определения о замене судьи.</w:t>
            </w:r>
          </w:p>
        </w:tc>
      </w:tr>
      <w:tr w:rsidR="00000000">
        <w:trPr>
          <w:divId w:val="14334714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Лица, участвующие в деле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Определение о замене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Получен судебный акт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Лица, участвующие в деле получают определение о замене судьи.</w:t>
            </w:r>
          </w:p>
        </w:tc>
      </w:tr>
      <w:tr w:rsidR="00000000">
        <w:trPr>
          <w:divId w:val="14334714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Лица, участв</w:t>
            </w:r>
            <w:r>
              <w:t>ующие в деле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Определение о замене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Ознакомиться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Лица, участвующие в деле знакомятся с содержанием определения о замене судьи.</w:t>
            </w:r>
          </w:p>
        </w:tc>
      </w:tr>
      <w:tr w:rsidR="00000000">
        <w:trPr>
          <w:divId w:val="14334714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Лица, участвующие в деле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Лицо ознакомлено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Завершение процесса для ЛУВД.</w:t>
            </w:r>
          </w:p>
        </w:tc>
      </w:tr>
      <w:tr w:rsidR="00000000">
        <w:trPr>
          <w:divId w:val="14334714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Председатель суда/уполномоченное лицо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Закрывающий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Закрывающий шлюз для шага 1 процесса.</w:t>
            </w:r>
          </w:p>
        </w:tc>
      </w:tr>
      <w:tr w:rsidR="00000000">
        <w:trPr>
          <w:divId w:val="14334714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Председатель суда/уполномоченное лицо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Имеется возможность замены в данном составе суда? (Эксклюзивный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Председатель суда/уполномоченное лицо п</w:t>
            </w:r>
            <w:r>
              <w:t>роверяет есть ли возможность заменить судью на другого, или сформировать новый состав для рассмотрения в данном суде.</w:t>
            </w:r>
          </w:p>
          <w:p w:rsidR="00000000" w:rsidRDefault="00720DA9">
            <w:pPr>
              <w:pStyle w:val="a3"/>
            </w:pPr>
            <w:r>
              <w:t>Если «Да», то переход к шагу 18 процесса.</w:t>
            </w:r>
          </w:p>
          <w:p w:rsidR="00000000" w:rsidRDefault="00720DA9">
            <w:pPr>
              <w:pStyle w:val="a3"/>
            </w:pPr>
            <w:r>
              <w:t>Если «Нет», то переход к шагу 11 процесса.</w:t>
            </w:r>
          </w:p>
        </w:tc>
      </w:tr>
      <w:tr w:rsidR="00000000">
        <w:trPr>
          <w:divId w:val="14334714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Председатель суда/уполномоченное лицо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Дело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ТБП88.Подготовить дело к передаче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Если невозможно заменить судью или сформировать новый состав суда для рассмотрения дела в данном суде, то дело будет направлено в вышестоящий суд для принятия решения о направлении в иной арбитраж</w:t>
            </w:r>
            <w:r>
              <w:t>ный суд того же уровня для рассмотрения дела по существу. Переход к типовому процессу «Подготовить дело к передаче». Результатом данного типового процесса станет подготовка дела к передаче в вышестоящий суд с оформлением дела в соответствии с положениями И</w:t>
            </w:r>
            <w:r>
              <w:t>нструкции по делопроизводству № 100.</w:t>
            </w:r>
          </w:p>
        </w:tc>
      </w:tr>
      <w:tr w:rsidR="00000000">
        <w:trPr>
          <w:divId w:val="14334714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Судебное отделение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Дело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ТБП47.Направить дело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Дело будет направлено в вышестоящий суд для решения вопроса о передаче на рассмотрение в другой арбитражный суд того же уровня. Переход к типо</w:t>
            </w:r>
            <w:r>
              <w:t>вому процессу «Направить дело». Результатом данного типового процесса станет направление дела в вышестоящий суд для принятия решения в какой арбитражный суд его направить на рассмотрение.</w:t>
            </w:r>
          </w:p>
        </w:tc>
      </w:tr>
      <w:tr w:rsidR="00000000">
        <w:trPr>
          <w:divId w:val="14334714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13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Судебное отделение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Дело направлено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Завершение процесса</w:t>
            </w:r>
            <w:r>
              <w:t xml:space="preserve"> замены судьи. Дело будет направлено в иной арбитражный суд того же уровня на рассмотрение через вышестоящий суд.</w:t>
            </w:r>
          </w:p>
        </w:tc>
      </w:tr>
      <w:tr w:rsidR="00000000">
        <w:trPr>
          <w:divId w:val="14334714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14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Вышестоящий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Дело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Получено дело для распределения судье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Вышестоящий суд получает дело для определение арбитражного суда, которому необходимо направить дело на рассмотрение.</w:t>
            </w:r>
          </w:p>
        </w:tc>
      </w:tr>
      <w:tr w:rsidR="00000000">
        <w:trPr>
          <w:divId w:val="14334714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15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Вышестоящий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Дело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Определить суд для рассмотрения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Вышестоящий суд определяет арбитражный суд того же уровня для рассмотрени</w:t>
            </w:r>
            <w:r>
              <w:t>я дела по существу.</w:t>
            </w:r>
          </w:p>
        </w:tc>
      </w:tr>
      <w:tr w:rsidR="00000000">
        <w:trPr>
          <w:divId w:val="14334714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16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Вышестоящий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Дело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Передать дело для рассмотрения по существу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Вышестоящий суд передает дело для рассмотрения по существу в определенный суд</w:t>
            </w:r>
          </w:p>
        </w:tc>
      </w:tr>
      <w:tr w:rsidR="00000000">
        <w:trPr>
          <w:divId w:val="14334714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17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Вышестоящий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Дело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Завершающее событие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Завершение процесса замены судьи.</w:t>
            </w:r>
          </w:p>
        </w:tc>
      </w:tr>
      <w:tr w:rsidR="00000000">
        <w:trPr>
          <w:divId w:val="14334714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18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Председатель суда/уполномоченное лицо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Существуют правила по замены судьи? (Эксклюзивный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Если локальным нормативным актом установлен специальный порядок замены судьи внутри суда в зависимости от основания замены, то будет применяться специальны</w:t>
            </w:r>
            <w:r>
              <w:t>й порядок.</w:t>
            </w:r>
          </w:p>
          <w:p w:rsidR="00000000" w:rsidRDefault="00720DA9">
            <w:pPr>
              <w:pStyle w:val="a3"/>
            </w:pPr>
            <w:r>
              <w:t>Председатель суда/уполномоченное лицо проверяет, есть ли специальные правила внутри суда по замене судьи</w:t>
            </w:r>
          </w:p>
          <w:p w:rsidR="00000000" w:rsidRDefault="00720DA9">
            <w:pPr>
              <w:pStyle w:val="a3"/>
            </w:pPr>
            <w:r>
              <w:t> Если «Да», то переход к шагу 19 процесса.</w:t>
            </w:r>
          </w:p>
          <w:p w:rsidR="00000000" w:rsidRDefault="00720DA9">
            <w:pPr>
              <w:pStyle w:val="a3"/>
            </w:pPr>
            <w:r>
              <w:t>Если «Нет», то переход к шагу 22 процесса.</w:t>
            </w:r>
          </w:p>
        </w:tc>
      </w:tr>
      <w:tr w:rsidR="00000000">
        <w:trPr>
          <w:divId w:val="14334714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19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Председатель суда/уполномоченное лицо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Решение о за</w:t>
            </w:r>
            <w:r>
              <w:t>мене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Распоряжение о передаче дела для рассмотрения по существу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ТБП49.Сформировать и подписать документ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Председатель суда/уполномоченное лицо принимает распоряжение о передаче дела для рассмотрения по существу. Переход к типо</w:t>
            </w:r>
            <w:r>
              <w:t>вому процессу ««Сформировать и подписать документ». Результатом данного типового процесса станет формирование и подписание распоряжения о передаче дела для рассмотрения по существу новому судье.</w:t>
            </w:r>
          </w:p>
        </w:tc>
      </w:tr>
      <w:tr w:rsidR="00000000">
        <w:trPr>
          <w:divId w:val="14334714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Судебное отделение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Распоряжение о передаче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Дело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ТБП88.Подготовить дело к передаче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На основании распоряжения председателя/иного уполномоченного лица судебным отделением должно быть подготовлено дело к передаче в другой состав. Переход к типовому процессу «Подготовить дело к пере</w:t>
            </w:r>
            <w:r>
              <w:t>даче».</w:t>
            </w:r>
          </w:p>
          <w:p w:rsidR="00000000" w:rsidRDefault="00720DA9">
            <w:pPr>
              <w:pStyle w:val="a3"/>
            </w:pPr>
            <w:r>
              <w:t>Результатом данного типового процесса станет оформленное и подготовленное к передаче в соответствии с положениями Инструкции по делопроизводству № 100 дело.</w:t>
            </w:r>
          </w:p>
        </w:tc>
      </w:tr>
      <w:tr w:rsidR="00000000">
        <w:trPr>
          <w:divId w:val="14334714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21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Судебное отделение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Дело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ТБП12.Передать дело/документ судье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П</w:t>
            </w:r>
            <w:r>
              <w:t>одготовленное дело на основании распоряжения председателя/иного уполномоченного лица судебным отделением будет передано в состав нового судьи. Переход к типовому процессу «Передать дело/документ судье». Результатом данного типового процесса станет передача</w:t>
            </w:r>
            <w:r>
              <w:t xml:space="preserve"> дела новому судье с внесением данных о передаче в соответствующий реестр суда.</w:t>
            </w:r>
          </w:p>
        </w:tc>
      </w:tr>
      <w:tr w:rsidR="00000000">
        <w:trPr>
          <w:divId w:val="14334714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22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Председатель суда/уполномоченное лицо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Решение о замене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Отметить дело к распределению</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Председатель суда/уполномоченное лицо в ИС суда отмечает дело как необходимое</w:t>
            </w:r>
            <w:r>
              <w:t xml:space="preserve"> к распределению.</w:t>
            </w:r>
          </w:p>
        </w:tc>
      </w:tr>
      <w:tr w:rsidR="00000000">
        <w:trPr>
          <w:divId w:val="14334714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23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Председатель суда/уполномоченное лицо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Дело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Технический акт распределения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ТБП54.Распределить дело судье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Переход к типовому процессу «Распределить дело судье». Результатом данного типового процесса станет распределение дела новому судье с формированием технического акта распределения.</w:t>
            </w:r>
          </w:p>
        </w:tc>
      </w:tr>
      <w:tr w:rsidR="00000000">
        <w:trPr>
          <w:divId w:val="14334714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Судебное отделение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Дело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ТБП88.Подготовить дело к передаче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На основании технического акта распределения дело будет готовиться судебным составом для передачи новому судье. Переход к типовому процессу «Подготовить дело к передаче». Результатом данного типового процесса станет подготовка дела к передач</w:t>
            </w:r>
            <w:r>
              <w:t>е новому судье с оформлением дела в соответствии с положениями Инструкции по делопроизводству № 100.</w:t>
            </w:r>
          </w:p>
        </w:tc>
      </w:tr>
      <w:tr w:rsidR="00000000">
        <w:trPr>
          <w:divId w:val="14334714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Судебное отделение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Дело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ТБП12.Передать дело/документ судье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После того, как дело подготовлено к передаче, оно будет передано</w:t>
            </w:r>
            <w:r>
              <w:t xml:space="preserve"> в состав нового судьи по реестру. Переход к типовому процессу «Передать дело/документ судье». Результатом данного типового процесса станет передача дела новому судье с внесением данных о передаче в соответствующий реестр суда.</w:t>
            </w:r>
          </w:p>
        </w:tc>
      </w:tr>
      <w:tr w:rsidR="00000000">
        <w:trPr>
          <w:divId w:val="14334714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26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Судебное отделение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Закрывающий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Закрывающий шлюз для шага 18 процесса.</w:t>
            </w:r>
          </w:p>
        </w:tc>
      </w:tr>
      <w:tr w:rsidR="00000000">
        <w:trPr>
          <w:divId w:val="14334714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27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Дело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Получено дело для рассмотрения по существу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Судья получает дело для рассмотрения по существу после замены предыдущего судьи.</w:t>
            </w:r>
          </w:p>
        </w:tc>
      </w:tr>
      <w:tr w:rsidR="00000000">
        <w:trPr>
          <w:divId w:val="14334714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28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Дело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Завершающее событие. Переход в основн</w:t>
            </w:r>
            <w:r>
              <w:t>ой процесс на стадию подготовки.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Завершение процесса замены судьи. Далее Судья переходит к рассмотрению дела по существу со стадии подготовки к судебному разбирательству в том процессе, к которому относится переданное дело.</w:t>
            </w:r>
          </w:p>
        </w:tc>
      </w:tr>
    </w:tbl>
    <w:p w:rsidR="00000000" w:rsidRDefault="00720DA9">
      <w:pPr>
        <w:pStyle w:val="2"/>
        <w:rPr>
          <w:rFonts w:eastAsia="Times New Roman"/>
        </w:rPr>
      </w:pPr>
      <w:r>
        <w:rPr>
          <w:rFonts w:eastAsia="Times New Roman"/>
        </w:rPr>
        <w:t>4. Пользователи и роли</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gridCol w:w="480"/>
      </w:tblGrid>
      <w:tr w:rsidR="00000000">
        <w:trPr>
          <w:divId w:val="439567035"/>
          <w:cantSplit/>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rPr>
                <w:rStyle w:val="a4"/>
              </w:rPr>
              <w:t>Бизнес-роль (с указанием суда/инстанции/иного административного органа)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rPr>
                <w:rStyle w:val="a4"/>
              </w:rPr>
              <w:t>Выполняемые действия/функция</w:t>
            </w:r>
          </w:p>
        </w:tc>
      </w:tr>
      <w:tr w:rsidR="00000000">
        <w:trPr>
          <w:divId w:val="43956703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Председатель суда/уполномоченное лицо арбитражного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Принятие решения о необходимости замены судьи, вынесение определения о замене, распределение дела новому судье, координация процесса замены</w:t>
            </w:r>
          </w:p>
        </w:tc>
      </w:tr>
      <w:tr w:rsidR="00000000">
        <w:trPr>
          <w:divId w:val="43956703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Судебное отделение арбитражного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 xml:space="preserve">Направление документов лицам, участвующим в деле, подготовка дела к передаче, </w:t>
            </w:r>
            <w:r>
              <w:t>передача дела судье, ведение документооборота</w:t>
            </w:r>
          </w:p>
        </w:tc>
      </w:tr>
      <w:tr w:rsidR="00000000">
        <w:trPr>
          <w:divId w:val="43956703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Судья арбитражного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Получение дела для рассмотрения по существу, переход к рассмотрению дела на стадии подготовки</w:t>
            </w:r>
          </w:p>
        </w:tc>
      </w:tr>
      <w:tr w:rsidR="00000000">
        <w:trPr>
          <w:divId w:val="43956703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Лица, участвующие в деле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 xml:space="preserve">Получение определения о замене судьи, ознакомление с содержанием </w:t>
            </w:r>
            <w:r>
              <w:t>определения</w:t>
            </w:r>
          </w:p>
        </w:tc>
      </w:tr>
      <w:tr w:rsidR="00000000">
        <w:trPr>
          <w:divId w:val="43956703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Другой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Получение дела для рассмотрения по существу при передаче из вышестоящего суда</w:t>
            </w:r>
          </w:p>
        </w:tc>
      </w:tr>
    </w:tbl>
    <w:p w:rsidR="00000000" w:rsidRDefault="00720DA9">
      <w:pPr>
        <w:pStyle w:val="2"/>
        <w:rPr>
          <w:rFonts w:eastAsia="Times New Roman"/>
        </w:rPr>
      </w:pPr>
      <w:r>
        <w:rPr>
          <w:rFonts w:eastAsia="Times New Roman"/>
        </w:rPr>
        <w:t>5. Реестр справочников</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gridCol w:w="480"/>
        <w:gridCol w:w="480"/>
      </w:tblGrid>
      <w:tr w:rsidR="00000000">
        <w:trPr>
          <w:divId w:val="674498768"/>
          <w:cantSplit/>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rPr>
                <w:rStyle w:val="a4"/>
              </w:rPr>
              <w:t>Название справочника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rPr>
                <w:rStyle w:val="a4"/>
              </w:rPr>
              <w:t>Структура справочника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rPr>
                <w:rStyle w:val="a4"/>
              </w:rPr>
              <w:t>Значения справочника</w:t>
            </w:r>
          </w:p>
        </w:tc>
      </w:tr>
      <w:tr w:rsidR="00000000">
        <w:trPr>
          <w:divId w:val="674498768"/>
          <w:cantSplit/>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Справочники (классификаторы) ПК САД указаны в Приложении к Заключению об обследовании текущего состояния субъектов автоматизации (3-я очередь).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w:t>
            </w:r>
          </w:p>
        </w:tc>
      </w:tr>
    </w:tbl>
    <w:p w:rsidR="00000000" w:rsidRDefault="00720DA9">
      <w:pPr>
        <w:pStyle w:val="2"/>
        <w:rPr>
          <w:rFonts w:eastAsia="Times New Roman"/>
        </w:rPr>
      </w:pPr>
      <w:r>
        <w:rPr>
          <w:rFonts w:eastAsia="Times New Roman"/>
        </w:rPr>
        <w:t> </w:t>
      </w:r>
    </w:p>
    <w:p w:rsidR="00000000" w:rsidRDefault="00720DA9">
      <w:pPr>
        <w:pStyle w:val="2"/>
        <w:rPr>
          <w:rFonts w:eastAsia="Times New Roman"/>
        </w:rPr>
      </w:pPr>
      <w:r>
        <w:rPr>
          <w:rFonts w:eastAsia="Times New Roman"/>
        </w:rPr>
        <w:t>6. Процессуальные документы</w:t>
      </w:r>
    </w:p>
    <w:p w:rsidR="00000000" w:rsidRDefault="00720DA9">
      <w:pPr>
        <w:pStyle w:val="3"/>
        <w:rPr>
          <w:rFonts w:eastAsia="Times New Roman"/>
        </w:rPr>
      </w:pPr>
      <w:r>
        <w:rPr>
          <w:rFonts w:eastAsia="Times New Roman"/>
        </w:rPr>
        <w:t>6.1. Документы рассмотрения</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tblGrid>
      <w:tr w:rsidR="00000000">
        <w:trPr>
          <w:divId w:val="496727981"/>
          <w:cantSplit/>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rPr>
                <w:rStyle w:val="a4"/>
              </w:rPr>
              <w:t>№ п/п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rPr>
                <w:rStyle w:val="a4"/>
              </w:rPr>
              <w:t>Вид документа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rPr>
                <w:rStyle w:val="a4"/>
              </w:rPr>
              <w:t>Наименование документа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rPr>
                <w:rStyle w:val="a4"/>
              </w:rPr>
              <w:t xml:space="preserve">Форма </w:t>
            </w:r>
            <w:r>
              <w:rPr>
                <w:rStyle w:val="a4"/>
              </w:rPr>
              <w:t>(печатная/устная)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rPr>
                <w:rStyle w:val="a4"/>
              </w:rPr>
              <w:t>Образец / ссылка на облако, где располагается</w:t>
            </w:r>
          </w:p>
        </w:tc>
      </w:tr>
      <w:tr w:rsidR="00000000">
        <w:trPr>
          <w:divId w:val="4967279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Распоряжение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Распоряжение о передаче дела для рассмотрения по существу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Печатная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Шаблон распоряжения о передаче дела</w:t>
            </w:r>
          </w:p>
        </w:tc>
      </w:tr>
      <w:tr w:rsidR="00000000">
        <w:trPr>
          <w:divId w:val="4967279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Акт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Технический акт распределения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Печатная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Шаблон технического акта распределения</w:t>
            </w:r>
          </w:p>
        </w:tc>
      </w:tr>
    </w:tbl>
    <w:p w:rsidR="00000000" w:rsidRDefault="00720DA9">
      <w:pPr>
        <w:pStyle w:val="3"/>
        <w:rPr>
          <w:rFonts w:eastAsia="Times New Roman"/>
        </w:rPr>
      </w:pPr>
      <w:r>
        <w:rPr>
          <w:rFonts w:eastAsia="Times New Roman"/>
        </w:rPr>
        <w:t>6.2. Судебные акты</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tblGrid>
      <w:tr w:rsidR="00000000">
        <w:trPr>
          <w:divId w:val="442767542"/>
          <w:cantSplit/>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rPr>
                <w:rStyle w:val="a4"/>
              </w:rPr>
              <w:t>№ п/п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rPr>
                <w:rStyle w:val="a4"/>
              </w:rPr>
              <w:t>Вид документа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rPr>
                <w:rStyle w:val="a4"/>
              </w:rPr>
              <w:t>Наименование документа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rPr>
                <w:rStyle w:val="a4"/>
              </w:rPr>
              <w:t>Форма (протокольное/отдельный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rPr>
                <w:rStyle w:val="a4"/>
              </w:rPr>
              <w:t>Обжалуется (да/нет)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rPr>
                <w:rStyle w:val="a4"/>
              </w:rPr>
              <w:t>Образец / ссылка на облако</w:t>
            </w:r>
          </w:p>
        </w:tc>
      </w:tr>
      <w:tr w:rsidR="00000000">
        <w:trPr>
          <w:divId w:val="4427675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Определение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Определение о замене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Отдельный судебный акт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Нет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Шабл</w:t>
            </w:r>
            <w:r>
              <w:t>он определения о замене судьи</w:t>
            </w:r>
          </w:p>
        </w:tc>
      </w:tr>
    </w:tbl>
    <w:p w:rsidR="00000000" w:rsidRDefault="00720DA9">
      <w:pPr>
        <w:pStyle w:val="2"/>
        <w:rPr>
          <w:rFonts w:eastAsia="Times New Roman"/>
        </w:rPr>
      </w:pPr>
      <w:r>
        <w:rPr>
          <w:rFonts w:eastAsia="Times New Roman"/>
        </w:rPr>
        <w:t>7. Межведомственное взаимодействие</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gridCol w:w="480"/>
        <w:gridCol w:w="480"/>
      </w:tblGrid>
      <w:tr w:rsidR="00000000">
        <w:trPr>
          <w:divId w:val="989017585"/>
          <w:cantSplit/>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rPr>
                <w:rStyle w:val="a4"/>
              </w:rPr>
              <w:t>Ведомство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rPr>
                <w:rStyle w:val="a4"/>
              </w:rPr>
              <w:t>Вид взаимодействия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rPr>
                <w:rStyle w:val="a4"/>
              </w:rPr>
              <w:t>Система</w:t>
            </w:r>
          </w:p>
        </w:tc>
      </w:tr>
      <w:tr w:rsidR="00000000">
        <w:trPr>
          <w:divId w:val="98901758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Другой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Получение дела для рассмотрения по существу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Отсутствует, передается на бумаге.</w:t>
            </w:r>
          </w:p>
        </w:tc>
      </w:tr>
    </w:tbl>
    <w:p w:rsidR="00000000" w:rsidRDefault="00720DA9">
      <w:pPr>
        <w:pStyle w:val="2"/>
        <w:rPr>
          <w:rFonts w:eastAsia="Times New Roman"/>
        </w:rPr>
      </w:pPr>
      <w:r>
        <w:rPr>
          <w:rFonts w:eastAsia="Times New Roman"/>
        </w:rPr>
        <w:t>8. Информация о сроках</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000000">
        <w:trPr>
          <w:divId w:val="785077742"/>
          <w:cantSplit/>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rPr>
                <w:rStyle w:val="a4"/>
              </w:rPr>
              <w:t>Шаг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rPr>
                <w:rStyle w:val="a4"/>
              </w:rPr>
              <w:t>Описание действия, для которого установлен срок</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rPr>
                <w:rStyle w:val="a4"/>
              </w:rPr>
              <w:t>Срок (год, месяц, день)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rPr>
                <w:rStyle w:val="a4"/>
              </w:rPr>
              <w:t>Каким правовым актом установлен (при наличии)</w:t>
            </w:r>
          </w:p>
        </w:tc>
      </w:tr>
      <w:tr w:rsidR="00000000">
        <w:trPr>
          <w:divId w:val="7850777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19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Формирование распоряжения о передаче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В день принятия решения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АПК РФ, Инструкция по делопроизводству № 100</w:t>
            </w:r>
          </w:p>
        </w:tc>
      </w:tr>
      <w:tr w:rsidR="00000000">
        <w:trPr>
          <w:divId w:val="7850777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21, 25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Передача дела судье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В день формирования распоряжения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АПК РФ, Инструкция по делопроизводству № 100</w:t>
            </w:r>
          </w:p>
        </w:tc>
      </w:tr>
      <w:tr w:rsidR="00000000">
        <w:trPr>
          <w:divId w:val="7850777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27-28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Получение дела судьей и переход к подготовке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В день передачи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20DA9">
            <w:pPr>
              <w:pStyle w:val="a3"/>
            </w:pPr>
            <w:r>
              <w:t>АПК РФ, Инструкция по делопроизводству № 100</w:t>
            </w:r>
          </w:p>
        </w:tc>
      </w:tr>
    </w:tbl>
    <w:p w:rsidR="00000000" w:rsidRDefault="00720DA9">
      <w:pPr>
        <w:pStyle w:val="a3"/>
      </w:pPr>
      <w:r>
        <w:rPr>
          <w:rStyle w:val="a5"/>
        </w:rPr>
        <w:t>Примечание:</w:t>
      </w:r>
      <w:r>
        <w:t xml:space="preserve"> В российском арбитражном пр</w:t>
      </w:r>
      <w:r>
        <w:t>оцессе нет установленных процессуальных сроков для самой замены судьи, поскольку она происходит при наличии оснований, предусмотренных законом, таких как длительное отсутствие судьи или его прекращение полномочий. Однако при такой замене судебное разбирате</w:t>
      </w:r>
      <w:r>
        <w:t>льство должно начаться с начала, а решение по делу должно быть принято в установленные законом сроки, которые могут быть продлены в исключительных случаях. </w:t>
      </w:r>
    </w:p>
    <w:sectPr w:rsidR="00000000">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0"/>
  <w:defaultTabStop w:val="708"/>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20DA9"/>
    <w:rsid w:val="00720D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BDC5756-609E-482E-AED4-76C3BF6B1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before="100" w:beforeAutospacing="1" w:after="100" w:afterAutospacing="1"/>
      <w:outlineLvl w:val="0"/>
    </w:pPr>
    <w:rPr>
      <w:b/>
      <w:bCs/>
      <w:kern w:val="36"/>
      <w:sz w:val="48"/>
      <w:szCs w:val="48"/>
    </w:rPr>
  </w:style>
  <w:style w:type="paragraph" w:styleId="2">
    <w:name w:val="heading 2"/>
    <w:basedOn w:val="a"/>
    <w:link w:val="20"/>
    <w:uiPriority w:val="9"/>
    <w:qFormat/>
    <w:pPr>
      <w:spacing w:before="100" w:beforeAutospacing="1" w:after="100" w:afterAutospacing="1"/>
      <w:outlineLvl w:val="1"/>
    </w:pPr>
    <w:rPr>
      <w:b/>
      <w:bCs/>
      <w:sz w:val="36"/>
      <w:szCs w:val="36"/>
    </w:rPr>
  </w:style>
  <w:style w:type="paragraph" w:styleId="3">
    <w:name w:val="heading 3"/>
    <w:basedOn w:val="a"/>
    <w:link w:val="30"/>
    <w:uiPriority w:val="9"/>
    <w:qFormat/>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character" w:customStyle="1" w:styleId="10">
    <w:name w:val="Заголовок 1 Знак"/>
    <w:basedOn w:val="a0"/>
    <w:link w:val="1"/>
    <w:uiPriority w:val="9"/>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semiHidden/>
    <w:rPr>
      <w:rFonts w:asciiTheme="majorHAnsi" w:eastAsiaTheme="majorEastAsia" w:hAnsiTheme="majorHAnsi" w:cstheme="majorBidi"/>
      <w:color w:val="2F5496" w:themeColor="accent1" w:themeShade="BF"/>
      <w:sz w:val="26"/>
      <w:szCs w:val="26"/>
    </w:rPr>
  </w:style>
  <w:style w:type="paragraph" w:styleId="a3">
    <w:name w:val="Normal (Web)"/>
    <w:basedOn w:val="a"/>
    <w:uiPriority w:val="99"/>
    <w:semiHidden/>
    <w:unhideWhenUsed/>
    <w:pPr>
      <w:spacing w:before="100" w:beforeAutospacing="1" w:after="100" w:afterAutospacing="1"/>
    </w:pPr>
  </w:style>
  <w:style w:type="character" w:styleId="a4">
    <w:name w:val="Strong"/>
    <w:basedOn w:val="a0"/>
    <w:uiPriority w:val="22"/>
    <w:qFormat/>
    <w:rPr>
      <w:b/>
      <w:bCs/>
    </w:rPr>
  </w:style>
  <w:style w:type="character" w:customStyle="1" w:styleId="30">
    <w:name w:val="Заголовок 3 Знак"/>
    <w:basedOn w:val="a0"/>
    <w:link w:val="3"/>
    <w:uiPriority w:val="9"/>
    <w:semiHidden/>
    <w:rPr>
      <w:rFonts w:asciiTheme="majorHAnsi" w:eastAsiaTheme="majorEastAsia" w:hAnsiTheme="majorHAnsi" w:cstheme="majorBidi"/>
      <w:color w:val="1F3763" w:themeColor="accent1" w:themeShade="7F"/>
      <w:sz w:val="24"/>
      <w:szCs w:val="24"/>
    </w:rPr>
  </w:style>
  <w:style w:type="character" w:styleId="a5">
    <w:name w:val="Emphasis"/>
    <w:basedOn w:val="a0"/>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9567035">
      <w:marLeft w:val="0"/>
      <w:marRight w:val="0"/>
      <w:marTop w:val="0"/>
      <w:marBottom w:val="0"/>
      <w:divBdr>
        <w:top w:val="none" w:sz="0" w:space="0" w:color="auto"/>
        <w:left w:val="none" w:sz="0" w:space="0" w:color="auto"/>
        <w:bottom w:val="none" w:sz="0" w:space="0" w:color="auto"/>
        <w:right w:val="none" w:sz="0" w:space="0" w:color="auto"/>
      </w:divBdr>
    </w:div>
    <w:div w:id="442767542">
      <w:marLeft w:val="0"/>
      <w:marRight w:val="0"/>
      <w:marTop w:val="0"/>
      <w:marBottom w:val="0"/>
      <w:divBdr>
        <w:top w:val="none" w:sz="0" w:space="0" w:color="auto"/>
        <w:left w:val="none" w:sz="0" w:space="0" w:color="auto"/>
        <w:bottom w:val="none" w:sz="0" w:space="0" w:color="auto"/>
        <w:right w:val="none" w:sz="0" w:space="0" w:color="auto"/>
      </w:divBdr>
    </w:div>
    <w:div w:id="496727981">
      <w:marLeft w:val="0"/>
      <w:marRight w:val="0"/>
      <w:marTop w:val="0"/>
      <w:marBottom w:val="0"/>
      <w:divBdr>
        <w:top w:val="none" w:sz="0" w:space="0" w:color="auto"/>
        <w:left w:val="none" w:sz="0" w:space="0" w:color="auto"/>
        <w:bottom w:val="none" w:sz="0" w:space="0" w:color="auto"/>
        <w:right w:val="none" w:sz="0" w:space="0" w:color="auto"/>
      </w:divBdr>
    </w:div>
    <w:div w:id="674498768">
      <w:marLeft w:val="0"/>
      <w:marRight w:val="0"/>
      <w:marTop w:val="0"/>
      <w:marBottom w:val="0"/>
      <w:divBdr>
        <w:top w:val="none" w:sz="0" w:space="0" w:color="auto"/>
        <w:left w:val="none" w:sz="0" w:space="0" w:color="auto"/>
        <w:bottom w:val="none" w:sz="0" w:space="0" w:color="auto"/>
        <w:right w:val="none" w:sz="0" w:space="0" w:color="auto"/>
      </w:divBdr>
    </w:div>
    <w:div w:id="785077742">
      <w:marLeft w:val="0"/>
      <w:marRight w:val="0"/>
      <w:marTop w:val="0"/>
      <w:marBottom w:val="0"/>
      <w:divBdr>
        <w:top w:val="none" w:sz="0" w:space="0" w:color="auto"/>
        <w:left w:val="none" w:sz="0" w:space="0" w:color="auto"/>
        <w:bottom w:val="none" w:sz="0" w:space="0" w:color="auto"/>
        <w:right w:val="none" w:sz="0" w:space="0" w:color="auto"/>
      </w:divBdr>
    </w:div>
    <w:div w:id="989017585">
      <w:marLeft w:val="0"/>
      <w:marRight w:val="0"/>
      <w:marTop w:val="0"/>
      <w:marBottom w:val="0"/>
      <w:divBdr>
        <w:top w:val="none" w:sz="0" w:space="0" w:color="auto"/>
        <w:left w:val="none" w:sz="0" w:space="0" w:color="auto"/>
        <w:bottom w:val="none" w:sz="0" w:space="0" w:color="auto"/>
        <w:right w:val="none" w:sz="0" w:space="0" w:color="auto"/>
      </w:divBdr>
    </w:div>
    <w:div w:id="1433471427">
      <w:marLeft w:val="0"/>
      <w:marRight w:val="0"/>
      <w:marTop w:val="0"/>
      <w:marBottom w:val="0"/>
      <w:divBdr>
        <w:top w:val="none" w:sz="0" w:space="0" w:color="auto"/>
        <w:left w:val="none" w:sz="0" w:space="0" w:color="auto"/>
        <w:bottom w:val="none" w:sz="0" w:space="0" w:color="auto"/>
        <w:right w:val="none" w:sz="0" w:space="0" w:color="auto"/>
      </w:divBdr>
    </w:div>
    <w:div w:id="1445005274">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1950</Words>
  <Characters>11119</Characters>
  <Application>Microsoft Office Word</Application>
  <DocSecurity>4</DocSecurity>
  <Lines>92</Lines>
  <Paragraphs>26</Paragraphs>
  <ScaleCrop>false</ScaleCrop>
  <Company/>
  <LinksUpToDate>false</LinksUpToDate>
  <CharactersWithSpaces>13043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Описание ТБП28 "Заменить судью"</dc:title>
  <dc:subject/>
  <dc:creator>Швецов Сергей Вячеславович</dc:creator>
  <cp:keywords/>
  <dc:description/>
  <cp:lastModifiedBy>Швецов Сергей Вячеславович</cp:lastModifiedBy>
  <cp:revision>2</cp:revision>
  <dcterms:created xsi:type="dcterms:W3CDTF">2025-11-19T10:09:00Z</dcterms:created>
  <dcterms:modified xsi:type="dcterms:W3CDTF">2025-11-19T10:09:00Z</dcterms:modified>
</cp:coreProperties>
</file>