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496CB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ТБП41: "Провести возврат госпошлины" TO BE</w:t>
      </w:r>
    </w:p>
    <w:p w:rsidR="00000000" w:rsidRDefault="00496CB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88587152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188587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Арбитражный процессуальный кодекс Российской Федерации от 24.07.2002 № 95-ФЗ</w:t>
            </w:r>
          </w:p>
        </w:tc>
      </w:tr>
      <w:tr w:rsidR="00000000">
        <w:trPr>
          <w:divId w:val="188587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Налоговый кодекс Российской Федерации (часть вторая) от 05.08.2000 № 117-ФЗ</w:t>
            </w:r>
          </w:p>
        </w:tc>
      </w:tr>
      <w:tr w:rsidR="00000000">
        <w:trPr>
          <w:divId w:val="188587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Постановление Пленума Верховного Суда РФ от 30.06.2020 N 12 "О применении Арбитражного процессуального кодекса Российской Федерации при рассмотрении дел в арбитражном суде апелляционной инстанции"</w:t>
            </w:r>
          </w:p>
        </w:tc>
      </w:tr>
      <w:tr w:rsidR="00000000">
        <w:trPr>
          <w:divId w:val="188587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Приказ ФНС России от 30.11.2022 N ЕД-7-8/1133@ "Об утвержд</w:t>
            </w:r>
            <w:r>
              <w:rPr>
                <w:color w:val="000000"/>
              </w:rPr>
              <w:t xml:space="preserve">ении форм и форматов представления документов, используемых налоговыми органами и налогоплательщиками, плательщиками сборов, плательщиками страховых взносов и (или) налоговыми агентами при осуществлении зачета и возврата сумм денежных средств, формирующих </w:t>
            </w:r>
            <w:r>
              <w:rPr>
                <w:color w:val="000000"/>
              </w:rPr>
              <w:t>положительное сальдо единого налогового счета, а также излишне уплаченной (взысканной) государственной пошлины"</w:t>
            </w:r>
          </w:p>
        </w:tc>
      </w:tr>
      <w:tr w:rsidR="00000000">
        <w:trPr>
          <w:divId w:val="1885871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Постановление Пленума Верховного Суда РФ от 30.06.2020 N 13 "О применении Арбитражного процессуального кодекса Российской Федерации при рассмот</w:t>
            </w:r>
            <w:r>
              <w:rPr>
                <w:color w:val="000000"/>
              </w:rPr>
              <w:t>рении дел в арбитражном суде кассационной инстанции"</w:t>
            </w:r>
          </w:p>
        </w:tc>
      </w:tr>
    </w:tbl>
    <w:p w:rsidR="00000000" w:rsidRDefault="00496CB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496CBD">
      <w:pPr>
        <w:pStyle w:val="a3"/>
      </w:pPr>
      <w:r>
        <w:rPr>
          <w:color w:val="000000"/>
        </w:rPr>
        <w:t>BPMN-файл: "TBP41_provesti_vozvrat_GP_bpmn_tobe.bpmn"</w:t>
      </w:r>
    </w:p>
    <w:p w:rsidR="00000000" w:rsidRDefault="00496CB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2783252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</w:t>
            </w:r>
            <w:r>
              <w:rPr>
                <w:rFonts w:eastAsia="Times New Roman"/>
                <w:b/>
                <w:bCs/>
                <w:color w:val="000000"/>
              </w:rPr>
              <w:t>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 суда возникла необходимость решить вопрос о возврате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 инициирует процесс возврата государственной пошлины.Уплаченная государственная пошлина подлежит возврату частично или полностью в случае:1) уплаты государственной пошлины в большем размере, </w:t>
            </w:r>
            <w:r>
              <w:rPr>
                <w:rFonts w:eastAsia="Times New Roman"/>
                <w:color w:val="000000"/>
              </w:rPr>
              <w:t>чем это предусмотрено НК РФ;2) возвращения заявления, жалобы или иного обращения или отказа в их принятии судами либо отказа в совершении нотариальных действий уполномоченными на то органами и (или) должностными лицами;3) прекращения производства по делу и</w:t>
            </w:r>
            <w:r>
              <w:rPr>
                <w:rFonts w:eastAsia="Times New Roman"/>
                <w:color w:val="000000"/>
              </w:rPr>
              <w:t>ли оставления заявления без рассмотрения судом;4) отказа лиц, уплативших государственную пошлину, от совершения юридически значимого действия до обращения в уполномоченный орган (к должностному лицу), совершающий (совершающему) данное юридически значимое д</w:t>
            </w:r>
            <w:r>
              <w:rPr>
                <w:rFonts w:eastAsia="Times New Roman"/>
                <w:color w:val="000000"/>
              </w:rPr>
              <w:t>ействие;5) возвращения заявления о совершении юридически значимого действия и (или) документов без их рассмотрения уполномоченным органом (должностным лицом), совершающим данное юридически значимое действие.6) Иные обстоятельства, указанные в ст. 333.40 НК</w:t>
            </w:r>
            <w:r>
              <w:rPr>
                <w:rFonts w:eastAsia="Times New Roman"/>
                <w:color w:val="000000"/>
              </w:rPr>
              <w:t xml:space="preserve"> РФ.Данные обстоятельства не применяются для возврата государственной пошлины, в отношении уплаты которой арбитражным судом выдан исполнительный документ.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Поступившие документы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факты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LLM - Система читает по</w:t>
            </w:r>
            <w:r>
              <w:rPr>
                <w:rFonts w:eastAsia="Times New Roman"/>
                <w:color w:val="000000"/>
              </w:rPr>
              <w:t>ступивший документ, проверяет его на соответствие с правилами оснований для возврата, либо освобождения или частичного освобождения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Поступившие документы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наличие платежных документов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ищет документы связанные с уплатой госпошлины, и сверяет сумму платежного документа с суммой ГП по делу, и создает рекомендацию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нашла платежные документы?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«Да» - переход к шагу 4, если «Нет» - переход к</w:t>
            </w:r>
            <w:r>
              <w:rPr>
                <w:rFonts w:eastAsia="Times New Roman"/>
                <w:color w:val="000000"/>
              </w:rPr>
              <w:t xml:space="preserve"> шагу 5.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Поступившие документы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наличие платежных документов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ищет документы об оплате в случае если система их не нашла.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Пользователь нашел платежные документы?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«Да» - переход к шагу 7, если «Нет» - переход к шагу 8.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Найденный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Отметить документ в системе как платежный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отмечает документ в системе как платежный документ п</w:t>
            </w:r>
            <w:r>
              <w:rPr>
                <w:rFonts w:eastAsia="Times New Roman"/>
                <w:color w:val="000000"/>
              </w:rPr>
              <w:t>о госпошлине.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Основания для возврата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полном или частичном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«Принять СА».Результатом данного процесса является принятое и подписанное судьей определение о полном или частичном возврате.В определении должны быть указаны основания для возврата и сумма, подлежащая возврату. Система формиров</w:t>
            </w:r>
            <w:r>
              <w:rPr>
                <w:rFonts w:eastAsia="Times New Roman"/>
                <w:color w:val="000000"/>
              </w:rPr>
              <w:t>ания проекта определения о возврате госпошлины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20.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"Направить документ"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Платежный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Отчет/рекомендация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Создать отчет из документов по уплате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Уведомляет пол</w:t>
            </w:r>
            <w:r>
              <w:rPr>
                <w:rFonts w:eastAsia="Times New Roman"/>
                <w:color w:val="000000"/>
              </w:rPr>
              <w:t>ьзователя, создает задачу на проверку и рассмотрения данного ходатайства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Платежный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Отчет/рекомендация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 дубли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Проверка уникальности платежного документа в ИС, при нахождении добавление данных в отчет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Новые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Сохраненный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Обновить и сохранить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Добавление данных о дублях если нет уведомление пользователя, если есть уведомление пользователя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Сохраненный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Выводы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</w:t>
            </w:r>
            <w:r>
              <w:rPr>
                <w:rFonts w:eastAsia="Times New Roman"/>
                <w:color w:val="000000"/>
              </w:rPr>
              <w:t>ссу "Проверить выводы системы" процесс учитывает ввод пользователем верных данных, и создание отчета об ошибке для передачи в техническую поддержку.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отчете есть дубли платежей?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«Да» - переход к шагу 15, если «Нет» - переход к шагу 32.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Расчет суммы возврата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 необходимости вынесения отдельного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вынести отдельный СА?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принимает решение о необходимости вынесения отдельного судебного акта о возврате государственной пошлины, либо о необходимости указания на возврат госпошлины в другом СА (например, определение об отказе в принятии заявления и т.д.)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</w:t>
            </w:r>
            <w:r>
              <w:rPr>
                <w:rFonts w:eastAsia="Times New Roman"/>
                <w:color w:val="000000"/>
              </w:rPr>
              <w:t>д к шагу 16, если «Нет» - переход к шагу 17.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Основания для возврата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полном или частичном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«Принять СА».Результатом данного процесса является принятое и подписанное судьей о</w:t>
            </w:r>
            <w:r>
              <w:rPr>
                <w:rFonts w:eastAsia="Times New Roman"/>
                <w:color w:val="000000"/>
              </w:rPr>
              <w:t>пределение о полном или частичном возврате.В определении должны быть указаны основания для возврата и сумма, подлежащая возврату. Система формирования проекта определения о возврате госпошлины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Дубли платежей обнаружены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сохранения д</w:t>
            </w:r>
            <w:r>
              <w:rPr>
                <w:rFonts w:eastAsia="Times New Roman"/>
                <w:color w:val="000000"/>
              </w:rPr>
              <w:t>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Выбрать опцию использования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сохраняет отчет 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Сохранения для использования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Сохранить данные об основании отказа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выделяет данные из отчета для сохранения в системе и использования информации в шаблонах документов.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 отсутствие оснований для возврата будет указано в ином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Основания для возврата государственной пошлины бу</w:t>
            </w:r>
            <w:r>
              <w:rPr>
                <w:rFonts w:eastAsia="Times New Roman"/>
                <w:color w:val="000000"/>
              </w:rPr>
              <w:t>дут указаны в другом СА по делу. Завершение процесса.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возврате государственной 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«Направить документ».В рамках данного процесса канцелярия направляет лицу определение об отказе в возврате государственной пошлины. Автоматическое формирование реестра для направления и отправка через электронные каналы связи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для оправки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отправлены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СА отправлен.</w:t>
            </w:r>
            <w:r>
              <w:rPr>
                <w:rFonts w:eastAsia="Times New Roman"/>
                <w:color w:val="000000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СА отправлен заявителю.</w:t>
            </w:r>
            <w:r>
              <w:rPr>
                <w:rFonts w:eastAsia="Times New Roman"/>
                <w:color w:val="000000"/>
              </w:rPr>
              <w:br/>
              <w:t>Завершение процесса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или заявитель получает определение суда по вопросу возврата госпошлины.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Система автоматического уведомления о поступлении определения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электронно?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да переход к шагу 24 процесса, если нет 27 шаг</w:t>
            </w:r>
            <w:r>
              <w:rPr>
                <w:rFonts w:eastAsia="Times New Roman"/>
                <w:color w:val="000000"/>
              </w:rPr>
              <w:t xml:space="preserve"> процесса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Входящие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пользователя о поступлении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уведомляет пользователя при  поступлении новых документов и записывает дату и время получения.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или заявитель изучает содержание полученного определения суда.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Дата и время прочтения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Отправка данных в систему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Отправить данные о прочтении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отправляет данные о дате и времени доставки и прочтения в систему арбитражного суда.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или заявитель изучает содержание полученного определения суда.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Есть основания для обжалования?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или заявитель принимает решение о наличии оснований для обжалования определения суда.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</w:t>
            </w:r>
            <w:r>
              <w:rPr>
                <w:rFonts w:eastAsia="Times New Roman"/>
                <w:color w:val="000000"/>
              </w:rPr>
              <w:t>агу 30, если «Нет» - переход к шагу 31.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или заявитель инициирует процедуру апелляционного обжалования определения суда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процесса. Лицо ознакомлено с определением.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вынести отдельный СА?</w:t>
            </w:r>
            <w:r>
              <w:rPr>
                <w:rFonts w:eastAsia="Times New Roman"/>
                <w:color w:val="000000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принимает решение о необходимости вынесения отдельного судебного акта о возврате государственной пошлины, либо о необходимости указания на возврат госпошлины в другом СА (например, определение об отказе в принятии заявления и т.д.)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</w:t>
            </w:r>
            <w:r>
              <w:rPr>
                <w:rFonts w:eastAsia="Times New Roman"/>
                <w:color w:val="000000"/>
              </w:rPr>
              <w:t>д к шагу 33, если «Нет» - переход к шагу 34.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«Принять СА».Результатом данного процесса является принятое и подписанное судьей определение о полном или частичном возврате.В определении должны быть указа</w:t>
            </w:r>
            <w:r>
              <w:rPr>
                <w:rFonts w:eastAsia="Times New Roman"/>
                <w:color w:val="000000"/>
              </w:rPr>
              <w:t>ны основания для возврата и сумма, подлежащая возврату. Система формирования проекта Определение о полном или частичном возврате госпошлины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Указание данных для сохранения в системе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Выделение данных из отчета для переиспользования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Выбрать опцию использования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сохраняет часть данных для использования в ином СА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Сохранения для использования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Сохранить данные об основании отказа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выделяет данные из отчета для сохранения в системе и</w:t>
            </w:r>
            <w:r>
              <w:rPr>
                <w:rFonts w:eastAsia="Times New Roman"/>
                <w:color w:val="000000"/>
              </w:rPr>
              <w:t xml:space="preserve"> использования информации в шаблонах документов.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Основания для возврата будут указаны в ином СА.</w:t>
            </w:r>
            <w:r>
              <w:rPr>
                <w:color w:val="000000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принял решение что основания о возврате будут указаны в ином СА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</w:t>
            </w:r>
            <w:r>
              <w:rPr>
                <w:rFonts w:eastAsia="Times New Roman"/>
                <w:color w:val="000000"/>
              </w:rPr>
              <w:t>казе в возврате государственной 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«Направить документ».В рамках данного процесса канцелярия направляет лицу Определение о полном или частичном возврате </w:t>
            </w:r>
            <w:r>
              <w:rPr>
                <w:rFonts w:eastAsia="Times New Roman"/>
                <w:color w:val="000000"/>
              </w:rPr>
              <w:t>государственной пошлины. Автоматическое формирование реестра для направления и отправка через электронные каналы связи</w:t>
            </w:r>
          </w:p>
        </w:tc>
      </w:tr>
      <w:tr w:rsidR="00000000">
        <w:trPr>
          <w:divId w:val="102783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СА отправлен.</w:t>
            </w:r>
            <w:r>
              <w:rPr>
                <w:color w:val="000000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СА отправлен заявителю.</w:t>
            </w:r>
            <w:r>
              <w:rPr>
                <w:rFonts w:eastAsia="Times New Roman"/>
                <w:color w:val="000000"/>
              </w:rPr>
              <w:br/>
              <w:t>Завершение процесса.</w:t>
            </w:r>
          </w:p>
        </w:tc>
      </w:tr>
    </w:tbl>
    <w:p w:rsidR="00000000" w:rsidRDefault="00496CB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9918913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1999189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 xml:space="preserve">Рассмотрение вопроса о возврате государственной пошлины, проверка наличия и подлинности платежных документов, проверка документов </w:t>
            </w:r>
            <w:r>
              <w:rPr>
                <w:color w:val="000000"/>
              </w:rPr>
              <w:t>на дубли в других делах, расчет суммы к возврату, принятие определения о возврате или отказе в возврате</w:t>
            </w:r>
          </w:p>
        </w:tc>
      </w:tr>
      <w:tr w:rsidR="00000000">
        <w:trPr>
          <w:divId w:val="1999189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Направление документов лицам</w:t>
            </w:r>
          </w:p>
        </w:tc>
      </w:tr>
      <w:tr w:rsidR="00000000">
        <w:trPr>
          <w:divId w:val="1999189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Помощник судьи арбитражного суда/Секретарь судебного заседания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Изготовление копий и сканов платежных документов, приобщение документов к материалам дела, подготовка комплектов документов для направления</w:t>
            </w:r>
          </w:p>
        </w:tc>
      </w:tr>
      <w:tr w:rsidR="00000000">
        <w:trPr>
          <w:divId w:val="19991891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LLM - Система читает поступивший документ, проверяет его на соответствие с правилами осно</w:t>
            </w:r>
            <w:r>
              <w:rPr>
                <w:color w:val="000000"/>
              </w:rPr>
              <w:t>ваний для возврата, либо освобождения или частичного освобождения от уплаты государственной пошлины, подготавливает рекомендацию, уведомляет пользователя о готовности рекомендации, проверяет платежный документ на дубли в информационной системе суда, сохран</w:t>
            </w:r>
            <w:r>
              <w:rPr>
                <w:color w:val="000000"/>
              </w:rPr>
              <w:t>яет данные для использования в ином СА, направляет и получает документы в электронном виде, фиксирует данные о дате и времени получения и прочтения документа заявителем и фиксирует данные в ИС арбитражного суда,</w:t>
            </w:r>
          </w:p>
        </w:tc>
      </w:tr>
    </w:tbl>
    <w:p w:rsidR="00000000" w:rsidRDefault="00496CB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p w:rsidR="00000000" w:rsidRDefault="00496CBD">
      <w:pPr>
        <w:pStyle w:val="western"/>
      </w:pPr>
      <w:r>
        <w:rPr>
          <w:color w:val="000000"/>
        </w:rPr>
        <w:t xml:space="preserve">Справочники указаны </w:t>
      </w:r>
      <w:r>
        <w:rPr>
          <w:color w:val="000000"/>
        </w:rPr>
        <w:t xml:space="preserve">в Приложении к Заключению об обследовании текущего состояния субъектов автоматизации (3-я очередь) - </w:t>
      </w:r>
      <w:r>
        <w:rPr>
          <w:rStyle w:val="a4"/>
          <w:color w:val="000000"/>
        </w:rPr>
        <w:t>Справочники (классификаторы) ПК САД</w:t>
      </w:r>
    </w:p>
    <w:p w:rsidR="00000000" w:rsidRDefault="00496CB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496CBD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8097173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 (печатная/устн</w:t>
            </w:r>
            <w:r>
              <w:rPr>
                <w:b/>
                <w:bCs/>
                <w:color w:val="000000"/>
              </w:rPr>
              <w:t>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1809717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Платежный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Квитанция об уплате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</w:tbl>
    <w:p w:rsidR="00000000" w:rsidRDefault="00496CBD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0013563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 / ссылка на облако</w:t>
            </w:r>
          </w:p>
        </w:tc>
      </w:tr>
      <w:tr w:rsidR="00000000">
        <w:trPr>
          <w:divId w:val="14001356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Определение о возврате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14001356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Определение об отказе в возврате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</w:tbl>
    <w:p w:rsidR="00000000" w:rsidRDefault="00496CB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13420360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Система</w:t>
            </w:r>
          </w:p>
        </w:tc>
      </w:tr>
      <w:tr w:rsidR="00000000">
        <w:trPr>
          <w:divId w:val="21342036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496CB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66790556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Описание действи</w:t>
            </w:r>
            <w:r>
              <w:rPr>
                <w:b/>
                <w:bCs/>
                <w:color w:val="000000"/>
              </w:rPr>
              <w:t>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Каким правовым актом установлен (при наличии)</w:t>
            </w:r>
          </w:p>
        </w:tc>
      </w:tr>
      <w:tr w:rsidR="00000000">
        <w:trPr>
          <w:divId w:val="6679055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96CB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496CBD">
      <w:pPr>
        <w:divId w:val="667905569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BD"/>
    <w:rsid w:val="0049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971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5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2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5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9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1895</Words>
  <Characters>10805</Characters>
  <Application>Microsoft Office Word</Application>
  <DocSecurity>4</DocSecurity>
  <Lines>90</Lines>
  <Paragraphs>25</Paragraphs>
  <ScaleCrop>false</ScaleCrop>
  <Company/>
  <LinksUpToDate>false</LinksUpToDate>
  <CharactersWithSpaces>12675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ТБП41: "Провести возврат госпошлины"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