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Описание ТБП76: Решить вопрос о раздельном рассмотрении требований </w:t>
      </w:r>
      <w:r>
        <w:rPr>
          <w:lang w:val="en-US"/>
        </w:rPr>
        <w:t>TO BE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Арбитражный процессуальный кодекс Российской Федерации от 24.07.2002 N 95-ФЗ (ред. от 01.04.2025)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Информационное письмо Президиума ВАС РФ от 22.12.2005 N 99 (ред. от 01.07.2014) "Об отдельных вопросах практики применения Арбитражного процессуального кодекса Российской Федерации"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TBP76_reshit_vopros_razdelnom_rassmotr_trebovaniy_bpmn_</w:t>
      </w:r>
      <w:r>
        <w:rPr>
          <w:lang w:val="en-US"/>
        </w:rPr>
        <w:t>tobe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35"/>
        <w:gridCol w:w="1330"/>
        <w:gridCol w:w="2105"/>
        <w:gridCol w:w="2875"/>
        <w:gridCol w:w="3076"/>
        <w:gridCol w:w="1450"/>
        <w:gridCol w:w="12383"/>
      </w:tblGrid>
      <w:tr>
        <w:trPr>
          <w:tblHeader w:val="true"/>
        </w:trPr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Номер действия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Входящие материалы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Исходящие материалы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Срок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Описание процесса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Ходатайство о раздельном рассмотрении требований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Возникла необходимость решить вопрос о раздельном рассмотрении требований</w:t>
              <w:br/>
              <w:t>Стартовое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 соответствии со ст. 160 АПК РФ «В случае, если в одном заявлении соединены требование об установлении оснований ответственности ответчика и связанное с ним требование о применении мер ответственности, арбитражный суд вправе с согласия сторон рассмотреть такие требования в раздельных судебных заседаниях. О рассмотрении дела в раздельных судебных заседаниях выносится определение».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У судьи возникла необходимость решить вопрос о раздельном рассмотрении требований. Старт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Было отказано в удовлетворении требований об установлении оснований ответственности ответчика?</w:t>
              <w:br/>
              <w:t>Эксклюзивный шлюз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При отказе в удовлетворении требования об установлении оснований ответственности ответчика арбитражный суд не рассматривает связанное с ним требование о применении мер ответственности и второе судебное заседание не проводит.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 смотрит было ли отказано в удовлетворении требований об установлении оснований ответственности ответчика?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2 процесса.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«Нет», то переход к шагу 3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Завершение процесса решения вопроса о раздельном рассмотрении требований. Отсутствуют основания для раздельного рассмотрения требований.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Проверить наличие нескольких самостоятельных требований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Судья проверяет наличие нескольких самостоятельных требований </w:t>
            </w:r>
            <w:r>
              <w:rPr/>
              <w:t>на основании информации, доступной в системе.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Решить вопрос о необходимость рассматривать требования по частям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Судья решает вопрос о необходимость рассматривать требования по частям </w:t>
            </w:r>
            <w:r>
              <w:rPr/>
              <w:t>по итогам анализа требований в системе.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Узнать мнение сторон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 узнает мнение сторон по вопросу раздельного рассмотрения требований.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Возникла необходимость выразить мнение по вопросу раздельного рассмотрения требований</w:t>
              <w:br/>
              <w:t>Стартовое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Сторонам необходимо выразить мнение по вопросу раздельного рассмотрения требований. Стартовое событие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Высказать мнение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 высказывают свое мнение по вопросу.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Завершение процесса выражения мнения по вопросу.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Есть возражения?</w:t>
              <w:br/>
              <w:t>(Эксклюзивный шлюз)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 смотрит поступили ли возражения от сторон по вопросу раздельного рассмотрения требований.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12 процесса.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«Нет», то переход к шагу 10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Проверить отсутствие нарушений прав участников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Судья проверяет отсутствие нарушений прав участников при раздельном рассмотрении требований </w:t>
            </w:r>
            <w:r>
              <w:rPr/>
              <w:t>на основе информации в системе</w:t>
            </w:r>
            <w:r>
              <w:rPr/>
              <w:t>. Необходимо установить, что раздельное рассмотрение требований не нарушает прав других участников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Нарушает права?</w:t>
              <w:br/>
              <w:t>Эксклюзивный шлюз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Судьей установлено, что раздельное рассмотрение требований будет нарушать права других участников?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12 процесса.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«Нет», то переход к шагу 17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Закрывающий шлюз, объединяющий потоки шага 11 и 9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Вопрос рассматривался по ходатайству лица?</w:t>
              <w:br/>
              <w:t>(Эксклюзивный шлюз)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 смотрит рассматривался ли вопрос по ходатайству стороны?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«Да», то переход к шагу 15 процесса.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Если «Нет», то переход к шагу 14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основному процессу. Завершающее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Завершение процесса. Вопрос решался по инициативе суда. Раздельное рассмотрение требований невозможно.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Протокольное определение об отказе в удовлетворении требований о раздельном рассмотрении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"Принять СА"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"Принять СА", результатом которого будет принятие судом протокольного определения об отказе в удовлетворении требований о раздельном рассмотрении требований.</w:t>
            </w:r>
          </w:p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Автогенерация определения об отказе на основе шаблона с последующей валидацией и подписанием ЭП судьей.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основному процессу. Завершающее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Завершение процесса. Раздельное рассмотрение требований невозможно.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17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Зафиксировать, какие вопросы выносятся в отдельное СЗ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Судья фиксирует </w:t>
            </w:r>
            <w:r>
              <w:rPr/>
              <w:t xml:space="preserve">в системе </w:t>
            </w:r>
            <w:r>
              <w:rPr/>
              <w:t>какие именно требования выносятся в отдельное судебное заседание.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18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Зафиксировать порядок рассмотрения вопросов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Судья фиксирует </w:t>
            </w:r>
            <w:r>
              <w:rPr/>
              <w:t>в системе</w:t>
            </w:r>
            <w:r>
              <w:rPr/>
              <w:t xml:space="preserve"> порядок рассмотрения вопросов.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19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Зафиксировать дату и время второго СЗ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При необходимости можно назначать более двух заседаний в зависимости от количества требований, которые необходимо рассмотреть раздельно. Судья фиксирует дату и время второго судебного заседания </w:t>
            </w:r>
            <w:r>
              <w:rPr/>
              <w:t>в системе.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20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 о назначении СЗ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"Назначить СЗ"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В случае удовлетворения требования об установлении оснований ответственности ответчика арбитражный суд сразу же или после перерыва, срок которого не может превышать пять дней, вправе провести второе судебное заседание и в этом судебном заседании рассмотреть требование о применении мер ответственности, в том числе определить размер взыскиваемой суммы. По результатам рассмотрения арбитражный суд принимает решение по всем заявленным требованиям. Переход к типовому процессу "Назначить СЗ", результатом которого будет вынесение определения о назначении судебного заседания, </w:t>
            </w:r>
            <w:r>
              <w:rPr/>
              <w:t>сформированного системой и провалидированного со стороны судьи.</w:t>
            </w:r>
          </w:p>
          <w:p>
            <w:pPr>
              <w:pStyle w:val="Style15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- предложение даты, времени и места проведения СЗ системой на основании данных календарей, валидация </w:t>
            </w:r>
            <w:r>
              <w:rPr/>
              <w:t>даты и времени</w:t>
            </w:r>
            <w:r>
              <w:rPr/>
              <w:t xml:space="preserve"> со стороны участников процесса.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21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"Направить документ"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5 дней с момента вынесения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Переход к типовому процессу "Направить документ", результатом которого будет направление сторонам определения о назначении судебного заседания.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22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Рассмотрен вопрос о раздельном рассмотрении требований. Завершающее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Завершение процесса. Рассмотрен вопрос о раздельном рассмотрении требований. 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23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 о назначении СЗ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Получено определение</w:t>
              <w:br/>
              <w:t>Стартовое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 получают определение суда о назначении судебного заседания.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24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 о назначении СЗ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ЛУВД знакомятся с определением суда </w:t>
            </w:r>
            <w:r>
              <w:rPr/>
              <w:t>в ЛК.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25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Дата и время ознакомления ЛУВД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Вернуть время ознакомления 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отправляет данные о дате и времени ознакомления с СА для фиксации данных в системе арбитражного суда. </w:t>
            </w:r>
          </w:p>
        </w:tc>
      </w:tr>
      <w:tr>
        <w:trPr/>
        <w:tc>
          <w:tcPr>
            <w:tcW w:w="12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</w:t>
            </w:r>
            <w:r>
              <w:rPr/>
              <w:t>6</w:t>
            </w:r>
          </w:p>
        </w:tc>
        <w:tc>
          <w:tcPr>
            <w:tcW w:w="13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10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287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07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123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Завершение процесса на пуле ЛУВД.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83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421"/>
        <w:gridCol w:w="14935"/>
      </w:tblGrid>
      <w:tr>
        <w:trPr>
          <w:tblHeader w:val="true"/>
        </w:trPr>
        <w:tc>
          <w:tcPr>
            <w:tcW w:w="342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149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Функции</w:t>
            </w:r>
          </w:p>
        </w:tc>
      </w:tr>
      <w:tr>
        <w:trPr/>
        <w:tc>
          <w:tcPr>
            <w:tcW w:w="342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Судья Арбитражного суда</w:t>
            </w:r>
          </w:p>
        </w:tc>
        <w:tc>
          <w:tcPr>
            <w:tcW w:w="149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Анализ возможности раздельного рассмотрения требований, принятие решений о проведении отдельных заседаний, проверка прав участников</w:t>
            </w:r>
          </w:p>
        </w:tc>
      </w:tr>
      <w:tr>
        <w:trPr/>
        <w:tc>
          <w:tcPr>
            <w:tcW w:w="342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Канцелярия Арбитражного суда</w:t>
            </w:r>
          </w:p>
        </w:tc>
        <w:tc>
          <w:tcPr>
            <w:tcW w:w="149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Направление документов участникам процесса</w:t>
            </w:r>
          </w:p>
        </w:tc>
      </w:tr>
      <w:tr>
        <w:trPr/>
        <w:tc>
          <w:tcPr>
            <w:tcW w:w="342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Система</w:t>
            </w:r>
          </w:p>
        </w:tc>
        <w:tc>
          <w:tcPr>
            <w:tcW w:w="149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 xml:space="preserve">Сохранение данных, генерация определений по шаблонам, направление даты и времени ознакомления ЛУВД </w:t>
            </w:r>
          </w:p>
        </w:tc>
      </w:tr>
      <w:tr>
        <w:trPr/>
        <w:tc>
          <w:tcPr>
            <w:tcW w:w="342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14935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Выражение мнения по вопросу раздельного рассмотрения, ознакомление с определениями суда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tbl>
      <w:tblPr>
        <w:tblW w:w="217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09"/>
        <w:gridCol w:w="2758"/>
        <w:gridCol w:w="2671"/>
      </w:tblGrid>
      <w:tr>
        <w:trPr>
          <w:tblHeader w:val="true"/>
        </w:trPr>
        <w:tc>
          <w:tcPr>
            <w:tcW w:w="1630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Название справочника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Структура справочника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tblHeader w:val="true"/>
        </w:trPr>
        <w:tc>
          <w:tcPr>
            <w:tcW w:w="1630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27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p>
      <w:pPr>
        <w:pStyle w:val="Heading3"/>
        <w:bidi w:val="0"/>
        <w:jc w:val="start"/>
        <w:rPr/>
      </w:pPr>
      <w:r>
        <w:rPr/>
        <w:t>6.1. Документы рассмотрения</w:t>
      </w:r>
    </w:p>
    <w:tbl>
      <w:tblPr>
        <w:tblW w:w="162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5566"/>
        <w:gridCol w:w="2866"/>
        <w:gridCol w:w="5251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Форма (печатная/устная)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Ходатайство</w:t>
            </w:r>
          </w:p>
        </w:tc>
        <w:tc>
          <w:tcPr>
            <w:tcW w:w="55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Ходатайство о раздельном рассмотрении требований</w:t>
            </w:r>
          </w:p>
        </w:tc>
        <w:tc>
          <w:tcPr>
            <w:tcW w:w="286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525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Heading3"/>
        <w:bidi w:val="0"/>
        <w:jc w:val="start"/>
        <w:rPr/>
      </w:pPr>
      <w:r>
        <w:rPr/>
        <w:t> </w:t>
      </w:r>
    </w:p>
    <w:p>
      <w:pPr>
        <w:pStyle w:val="Heading3"/>
        <w:bidi w:val="0"/>
        <w:jc w:val="start"/>
        <w:rPr/>
      </w:pPr>
      <w:r>
        <w:rPr/>
        <w:t>6.2. Судебные акты</w:t>
      </w:r>
    </w:p>
    <w:tbl>
      <w:tblPr>
        <w:tblW w:w="2365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81"/>
        <w:gridCol w:w="1738"/>
        <w:gridCol w:w="8530"/>
        <w:gridCol w:w="4258"/>
        <w:gridCol w:w="2338"/>
        <w:gridCol w:w="6007"/>
      </w:tblGrid>
      <w:tr>
        <w:trPr>
          <w:tblHeader w:val="true"/>
        </w:trPr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85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Форма (протокольное/отдельный СА)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6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Образец / ссылка на облако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5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 об отказе в удовлетворении требований о раздельном рассмотрении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Протокольное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Нет</w:t>
            </w:r>
          </w:p>
        </w:tc>
        <w:tc>
          <w:tcPr>
            <w:tcW w:w="6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781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853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Определение о назначении СЗ</w:t>
            </w:r>
          </w:p>
        </w:tc>
        <w:tc>
          <w:tcPr>
            <w:tcW w:w="425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Отдельный СА</w:t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Нет</w:t>
            </w:r>
          </w:p>
        </w:tc>
        <w:tc>
          <w:tcPr>
            <w:tcW w:w="60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tbl>
      <w:tblPr>
        <w:tblW w:w="95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2626"/>
        <w:gridCol w:w="2938"/>
        <w:gridCol w:w="2683"/>
      </w:tblGrid>
      <w:tr>
        <w:trPr>
          <w:tblHeader w:val="true"/>
        </w:trPr>
        <w:tc>
          <w:tcPr>
            <w:tcW w:w="127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Система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Тип данных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ЛУВД</w:t>
            </w:r>
          </w:p>
        </w:tc>
        <w:tc>
          <w:tcPr>
            <w:tcW w:w="2626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Взаимодействие по делу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Система документооборота</w:t>
            </w:r>
          </w:p>
        </w:tc>
        <w:tc>
          <w:tcPr>
            <w:tcW w:w="2683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Документы и материалы</w:t>
            </w:r>
          </w:p>
        </w:tc>
      </w:tr>
    </w:tbl>
    <w:p>
      <w:pPr>
        <w:pStyle w:val="BodyText"/>
        <w:bidi w:val="0"/>
        <w:jc w:val="start"/>
        <w:rPr/>
      </w:pPr>
      <w:r>
        <w:rPr/>
        <w:t>Примечание: В описанном процессе не происходит межведомственного взаимодействия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93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7"/>
        <w:gridCol w:w="6610"/>
        <w:gridCol w:w="8674"/>
        <w:gridCol w:w="2407"/>
      </w:tblGrid>
      <w:tr>
        <w:trPr>
          <w:tblHeader w:val="true"/>
        </w:trPr>
        <w:tc>
          <w:tcPr>
            <w:tcW w:w="16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Шаг процесса</w:t>
            </w:r>
          </w:p>
        </w:tc>
        <w:tc>
          <w:tcPr>
            <w:tcW w:w="661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Описание действия</w:t>
            </w:r>
          </w:p>
        </w:tc>
        <w:tc>
          <w:tcPr>
            <w:tcW w:w="867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Срок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Правовое основание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0-20</w:t>
            </w:r>
          </w:p>
        </w:tc>
        <w:tc>
          <w:tcPr>
            <w:tcW w:w="661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Рассмотрение вопроса о раздельном рассмотрении требований</w:t>
            </w:r>
          </w:p>
        </w:tc>
        <w:tc>
          <w:tcPr>
            <w:tcW w:w="867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В соответствии с общими сроками рассмотрения дела в зависимости от вида спора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ст. 152 АПК РФ</w:t>
            </w:r>
          </w:p>
        </w:tc>
      </w:tr>
      <w:tr>
        <w:trPr/>
        <w:tc>
          <w:tcPr>
            <w:tcW w:w="165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21</w:t>
            </w:r>
          </w:p>
        </w:tc>
        <w:tc>
          <w:tcPr>
            <w:tcW w:w="661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Направление определения сторонам</w:t>
            </w:r>
          </w:p>
        </w:tc>
        <w:tc>
          <w:tcPr>
            <w:tcW w:w="8674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5 дней с момента вынесения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start"/>
              <w:rPr/>
            </w:pPr>
            <w:r>
              <w:rPr/>
              <w:t>Ст. 186 АПК РФ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LibreOffice/7.6.4.1$Windows_X86_64 LibreOffice_project/e19e193f88cd6c0525a17fb7a176ed8e6a3e2aa1</Application>
  <AppVersion>15.0000</AppVersion>
  <Pages>1</Pages>
  <Words>1215</Words>
  <Characters>7882</Characters>
  <CharactersWithSpaces>8814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2025-10-24T15:08:00Z</dcterms:created>
  <dc:creator/>
  <dc:description/>
  <dc:language>ru-RU</dc:language>
  <cp:lastModifiedBy/>
  <dcterms:modified xsi:type="dcterms:W3CDTF">2025-10-24T15:20:22Z</dcterms:modified>
  <cp:revision>8</cp:revision>
  <dc:subject/>
  <dc:title/>
</cp:coreProperties>
</file>