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FB41F2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ТБП81: "Назначить экспертизу" TO BE</w:t>
      </w:r>
    </w:p>
    <w:p w:rsidR="00000000" w:rsidRDefault="00FB41F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1. Нормативно-правовые акты, регулирующие процесс</w:t>
      </w:r>
    </w:p>
    <w:p w:rsidR="00000000" w:rsidRDefault="00FB41F2">
      <w:pPr>
        <w:pStyle w:val="a3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"Арбитражный процессуальный кодекс Российской Федерации" от 24.07.2002 N 95-ФЗ</w:t>
      </w:r>
    </w:p>
    <w:p w:rsidR="00000000" w:rsidRDefault="00FB41F2">
      <w:pPr>
        <w:pStyle w:val="a3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Постановление Пленума ВАС РФ от 04.04.2014 N 23 "О некоторых вопросах практики применения арбитражными судьям законодательства об экспертизе"</w:t>
      </w:r>
    </w:p>
    <w:p w:rsidR="00000000" w:rsidRDefault="00FB41F2">
      <w:pPr>
        <w:pStyle w:val="a3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Постановление Пленума Верховного Суда РФ от 04.06.2024 N 12 "О подготовке дела к Судебному разбирательству в арбит</w:t>
      </w:r>
      <w:r>
        <w:rPr>
          <w:color w:val="000000"/>
        </w:rPr>
        <w:t>ражном суде"</w:t>
      </w:r>
    </w:p>
    <w:p w:rsidR="00000000" w:rsidRDefault="00FB41F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2. Схема процесса</w:t>
      </w:r>
    </w:p>
    <w:p w:rsidR="00000000" w:rsidRDefault="00FB41F2">
      <w:pPr>
        <w:pStyle w:val="a3"/>
      </w:pPr>
      <w:r>
        <w:rPr>
          <w:color w:val="000000"/>
        </w:rPr>
        <w:t>BPMN-файл: "TBP81_naznachit_ekspertizu_bpmn_tobe.bpmn"</w:t>
      </w:r>
    </w:p>
    <w:p w:rsidR="00000000" w:rsidRDefault="00FB41F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3. Описание схемы бизнес-процессов</w:t>
      </w:r>
    </w:p>
    <w:tbl>
      <w:tblPr>
        <w:tblW w:w="4997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3628335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Исходящие материалы (о</w:t>
            </w:r>
            <w:r>
              <w:rPr>
                <w:b/>
                <w:bCs/>
                <w:color w:val="000000"/>
              </w:rPr>
              <w:t>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Описание процесса (актор и описание)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Возникла необходимость назначить экспертизу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Для разъяснения возникающих при рассмотрении дела</w:t>
            </w:r>
            <w:r>
              <w:rPr>
                <w:color w:val="000000"/>
              </w:rPr>
              <w:t xml:space="preserve"> вопросов, требующих специальных знаний, арбитражный Судья назначает экспертизу по ходатайству лица, участвующего в деле, или с согласия лиц, участвующих в деле. В случае, если назначение экспертизы предписано законом или предусмотрено договором либо необх</w:t>
            </w:r>
            <w:r>
              <w:rPr>
                <w:color w:val="000000"/>
              </w:rPr>
              <w:t>одимо для проверки заявления о фальсификации представленного доказательства либо если необходимо проведение дополнительной или повторной экспертизы, арбитражный Судья может назначить экспертизу по своей инициативе. (ч. 1 ст. 82 АПК РФ)</w:t>
            </w:r>
          </w:p>
          <w:p w:rsidR="00000000" w:rsidRDefault="00FB41F2">
            <w:pPr>
              <w:pStyle w:val="a3"/>
            </w:pPr>
            <w:r>
              <w:rPr>
                <w:color w:val="000000"/>
              </w:rPr>
              <w:t>Судья арбитражного суда принимает решение о необходимости назначения экспертизы для установления обстоятельств дела.</w:t>
            </w:r>
          </w:p>
          <w:p w:rsidR="00000000" w:rsidRDefault="00FB41F2">
            <w:pPr>
              <w:pStyle w:val="a3"/>
            </w:pP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На основании документов и данных по которым требуется проведение экспертизы, система предлагает кандидатов которые подходят по</w:t>
            </w:r>
            <w:r>
              <w:rPr>
                <w:color w:val="000000"/>
              </w:rPr>
              <w:t xml:space="preserve"> критериям конкретного случая.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Сформированная рекомендация и созданное событие с уведомлением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Сформировать рекомендацию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Система на основе информации по делу, типу, категории, вида производства, и других правил, создает событие с выводами о р</w:t>
            </w:r>
            <w:r>
              <w:rPr>
                <w:color w:val="000000"/>
              </w:rPr>
              <w:t>екомендации в которой предлагает кандидатов.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Вывод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Переход к типовому процессу "Проверить выводы системы"</w:t>
            </w:r>
            <w:r>
              <w:br/>
            </w:r>
            <w:r>
              <w:rPr>
                <w:color w:val="000000"/>
              </w:rPr>
              <w:t>Возможность отправить данные об ошибке в техническую поддержку или сохранить данные в сис</w:t>
            </w:r>
            <w:r>
              <w:rPr>
                <w:color w:val="000000"/>
              </w:rPr>
              <w:t>теме для изучения и принятия решения и использования в шаблонах документов.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Необходимо дополнительно мнение специалиста по вопросу необходимости проведения экспертизы?</w:t>
            </w:r>
          </w:p>
          <w:p w:rsidR="00000000" w:rsidRDefault="00FB41F2">
            <w:pPr>
              <w:pStyle w:val="a3"/>
            </w:pPr>
          </w:p>
          <w:p w:rsidR="00000000" w:rsidRDefault="00FB41F2">
            <w:pPr>
              <w:pStyle w:val="a3"/>
            </w:pPr>
            <w:r>
              <w:rPr>
                <w:color w:val="000000"/>
              </w:rP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Судья принимает решение о необходимости привлечения специалиста для решения вопроса о целесообразности назначения экспертизы.</w:t>
            </w:r>
          </w:p>
          <w:p w:rsidR="00000000" w:rsidRDefault="00FB41F2">
            <w:pPr>
              <w:pStyle w:val="a3"/>
            </w:pPr>
            <w:r>
              <w:rPr>
                <w:color w:val="000000"/>
              </w:rPr>
              <w:t>Если Да: переход к шагу 4,</w:t>
            </w:r>
          </w:p>
          <w:p w:rsidR="00000000" w:rsidRDefault="00FB41F2">
            <w:pPr>
              <w:pStyle w:val="a3"/>
            </w:pPr>
            <w:r>
              <w:rPr>
                <w:color w:val="000000"/>
              </w:rPr>
              <w:t>Если Нет: переход к шагу 5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Решение о привлечении специалиста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Мнение специалиста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Привлечь специ</w:t>
            </w:r>
            <w:r>
              <w:rPr>
                <w:color w:val="000000"/>
              </w:rPr>
              <w:t>алиста для решения вопроса о экспертизе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Судья привлекает специалиста для получения дополнительного мнения о необходимости проведения экспертизы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Параллельный шлюз для координации процессов. 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Получены вопросы от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Судья арбитражного суда ожидает поступления вопросов от сторон для постановки вопросов эксперту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Лицо, участвующее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Возникла необходимость представить вопросы для эксперта.</w:t>
            </w:r>
          </w:p>
          <w:p w:rsidR="00000000" w:rsidRDefault="00FB41F2">
            <w:pPr>
              <w:pStyle w:val="a3"/>
            </w:pPr>
            <w:r>
              <w:rPr>
                <w:color w:val="000000"/>
              </w:rPr>
              <w:t>Старт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Круг и содержание вопросо</w:t>
            </w:r>
            <w:r>
              <w:rPr>
                <w:color w:val="000000"/>
              </w:rPr>
              <w:t xml:space="preserve">в, по которым должна быть проведена экспертиза, определяются арбитражным Судом. Лица, участвующие в деле, вправе представить в арбитражный Судья вопросы, которые должны быть разъяснены при проведении экспертизы. Отклонение вопросов, представленных лицами, </w:t>
            </w:r>
            <w:r>
              <w:rPr>
                <w:color w:val="000000"/>
              </w:rPr>
              <w:t>участвующими в деле, Судья обязан мотивировать. (ч. 2 ст. 82 АПК РФ).</w:t>
            </w:r>
          </w:p>
          <w:p w:rsidR="00000000" w:rsidRDefault="00FB41F2">
            <w:pPr>
              <w:pStyle w:val="a3"/>
            </w:pPr>
            <w:r>
              <w:rPr>
                <w:color w:val="000000"/>
              </w:rPr>
              <w:t>Лицо, участвующее в деле, оформляет вопросы для экспертизы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Лицо, участвующее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Вопросы от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Передать оформленные вопросы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Лицо, участвующее в деле, передает оформленные в</w:t>
            </w:r>
            <w:r>
              <w:rPr>
                <w:color w:val="000000"/>
              </w:rPr>
              <w:t>опросы Суду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Мнение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Узнать мнение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Судья арбитражного суда узнает мнение сторон по вопросу необходимости проведения экспертизы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Мнение по вопросам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Высказать мнение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Лицо, участвующее в деле, высказывает свое мнение по вопросу необходимости проведения экспертизы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Решение о проведении экспертизы с учетом мнения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Решить вопрос с учетом мнения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Судья арбитражного суда решает вопрос о назначении эк</w:t>
            </w:r>
            <w:r>
              <w:rPr>
                <w:color w:val="000000"/>
              </w:rPr>
              <w:t>спертизы с учетом мнения сторон, в системе Судья создает номенклатурное дело для ведения экспертизы.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Решение с учетом мнения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Есть необходимость в экспертизе?</w:t>
            </w:r>
          </w:p>
          <w:p w:rsidR="00000000" w:rsidRDefault="00FB41F2">
            <w:pPr>
              <w:pStyle w:val="a3"/>
            </w:pPr>
            <w:r>
              <w:rPr>
                <w:color w:val="000000"/>
              </w:rP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Судья арбитражного суда принимает решение о необходимости назначения экспертизы с учетом обстоятельств дела и мнения сторон.</w:t>
            </w:r>
          </w:p>
          <w:p w:rsidR="00000000" w:rsidRDefault="00FB41F2">
            <w:pPr>
              <w:pStyle w:val="a3"/>
            </w:pPr>
            <w:r>
              <w:rPr>
                <w:color w:val="000000"/>
              </w:rPr>
              <w:t>Если Да: переход к шагу 23,</w:t>
            </w:r>
          </w:p>
          <w:p w:rsidR="00000000" w:rsidRDefault="00FB41F2">
            <w:pPr>
              <w:pStyle w:val="a3"/>
            </w:pPr>
            <w:r>
              <w:rPr>
                <w:color w:val="000000"/>
              </w:rPr>
              <w:t>Если Нет: переход к шагу 13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Вопрос решался по ходатайству?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Вопрос нео</w:t>
            </w:r>
            <w:r>
              <w:rPr>
                <w:rFonts w:eastAsia="Times New Roman"/>
                <w:color w:val="000000"/>
              </w:rPr>
              <w:t xml:space="preserve">бходим для решения о необходимости вынесения СА об отказе.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Да: переход к шагу 15,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Нет: переход к шагу 14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Вопрос решался по инициативе суда.</w:t>
            </w:r>
            <w:r>
              <w:rPr>
                <w:rFonts w:eastAsia="Times New Roman"/>
                <w:color w:val="000000"/>
              </w:rPr>
              <w:br/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Вопрос решался по инициативе суда.</w:t>
            </w:r>
            <w:r>
              <w:rPr>
                <w:rFonts w:eastAsia="Times New Roman"/>
                <w:color w:val="000000"/>
              </w:rPr>
              <w:br/>
              <w:t>Завершающее событие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Закрывающий эксклюзивный шлюз для шага 13 и 32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назначении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«Принять СА», в рамках которого Судья формирует и подписывает определение о назначении экспертизы.</w:t>
            </w:r>
            <w:r>
              <w:rPr>
                <w:rFonts w:eastAsia="Times New Roman"/>
                <w:color w:val="000000"/>
              </w:rPr>
              <w:t xml:space="preserve"> Определение должно содержать все сведения, указанные в ч. 4 ст. 82 АПК РФ.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назначении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Отправлено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«Направить документ». Канцелярия направляет определение о назначении</w:t>
            </w:r>
            <w:r>
              <w:rPr>
                <w:rFonts w:eastAsia="Times New Roman"/>
                <w:color w:val="000000"/>
              </w:rPr>
              <w:t xml:space="preserve"> экспертизы лицам, участвующим в деле, для ознакомления.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отправлен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отклонении ходатайства о назначении экспертизы отправлено.</w:t>
            </w:r>
            <w:r>
              <w:rPr>
                <w:rFonts w:eastAsia="Times New Roman"/>
                <w:color w:val="000000"/>
              </w:rPr>
              <w:br/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отклонении ходатайства о назначении экспертизы отправлено.</w:t>
            </w:r>
            <w:r>
              <w:rPr>
                <w:rFonts w:eastAsia="Times New Roman"/>
                <w:color w:val="000000"/>
              </w:rPr>
              <w:br/>
              <w:t>Завершающее событие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Лицо, участвующее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Лицо, участвующее в деле, получает определение Суда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Лицо, участвующее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</w:t>
            </w:r>
            <w:r>
              <w:rPr>
                <w:rFonts w:eastAsia="Times New Roman"/>
                <w:color w:val="000000"/>
              </w:rPr>
              <w:t>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Лицо, участвующее в деле, знакомится с определением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Дата и время ознакомления с документом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отправлены в систему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Отправить данные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  <w:color w:val="000000"/>
              </w:rPr>
              <w:t>Система отправляет данные о дате и времени ознакомления с документом в системе арбитражного суда для начала расчета процессуальных сроков.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Лицо, участвующее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Была назначена экспертиза?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Лицо, участвующее в деле, проверяет, </w:t>
            </w:r>
            <w:r>
              <w:rPr>
                <w:rFonts w:eastAsia="Times New Roman"/>
                <w:color w:val="000000"/>
              </w:rPr>
              <w:t xml:space="preserve">была ли назначена экспертиза согласно содержанию определения.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Да: переход к шагу 23,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Нет: переход к шагу 25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Лицо, участвующее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Срок проведения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проведения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Лицо, участвующее в деле, ожидает проведения э</w:t>
            </w:r>
            <w:r>
              <w:rPr>
                <w:rFonts w:eastAsia="Times New Roman"/>
                <w:color w:val="000000"/>
              </w:rPr>
              <w:t>кспертизы в срок, указанный в определении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 ознакомлены с определением назначении экспертизы и ожидают сообщения от суда об окончании ее проведения.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 ознакомлены с определением назначении экспертизы и ожидают сообщ</w:t>
            </w:r>
            <w:r>
              <w:rPr>
                <w:rFonts w:eastAsia="Times New Roman"/>
                <w:color w:val="000000"/>
              </w:rPr>
              <w:t>ения от суда об окончании ее проведения.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Завершающее событие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 ознакомлены с определением об отказе в назначении экспертизы.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 ознакомлены с определением об отказе в назначении экспертизы.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Завершающее событие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Есть необходимость проверить поступление денежных средств на депозит суда?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Денежные суммы, подлежащие выплате экспертам, вносятся на депозитный счет арбитражного суда лицом, заявившим соответствующее ходатайство, в срок, устан</w:t>
            </w:r>
            <w:r>
              <w:rPr>
                <w:rFonts w:eastAsia="Times New Roman"/>
                <w:color w:val="000000"/>
              </w:rPr>
              <w:t xml:space="preserve">овленный арбитражным Судьяом. Если указанное ходатайство заявлено обеими сторонами, требуемые денежные суммы вносятся сторонами на депозитный счет арбитражного суда в равных частях (ч. 1 ст. 108 АПК РФ) Необходимость устанавливается тогда, когда поступило </w:t>
            </w:r>
            <w:r>
              <w:rPr>
                <w:rFonts w:eastAsia="Times New Roman"/>
                <w:color w:val="000000"/>
              </w:rPr>
              <w:t xml:space="preserve">ходатайство от стороны - в этом случае сторона обязана оплатить издержки, если не обладает соответствующей льготой.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Да: переход к шагу 27,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Нет: переход к шагу 36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Мониторинг депозита суда и метаданных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Занесение информации в номенклатурное дело/Судебное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Мониторить поступление средств на депозит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мониторит поступление средств и размещает данные в номенклатурных делах/Судебных делах согласно входящих данных оплаты.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и данные в карточках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о наличии льгот и доказательств этих льгот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льготы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анализирует поступающие документы/приложения от ЛУВД и фиксирует в системе льготы и проверяет их по соответствующим источникам.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 xml:space="preserve">Правила </w:t>
            </w:r>
            <w:r>
              <w:rPr>
                <w:rFonts w:eastAsia="Times New Roman"/>
                <w:color w:val="000000"/>
              </w:rPr>
              <w:t>описываются для разных льгот.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и данные в карточках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Созданное событие и уведомление пользователя в событии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 рекомендацию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на основании документов предоставляет пользователю возможные применение льгот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"Проверить выводы системы"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Денежные средства поступили?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Если Да: переход к шагу 35,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Нет: переход к шагу 32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освобождено от уплаты?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Судья устанавливает, освобождено ли лицо от уплаты издержек на проведение экспертизы.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Да: переход к шагу 33,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Нет: переход к шагу 15 (принятие определения об отказе в удовлетворении ходатайства)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Сведения о категории освобождения (льготе)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Внесение данных в номенклатурное дело и карточку ЛУВД и уведомляет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Внести категорию освобождения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при нахождении данных и подтверждающих документов и подтверждение данных через интеграции</w:t>
            </w:r>
            <w:r>
              <w:rPr>
                <w:rFonts w:eastAsia="Times New Roman"/>
                <w:color w:val="000000"/>
              </w:rPr>
              <w:t>, вносит данные в номенклатурное дело и карточку ЛУВД. Информирование Судьи происходит после заполнения данных системой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"Проверить выводы системы"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 для шага 31 и 32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 для шага 26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Назначенная кандидатура эксперта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Выбрать эксперта/специалиста/переводчика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</w:t>
            </w:r>
            <w:r>
              <w:rPr>
                <w:rFonts w:eastAsia="Times New Roman"/>
                <w:color w:val="000000"/>
              </w:rPr>
              <w:t>цессу «Выбрать эксперта/специалиста/переводчика». В рамках процесса Судья утверждает кандидатуру эксперта либо из кандидатур, представленных сторонами, либо в случае отсутствия согласованности мнений ЛУВД, кандидатуру по собственному убеждению.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Открывающий параллельный шлюз.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Указать основания назначения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указывает основания назначения экспертизы в определении (ч. 4 ст. 82 АПК РФ)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Выбор эксперта в шаге 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Указать ФИО эксперта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фиксирует данные ФИО эксперта в номенклатурном деле/Судебном деле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ФИО эксперта есть экспертное учреждение где эксперт числится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Указать наименование экспертного учреждения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фиксирует данные о экспертном учреждении в номенклатурном деле/Судебном деле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Указать поставленные перед экспертом вопросы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указывает вопросы, поставленные перед экспертом, в определении (ч. 4 ст. 82 АПК РФ)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Указат</w:t>
            </w:r>
            <w:r>
              <w:rPr>
                <w:rFonts w:eastAsia="Times New Roman"/>
                <w:color w:val="000000"/>
              </w:rPr>
              <w:t>ь материалы, документы, предоставляемые эксперту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указывает материалы и документы, предоставляемые эксперту, в определении (ч. 4 ст. 82 АПК РФ)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Указать срок проведения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указывает срок проведения экспертизы в определении (ч. 4 ст. 82 АПК РФ)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куда информировать выбранного эксперта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Указать на предупреждение эксперта об УО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отправляет данные для ознакомления по указанному каналу эксперту, чтобы он подтвердил, что ознакомлен.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Открывающий параллельный шлюз. 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 вынести отдельный СА?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принимает решение о необходимости вынесения отдельного Судебного акта либо об указании назначения экспертизы в ином определении. Если Да (вынести отдельный СА): переход к шагу 48, Если Нет: переход к шагу 49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назначении экспе</w:t>
            </w:r>
            <w:r>
              <w:rPr>
                <w:rFonts w:eastAsia="Times New Roman"/>
                <w:color w:val="000000"/>
              </w:rPr>
              <w:t>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«Принять СА», в рамках которого Судья формирует и подписывает определение о назначении экспертизы. Определение должно содержать все сведения, указанные в ч. 4 ст. 82 АПК РФ.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 xml:space="preserve">Формирование документа по шаблону, </w:t>
            </w:r>
            <w:r>
              <w:rPr>
                <w:rFonts w:eastAsia="Times New Roman"/>
                <w:color w:val="000000"/>
              </w:rPr>
              <w:t>создание сущности номенклатурного дела и объединение с требуемыми сущностями процесса.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Внести в СА решение по вопросу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вносит решение по вопросу экспертизы и все необходимые сведения в иной Судебный акт по делу.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 для шага 47 процесса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«Рассмотреть вопрос о приостановлении». Согласно п. 1 ст. 144 АПК РФ, Судья вправе приостановить производство по делу в связи с проведением экспертизы. В рамках процесса Судья рассматривает и решает вопрос о приостановлении прои</w:t>
            </w:r>
            <w:r>
              <w:rPr>
                <w:rFonts w:eastAsia="Times New Roman"/>
                <w:color w:val="000000"/>
              </w:rPr>
              <w:t>зводства по делу на срок проведения экспертизы. Решение оформляется определением о приостановлении производства по делу.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Открывающий параллельный шлюз. 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назначении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Направить докуме</w:t>
            </w:r>
            <w:r>
              <w:rPr>
                <w:rFonts w:eastAsia="Times New Roman"/>
                <w:color w:val="000000"/>
              </w:rPr>
              <w:t>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«Направить документ». Канцелярия направляет определение о назначении экспертизы лицам, участвующим в деле, для ознакомления.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назначении экспертизы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Фиксация данных об отправлении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назначении экспертизы отправлено.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назначении экспертизы отправлено.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Завершающее событие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Судьяьи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Сформированное для передачи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Подготовить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«Под</w:t>
            </w:r>
            <w:r>
              <w:rPr>
                <w:rFonts w:eastAsia="Times New Roman"/>
                <w:color w:val="000000"/>
              </w:rPr>
              <w:t>готовить дело к передаче», в рамках которого помощник формирует тома дел (включая обложку) для передачи материалов на изучение в экспертное учреждение.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Судьяьи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Подготовленное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Направить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«Направить дело»</w:t>
            </w:r>
            <w:r>
              <w:rPr>
                <w:rFonts w:eastAsia="Times New Roman"/>
                <w:color w:val="000000"/>
              </w:rPr>
              <w:t>, в рамках которого Судья направляет тома дел в экспертное учреждение для проведения экспертизы.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Мониторить проведения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«Мониторить проведения экспертизы», в рамках которого Судья контролирует статус проведения экспертизы, получает актуальную информацию от эксперта. Получение заключения эксперта - внутри данного процесса.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Заключение экс</w:t>
            </w:r>
            <w:r>
              <w:rPr>
                <w:rFonts w:eastAsia="Times New Roman"/>
                <w:color w:val="000000"/>
              </w:rPr>
              <w:t>перта (при наличии)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Эксперт дал заключение?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проверяет, дал ли эксперт заключение. Если Да: переход к шагу 59, Если Нет: переход к шагу 62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«Назначить СЗ», в рамках которого</w:t>
            </w:r>
            <w:r>
              <w:rPr>
                <w:rFonts w:eastAsia="Times New Roman"/>
                <w:color w:val="000000"/>
              </w:rPr>
              <w:t xml:space="preserve"> определяется дата, время и место проведения СЗ с последующим направлением данных лицам, участвующим в деле. Процесс проводится согласно ст. 137 АПК РФ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«Подготовиться к СЗ», в рамках которого происходят подготовительные действия, необходимые для полноценного проведения СЗ.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«Провести СЗ», в рамках которого осуществляются вс</w:t>
            </w:r>
            <w:r>
              <w:rPr>
                <w:rFonts w:eastAsia="Times New Roman"/>
                <w:color w:val="000000"/>
              </w:rPr>
              <w:t>е процессуальные действия, предусмотренные законодательством, в частности ст. 153 АПК РФ, в процессе проведения Судебного заседания. В процессе Судебного заседания оглашается и исследуется заключение эксперта.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 назначить дополнитель</w:t>
            </w:r>
            <w:r>
              <w:rPr>
                <w:rFonts w:eastAsia="Times New Roman"/>
                <w:color w:val="000000"/>
              </w:rPr>
              <w:t>ную/повторную экспертизу?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принимает финальное решение о необходимости назначения дополнительной или повторной экспертизы по основаниям, изложенным в ст. 87 АПК РФ. Если Да: переход к шагу 63, Если Нет: переход к шагу 69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9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Заключение эксперта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Заключение эксперта достаточно для принятия решения?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Судья оценивает достаточность заключения эксперта для принятия решения.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Да: переход к шагу 66,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Нет: переход к шагу 63 (проведение повторной/дополнительной экспертизы)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 вызвать эксперта для дачи пояснений по проведенной э</w:t>
            </w:r>
            <w:r>
              <w:rPr>
                <w:rFonts w:eastAsia="Times New Roman"/>
                <w:color w:val="000000"/>
              </w:rPr>
              <w:t>кспертизе?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Лицо, которому поручено проведение экспертизы, обязано по вызову арбитражного суда явиться в Судья и дать объективное заключение по поставленным вопросам (ч. 2 ст. 55 АПК РФ). Судья принимает решение о необходимости вызова эк</w:t>
            </w:r>
            <w:r>
              <w:rPr>
                <w:rFonts w:eastAsia="Times New Roman"/>
                <w:color w:val="000000"/>
              </w:rPr>
              <w:t xml:space="preserve">сперта для дачи пояснений.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Да: переход к шагу 67,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Нет: переход к шагу 69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Вызвать эксперта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вызывает эксперта для дачи пояснений по проведенной экспертизе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59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шлюз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Установить основания для возобновления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устанавливает основания для возобновления производства по делу в связи с окончанием срока приостановления производства по делу, связанному с проведением экспертизы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 назначить дополнительную/повторную экспертизу? Эксклюзивный ш</w:t>
            </w:r>
            <w:r>
              <w:rPr>
                <w:rFonts w:eastAsia="Times New Roman"/>
                <w:color w:val="000000"/>
              </w:rPr>
              <w:t>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Судья принимает финальное решение о необходимости назначения дополнительной или повторной экспертизы по основаниям, изложенным в ст. 87 АПК РФ.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Да: переход к шагу 73,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Нет: переход к шагу 72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Установлены основания для возобнов</w:t>
            </w:r>
            <w:r>
              <w:rPr>
                <w:rFonts w:eastAsia="Times New Roman"/>
                <w:color w:val="000000"/>
              </w:rPr>
              <w:t>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устанавливает основания для возобновления производства по делу в связи с окончанием срока приостановления производства по делу, связанному с проведением экспертизы</w:t>
            </w:r>
          </w:p>
        </w:tc>
      </w:tr>
      <w:tr w:rsidR="00000000">
        <w:trPr>
          <w:divId w:val="19362833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Решение о дополнительной экспертизе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Переход к шагу 9 для назначения дополнительной или повторной экспертизы</w:t>
            </w:r>
          </w:p>
        </w:tc>
      </w:tr>
    </w:tbl>
    <w:p w:rsidR="00000000" w:rsidRDefault="00FB41F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35996630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Выполняемые действия/функция</w:t>
            </w:r>
          </w:p>
        </w:tc>
      </w:tr>
      <w:tr w:rsidR="00000000">
        <w:trPr>
          <w:divId w:val="1359966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Принимает решение о назначении экспертизы, утверждает кандидатуру эксперта, формирует определение о назначении экспертизы, проводит Судебные заседания, оценивает заключение эксперта, принимает решение о дополнительной или повторной экспертизе</w:t>
            </w:r>
          </w:p>
        </w:tc>
      </w:tr>
      <w:tr w:rsidR="00000000">
        <w:trPr>
          <w:divId w:val="1359966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Канцелярия а</w:t>
            </w:r>
            <w:r>
              <w:rPr>
                <w:color w:val="000000"/>
              </w:rPr>
              <w:t>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Направляет документы участникам процесса</w:t>
            </w:r>
          </w:p>
        </w:tc>
      </w:tr>
      <w:tr w:rsidR="00000000">
        <w:trPr>
          <w:divId w:val="1359966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Лицо, участвующее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Представляет вопросы для экспертизы, высказывает мнение по вопросам экспертизы, предлагает кандидатуру эксперта</w:t>
            </w:r>
          </w:p>
        </w:tc>
      </w:tr>
      <w:tr w:rsidR="00000000">
        <w:trPr>
          <w:divId w:val="1359966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Экспертное учреждение/эксперт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Проводит экспертизу, предоста</w:t>
            </w:r>
            <w:r>
              <w:rPr>
                <w:color w:val="000000"/>
              </w:rPr>
              <w:t>вляет заключение эксперта</w:t>
            </w:r>
          </w:p>
        </w:tc>
      </w:tr>
      <w:tr w:rsidR="00000000">
        <w:trPr>
          <w:divId w:val="1359966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Подготавливает дело к передаче в экспертное учреждение, направляет дело</w:t>
            </w:r>
          </w:p>
        </w:tc>
      </w:tr>
      <w:tr w:rsidR="00000000">
        <w:trPr>
          <w:divId w:val="1359966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Формирует рекомендацию по назначению экспертизы и создаёт событие с уведомлением пользователя, отправляет в систему суда дату и время ознакомления с определением, мониторит поступление средств на депозит суда и заносит сведения в номенклатурное/Судебное де</w:t>
            </w:r>
            <w:r>
              <w:rPr>
                <w:color w:val="000000"/>
              </w:rPr>
              <w:t xml:space="preserve">ло, анализирует документы ЛУВД на наличие льгот и проверяет их по источникам, формирует рекомендацию по применению льгот и уведомляет пользователя, вносит категорию освобождения (льготу) в карточку ЛУВД и номенклатурное дело и информирует Судью, указывает </w:t>
            </w:r>
            <w:r>
              <w:rPr>
                <w:color w:val="000000"/>
              </w:rPr>
              <w:t>в проекте определения основания назначения экспертизы, фиксирует ФИО выбранного эксперта в деле, фиксирует наименование экспертного учреждения в деле, направляет эксперту данные для ознакомления с предупреждением об уголовной ответственности и получает под</w:t>
            </w:r>
            <w:r>
              <w:rPr>
                <w:color w:val="000000"/>
              </w:rPr>
              <w:t>тверждение ознакомления</w:t>
            </w:r>
          </w:p>
        </w:tc>
      </w:tr>
    </w:tbl>
    <w:p w:rsidR="00000000" w:rsidRDefault="00FB41F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5. Реестр справочников</w:t>
      </w:r>
    </w:p>
    <w:p w:rsidR="00000000" w:rsidRDefault="00FB41F2">
      <w:pPr>
        <w:pStyle w:val="a3"/>
      </w:pPr>
      <w:r>
        <w:rPr>
          <w:color w:val="000000"/>
        </w:rPr>
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</w:r>
    </w:p>
    <w:p w:rsidR="00000000" w:rsidRDefault="00FB41F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6. Процессуальные документы</w:t>
      </w:r>
    </w:p>
    <w:p w:rsidR="00000000" w:rsidRDefault="00FB41F2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14731308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Ви</w:t>
            </w:r>
            <w:r>
              <w:rPr>
                <w:b/>
                <w:bCs/>
                <w:color w:val="000000"/>
              </w:rPr>
              <w:t>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Образец / ссылка на облако, где располагается</w:t>
            </w:r>
          </w:p>
        </w:tc>
      </w:tr>
      <w:tr w:rsidR="00000000">
        <w:trPr>
          <w:divId w:val="21473130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Ходатайство о назначении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В Заключении</w:t>
            </w:r>
          </w:p>
        </w:tc>
      </w:tr>
      <w:tr w:rsidR="00000000">
        <w:trPr>
          <w:divId w:val="21473130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Заключение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Заключение эксперта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В Заключении</w:t>
            </w:r>
          </w:p>
        </w:tc>
      </w:tr>
    </w:tbl>
    <w:p w:rsidR="00000000" w:rsidRDefault="00FB41F2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6.2. Судьяебные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4879576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Образец / ссылка на облако</w:t>
            </w:r>
          </w:p>
        </w:tc>
      </w:tr>
      <w:tr w:rsidR="00000000">
        <w:trPr>
          <w:divId w:val="348795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Определение о назначении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В Заключении</w:t>
            </w:r>
          </w:p>
        </w:tc>
      </w:tr>
      <w:tr w:rsidR="00000000">
        <w:trPr>
          <w:divId w:val="348795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Определение об отклонении ходатайства о назначении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Отдельный СА/протокольное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В Заключении</w:t>
            </w:r>
          </w:p>
        </w:tc>
      </w:tr>
      <w:tr w:rsidR="00000000">
        <w:trPr>
          <w:divId w:val="348795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Определение о 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В Заключении</w:t>
            </w:r>
          </w:p>
        </w:tc>
      </w:tr>
    </w:tbl>
    <w:p w:rsidR="00000000" w:rsidRDefault="00FB41F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71357678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Вид взаим</w:t>
            </w:r>
            <w:r>
              <w:rPr>
                <w:b/>
                <w:bCs/>
                <w:color w:val="000000"/>
              </w:rPr>
              <w:t>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Система</w:t>
            </w:r>
          </w:p>
        </w:tc>
      </w:tr>
      <w:tr w:rsidR="00000000">
        <w:trPr>
          <w:divId w:val="7135767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Направление материалов для экспертизы, получение заключения эксперта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41F2">
            <w:pPr>
              <w:pStyle w:val="a3"/>
            </w:pPr>
            <w:r>
              <w:rPr>
                <w:color w:val="000000"/>
              </w:rPr>
              <w:t>-</w:t>
            </w:r>
          </w:p>
        </w:tc>
      </w:tr>
    </w:tbl>
    <w:p w:rsidR="00000000" w:rsidRDefault="00FB41F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8. Информация о сроках</w:t>
      </w:r>
    </w:p>
    <w:p w:rsidR="00000000" w:rsidRDefault="00FB41F2">
      <w:pPr>
        <w:pStyle w:val="a3"/>
      </w:pPr>
      <w:r>
        <w:rPr>
          <w:color w:val="000000"/>
        </w:rPr>
        <w:t>Не предусмотрены</w:t>
      </w:r>
    </w:p>
    <w:p w:rsidR="00000000" w:rsidRDefault="00FB41F2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A330AC"/>
    <w:multiLevelType w:val="multilevel"/>
    <w:tmpl w:val="CECE4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F2"/>
    <w:rsid w:val="00FB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8795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6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6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3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3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2965</Words>
  <Characters>16901</Characters>
  <Application>Microsoft Office Word</Application>
  <DocSecurity>4</DocSecurity>
  <Lines>140</Lines>
  <Paragraphs>39</Paragraphs>
  <ScaleCrop>false</ScaleCrop>
  <Company/>
  <LinksUpToDate>false</LinksUpToDate>
  <CharactersWithSpaces>19827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ТБП81: "Назначить экспертизу"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