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color w:val="000000"/>
        </w:rPr>
      </w:pPr>
      <w:r>
        <w:rPr>
          <w:color w:val="000000"/>
        </w:rPr>
        <w:t>Описание ТБП82: Мониторить проведение экспертизы</w:t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000000"/>
        </w:rPr>
      </w:pPr>
      <w:r>
        <w:rPr>
          <w:color w:val="000000"/>
        </w:rPr>
        <w:t xml:space="preserve">Постановление Пленума ВАС РФ от 04.04.2014 N 23 "О некоторых вопросах практики применения арбитражными судами законодательства об экспертизе" </w:t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  <w:color w:val="000000"/>
        </w:rPr>
        <w:t>Файл схемы:</w:t>
      </w:r>
      <w:r>
        <w:rPr>
          <w:color w:val="000000"/>
        </w:rPr>
        <w:t> </w:t>
      </w:r>
      <w:r>
        <w:rPr>
          <w:rStyle w:val="Style14"/>
          <w:color w:val="000000"/>
        </w:rPr>
        <w:t>TBP82_monitorit_provedenie_ekspertizy_bpmn_asis (1).bpmn</w:t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51"/>
        <w:gridCol w:w="1701"/>
        <w:gridCol w:w="1642"/>
        <w:gridCol w:w="3629"/>
        <w:gridCol w:w="3962"/>
        <w:gridCol w:w="2005"/>
        <w:gridCol w:w="6257"/>
        <w:gridCol w:w="3907"/>
      </w:tblGrid>
      <w:tr>
        <w:trPr>
          <w:tblHeader w:val="true"/>
        </w:trPr>
        <w:tc>
          <w:tcPr>
            <w:tcW w:w="135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Номер действия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Роль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Входящие материалы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Исходящие материалы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Наименование шага процесса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Срок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Описание процесса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Предложения по автоматизации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Необходимо осуществить контроль проведения назначенной экспертизы</w:t>
              <w:br/>
              <w:t>Стартовое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Во время проведения экспертом экспертизы, у суда возникает необходимость осуществить контроль ее проведения для получения информации о текущем статусе и сроках проведения.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Ожидать проведения экспертизы</w:t>
              <w:br/>
              <w:t>Таймер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Срок проведения экспертизы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Помощник судьи ожидает окончания проведения экспертизы 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Осуществлять контроль проведения экспертизы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периодически осуществляет контроль проведения экспертизы посредством непосредственного выяснения информации о статусе у эксперта, как правило с помощью телефонных звонков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Автоматическое отслеживание статуса экспертизы через информационные системы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Появилась необходимость сообщить о невозможности проведения экспертизы в срок</w:t>
              <w:br/>
              <w:t>Стартовое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У эксперта/экспертного учреждения возникает необходимость сообщить суду о невозможности проведения экспертизы в установленный срок. 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Сообщение суду оформляется в виде мотивированного сообщения. При отсутствии такого сообщения, </w:t>
            </w:r>
            <w:r>
              <w:rPr>
                <w:color w:val="000000"/>
              </w:rPr>
              <w:t>судом на руководителя государственного судебно-экспертного учреждения или виновного в нарушен</w:t>
            </w:r>
            <w:r>
              <w:rPr>
                <w:color w:val="000000"/>
              </w:rPr>
              <w:t>ии сроков проведения экспертизы</w:t>
            </w:r>
            <w:r>
              <w:rPr>
                <w:color w:val="000000"/>
              </w:rPr>
              <w:t xml:space="preserve"> налагается судебный штраф </w:t>
            </w:r>
            <w:r>
              <w:rPr>
                <w:color w:val="000000"/>
              </w:rPr>
              <w:t>(ч. 6 ст. 55 АПК РФ)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Мотивированное сообщение о невозможности проведения экспертизы в срок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направляет в суд мотивированное сообщение о невозможности проведения экспертизы в срок.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подача документов через электронную систему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Ожидать рассмотрение</w:t>
              <w:br/>
              <w:t>Таймер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Срок рассмотрения заявления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Эксперт/Экспертное учреждение </w:t>
            </w:r>
            <w:r>
              <w:rPr>
                <w:color w:val="000000"/>
                <w:lang w:val="ru-RU"/>
              </w:rPr>
              <w:t>ожидает рассмотрения сообщения судом.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Эксперт/Экспертное учреждение направило мотивированное сообщение.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Возникла необходимость сообщить о невозможности дать заключение</w:t>
              <w:br/>
              <w:t>Стартовое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 вправе отказаться от дачи заключения по вопросам, выходящим за пределы его специальных знаний, а также в случае, если представленные ему материалы недостаточны для дачи заключения. Отказ от дачи заключения оформляется в виде сообщения о невозможности дать заключение (ч. 4 ст. 55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У эксперта/экспертного учреждения возникает необходимость сообщить суду сообщить о невозможности дать заключение 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рамках процесса эксперт/Экспертное учреждение направляет сообщение о невозможности дать заключение с обоснованием, почему дача заключения не представляется возможной.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подача документов через электронную систему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Эксперт/Экспертное учреждение подало сообщение о невозможности дать заключение в суд.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Появилась необходимость направить заключение эксперта после завершения экспертизы</w:t>
              <w:br/>
              <w:t>Стартовое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На основании проведенных исследований и с учетом их результатов эксперт от своего имени или комиссия экспертов дает заключение в письменной форме и подписывает его </w:t>
            </w:r>
            <w:r>
              <w:rPr>
                <w:color w:val="000000"/>
              </w:rPr>
              <w:t>(ч. 1 ст. 86 АПК РФ)</w:t>
            </w:r>
          </w:p>
          <w:p>
            <w:pPr>
              <w:pStyle w:val="BodyText"/>
              <w:pBdr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заключении эксперта или комиссии экспертов должны быть отражены: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0" w:name="dst100506"/>
            <w:bookmarkEnd w:id="0"/>
            <w:r>
              <w:rPr>
                <w:color w:val="000000"/>
              </w:rPr>
              <w:t>1) время и место проведения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1" w:name="dst100507"/>
            <w:bookmarkEnd w:id="1"/>
            <w:r>
              <w:rPr>
                <w:color w:val="000000"/>
              </w:rPr>
              <w:t>2) основания для проведения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2" w:name="dst100508"/>
            <w:bookmarkEnd w:id="2"/>
            <w:r>
              <w:rPr>
                <w:color w:val="000000"/>
              </w:rPr>
              <w:t>3) сведения о государственном судебно-экспертном учреждении, об эксперте, которым поручено проведение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3" w:name="dst100509"/>
            <w:bookmarkEnd w:id="3"/>
            <w:r>
              <w:rPr>
                <w:color w:val="000000"/>
              </w:rPr>
              <w:t xml:space="preserve">4) записи о предупреждении эксперта в соответствии с законодательством </w:t>
            </w:r>
            <w:r>
              <w:rPr>
                <w:color w:val="000000"/>
              </w:rPr>
              <w:t>РФ</w:t>
            </w:r>
            <w:r>
              <w:rPr>
                <w:color w:val="000000"/>
              </w:rPr>
              <w:t xml:space="preserve"> об </w:t>
            </w:r>
            <w:r>
              <w:rPr>
                <w:color w:val="000000"/>
                <w:shd w:fill="auto" w:val="clear"/>
              </w:rPr>
              <w:t xml:space="preserve">уголовной ответственности </w:t>
            </w:r>
            <w:r>
              <w:rPr>
                <w:color w:val="000000"/>
              </w:rPr>
              <w:t>за дачу заведомо ложного заключения;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4" w:name="dst100510"/>
            <w:bookmarkEnd w:id="4"/>
            <w:r>
              <w:rPr>
                <w:color w:val="000000"/>
              </w:rPr>
              <w:t>5) вопросы, поставленные перед экспертом или комиссией экспертов;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5" w:name="dst100511"/>
            <w:bookmarkEnd w:id="5"/>
            <w:r>
              <w:rPr>
                <w:color w:val="000000"/>
              </w:rPr>
              <w:t>6) объекты исследований и материалы дела, предоставленные эксперту для проведения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6" w:name="dst100512"/>
            <w:bookmarkEnd w:id="6"/>
            <w:r>
              <w:rPr>
                <w:color w:val="000000"/>
              </w:rPr>
              <w:t>7) содержание и результаты исследований с указанием примененных методов;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7" w:name="dst100513"/>
            <w:bookmarkEnd w:id="7"/>
            <w:r>
              <w:rPr>
                <w:color w:val="000000"/>
              </w:rPr>
              <w:t>8) оценка результатов исследований, выводы по поставленным вопросам и их обоснование;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8" w:name="dst100514"/>
            <w:bookmarkEnd w:id="8"/>
            <w:r>
              <w:rPr>
                <w:color w:val="000000"/>
              </w:rPr>
              <w:t>9) иные сведения в соответствии с федеральным законом.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9" w:name="dst100515"/>
            <w:bookmarkEnd w:id="9"/>
            <w:r>
              <w:rPr>
                <w:color w:val="000000"/>
              </w:rPr>
              <w:t xml:space="preserve">Материалы и документы, иллюстрирующие заключение эксперта или комиссии экспертов, прилагаются к заключению и служат его составной частью. </w:t>
            </w:r>
            <w:r>
              <w:rPr>
                <w:color w:val="000000"/>
              </w:rPr>
              <w:t>(ч. 2 ст. 86 АПК РФ).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 провел экспертизу, подготовил заключение, и у него появляется необходимость направить это заключение в суд.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 эксперта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направляет подготовленное заключение в суд.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подача документов через электронную систему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Заключение направлено в суд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 документ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 получает документ от эксперта.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зарегистрированный в системе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входящий документ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Автоматический прием и регистрация документов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Реестр передачи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Передать дело/документ судье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«Передать дело/документ судье», в рамках которого канцелярия направляет зарегистрированн</w:t>
            </w:r>
            <w:r>
              <w:rPr>
                <w:color w:val="000000"/>
              </w:rPr>
              <w:t>ый в системе документ</w:t>
            </w:r>
            <w:r>
              <w:rPr>
                <w:color w:val="000000"/>
              </w:rPr>
              <w:t xml:space="preserve"> судье </w:t>
            </w:r>
            <w:r>
              <w:rPr>
                <w:color w:val="000000"/>
              </w:rPr>
              <w:t>и помощнику судьи</w:t>
            </w:r>
            <w:r>
              <w:rPr>
                <w:color w:val="000000"/>
              </w:rPr>
              <w:t>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Эксклюзивный </w:t>
            </w:r>
            <w:r>
              <w:rPr>
                <w:color w:val="000000"/>
              </w:rPr>
              <w:t xml:space="preserve">закрывающий </w:t>
            </w:r>
            <w:r>
              <w:rPr>
                <w:color w:val="000000"/>
              </w:rPr>
              <w:t>шлюз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Изучить полученные документы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анализирует поступившие документы.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Экспертиза готова?</w:t>
              <w:br/>
              <w:t>Эксклюзивный шлюз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Помощник судьи смотрит, проведена ли экспертиза. 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Если да, то переход к шагу 19. Если нет, то переход к шагу 22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 эксперта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Приобщить заключение эксперта к материалам дела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приобщает заключение эксперта к материалам дела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Предоставить сторонам возможность ознакомиться с результатами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сообщает сторонам о возможности ознакомиться с результатами экспертизы и адресовать свои вопросы эксперту.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Автоматическое уведомление сторон о результатах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к основной процесс.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к основной процесс.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Есть мотивированное сообщение о невозможности провести экспертизу в срок?</w:t>
              <w:br/>
              <w:t>Эксклюзивный шлюз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смотрит на характер документа от эксперта.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Если да, то переход к шагу 23. Если нет, то переход к шагу 41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Рассмотреть заявление по существу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"Рассмотреть заявление по существу".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рамках процесса судья рассматривает сообщение о невозможности проведения экспертизы в срок, оценивает объективность причин, указанных в нем, и решает вопрос о возможности продления срока проведения экспертизы.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Требуется продлить срок проведения экспертизы?</w:t>
              <w:br/>
              <w:t>Эксклюзивный шлюз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по итогам рассмотрения сообщения решает, требуется ли продление срока проведения экспертизы.</w:t>
            </w:r>
            <w:r>
              <w:rPr>
                <w:color w:val="000000"/>
              </w:rPr>
              <w:t xml:space="preserve"> Если да, то переход к шагу 25. Если нет, то переход к шагу 31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"Принять СА".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формирует и подписывает определение о продлении срока проведения экспертизы с указанием новой даты окончания ее проведения.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Автоматическое </w:t>
            </w:r>
            <w:r>
              <w:rPr>
                <w:color w:val="000000"/>
              </w:rPr>
              <w:t>формирование</w:t>
            </w:r>
            <w:r>
              <w:rPr>
                <w:color w:val="000000"/>
              </w:rPr>
              <w:t xml:space="preserve"> судебного акта </w:t>
            </w:r>
            <w:r>
              <w:rPr>
                <w:color w:val="000000"/>
              </w:rPr>
              <w:t>(шаблон)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Определение, </w:t>
            </w:r>
            <w:r>
              <w:rPr>
                <w:color w:val="000000"/>
              </w:rPr>
              <w:t>направленное эксперту/в экспертное учреждение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 направляет определение суда о продлении срока эксперту/в экспертное учреждение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>
          <w:trHeight w:val="748" w:hRule="atLeast"/>
        </w:trPr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шагу 1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мониторингу проведения экспертизы с учетом новой даты ее проведения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Получено определение</w:t>
              <w:br/>
              <w:t>Стартовое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получает определение суда о продлении срока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знакомится с содержанием определения, с новой датой окончания проведения экспертизы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Продолжить экспертизу</w:t>
              <w:br/>
              <w:t>Завершающее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 продолжает проведения экспертизы, ориентируясь на новый срок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 об отказе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"Принять СА".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формирует и подписывает определение об отказе в продлении срока проведения экспертизы с указанием причин отказа.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Автоматическое </w:t>
            </w:r>
            <w:r>
              <w:rPr>
                <w:color w:val="000000"/>
              </w:rPr>
              <w:t>формирование</w:t>
            </w:r>
            <w:r>
              <w:rPr>
                <w:color w:val="000000"/>
              </w:rPr>
              <w:t xml:space="preserve"> судебного акта </w:t>
            </w:r>
            <w:r>
              <w:rPr>
                <w:color w:val="000000"/>
              </w:rPr>
              <w:t>(шаблон)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 направляет определение суда об отказе в продлении срока эксперту/в экспертное учреждение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Определение направлено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Получено определение</w:t>
              <w:br/>
              <w:t>Стартовое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получает определение суда об отказе в продлении срока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Эксперт/Экспертное учреждение знакомится с содержанием определения 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направляет в суд сообщение о невозможности дать заключение ввиду отсутствия времени на ее проведение и иных причин.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подача документов через электронную систему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Завершение процесса. 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 документ</w:t>
              <w:br/>
              <w:t>Стартовое событие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Стартовое событие: Получен документ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Сообщение о невозможности дать заключение, </w:t>
            </w:r>
            <w:r>
              <w:rPr>
                <w:color w:val="000000"/>
              </w:rPr>
              <w:t>зарегистрированное в системе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входящий документ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Автоматический прием и регистрация документов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Реестр передачи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Передать дело/документ судье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«Передать дело/документ судье», в рамках которого канцелярия направляет зарегистрированн</w:t>
            </w:r>
            <w:r>
              <w:rPr>
                <w:color w:val="000000"/>
              </w:rPr>
              <w:t>ый в системе документ</w:t>
            </w:r>
            <w:r>
              <w:rPr>
                <w:color w:val="000000"/>
              </w:rPr>
              <w:t xml:space="preserve"> судье </w:t>
            </w:r>
            <w:r>
              <w:rPr>
                <w:color w:val="000000"/>
              </w:rPr>
              <w:t>и помощнику судьи</w:t>
            </w:r>
            <w:r>
              <w:rPr>
                <w:color w:val="000000"/>
              </w:rPr>
              <w:t>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Есть сообщение о невозможности дать заключение?</w:t>
              <w:br/>
              <w:t>Эксклюзивный шлюз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Помощник судьи </w:t>
            </w:r>
            <w:r>
              <w:rPr>
                <w:color w:val="000000"/>
              </w:rPr>
              <w:t>проверяет наличие сообщения о невозможности проведения экспертизы в случае отсутствия заключения для решения вопроса о наложении судебного штрафа (вопрос о наложении штрафа решает судья, помощник передает судье информацию).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Если да, то переход к шагу 44. Если нет, то переход к шагу 42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 о наложении судебного штрафа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Наложить судебный штраф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"Наложить судебный штраф"</w:t>
              <w:br/>
              <w:t>В случае невыполнения требования суда о представлении заключения эксперта в суд в срок, установленный в определении о назначении экспертизы, при отсутствии мотивированного сообщения эксперта или экспертного учреждения о невозможности своевременного проведения экспертизы либо о невозможности проведения экспертизы, судом на руководителя государственного судебно-экспертного учреждения или виновного в указанных нарушениях эксперта налагается судебный штраф в порядке и в размерах, которые установлены в </w:t>
            </w:r>
            <w:r>
              <w:rPr>
                <w:color w:val="000000"/>
                <w:shd w:fill="FFFFFF" w:val="clear"/>
              </w:rPr>
              <w:t>главе 11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АПК РФ (ч. 6 ст. 55)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рамках процесса происходит процедура определения размера наложения судебного штрафа на виновное лицо, формируется определение о наложении судебного штрафа.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  <w:r>
              <w:rPr>
                <w:color w:val="000000"/>
              </w:rPr>
              <w:t xml:space="preserve"> Переход в основной процесс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  <w:r>
              <w:rPr>
                <w:color w:val="000000"/>
              </w:rPr>
              <w:t xml:space="preserve"> Переход в основной процесс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Эксклюзивный </w:t>
            </w:r>
            <w:r>
              <w:rPr>
                <w:color w:val="000000"/>
              </w:rPr>
              <w:t xml:space="preserve">закрывающий </w:t>
            </w:r>
            <w:r>
              <w:rPr>
                <w:color w:val="000000"/>
              </w:rPr>
              <w:t>шлюз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Приобщить сообщение эксперта к материалам дела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приобщает сообщение эксперта к материалам дела.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  <w:r>
              <w:rPr>
                <w:color w:val="000000"/>
              </w:rPr>
              <w:t xml:space="preserve"> Переход в основной процесс</w:t>
            </w:r>
          </w:p>
        </w:tc>
        <w:tc>
          <w:tcPr>
            <w:tcW w:w="200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625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  <w:r>
              <w:rPr>
                <w:color w:val="000000"/>
              </w:rPr>
              <w:t xml:space="preserve"> Переход в основной процесс</w:t>
            </w:r>
          </w:p>
        </w:tc>
        <w:tc>
          <w:tcPr>
            <w:tcW w:w="3907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4. Пользователи и роли</w:t>
      </w:r>
    </w:p>
    <w:tbl>
      <w:tblPr>
        <w:tblW w:w="136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7"/>
        <w:gridCol w:w="11011"/>
      </w:tblGrid>
      <w:tr>
        <w:trPr>
          <w:tblHeader w:val="true"/>
        </w:trPr>
        <w:tc>
          <w:tcPr>
            <w:tcW w:w="261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Роль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Функции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Контроль проведения экспертизы, изучение документов, </w:t>
            </w:r>
            <w:r>
              <w:rPr>
                <w:color w:val="000000"/>
              </w:rPr>
              <w:t>передача информации судье, приобщение документов к делу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Принятие судебных актов, рассмотрение </w:t>
            </w:r>
            <w:r>
              <w:rPr>
                <w:color w:val="000000"/>
              </w:rPr>
              <w:t>сообщений эксперта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t>решение вопроса о продлении срока проведения экспертизы</w:t>
            </w:r>
            <w:r>
              <w:rPr>
                <w:color w:val="000000"/>
              </w:rPr>
              <w:t xml:space="preserve"> наложение штрафов, 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Прием и регистрация документов, передача дел судье, направление документов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Проведение экспертизы, подача документов в суд, сообщение о невозможности проведения экспертизы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5. Реестр справочников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6. Процессуальные документы и их шаблоны</w:t>
      </w:r>
    </w:p>
    <w:tbl>
      <w:tblPr>
        <w:tblW w:w="162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1"/>
        <w:gridCol w:w="8074"/>
        <w:gridCol w:w="2374"/>
        <w:gridCol w:w="3739"/>
      </w:tblGrid>
      <w:tr>
        <w:trPr>
          <w:tblHeader w:val="true"/>
        </w:trPr>
        <w:tc>
          <w:tcPr>
            <w:tcW w:w="210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Вид документа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Форма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Образец/ссылка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Определение о продлении срока </w:t>
            </w:r>
            <w:r>
              <w:rPr>
                <w:color w:val="000000"/>
              </w:rPr>
              <w:t xml:space="preserve">проведения </w:t>
            </w:r>
            <w:r>
              <w:rPr>
                <w:color w:val="000000"/>
              </w:rPr>
              <w:t>экспертизы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определения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Определение об отказе в продлении срока </w:t>
            </w:r>
            <w:r>
              <w:rPr>
                <w:color w:val="000000"/>
              </w:rPr>
              <w:t xml:space="preserve">проведения </w:t>
            </w:r>
            <w:r>
              <w:rPr>
                <w:color w:val="000000"/>
              </w:rPr>
              <w:t>экспертизы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определения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</w:t>
            </w:r>
            <w:r>
              <w:rPr>
                <w:color w:val="000000"/>
              </w:rPr>
              <w:t xml:space="preserve"> эксперта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Мотивированное сообщение о невозможности проведения экспертизы в срок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сообщения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</w:t>
            </w:r>
            <w:r>
              <w:rPr>
                <w:color w:val="000000"/>
              </w:rPr>
              <w:t xml:space="preserve"> эксперта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сообщения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 xml:space="preserve"> эксперта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 эксперта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заключения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7. Межведомственное взаимодействие</w:t>
      </w:r>
    </w:p>
    <w:tbl>
      <w:tblPr>
        <w:tblW w:w="11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7"/>
        <w:gridCol w:w="3130"/>
        <w:gridCol w:w="2938"/>
        <w:gridCol w:w="2683"/>
      </w:tblGrid>
      <w:tr>
        <w:trPr>
          <w:tblHeader w:val="true"/>
        </w:trPr>
        <w:tc>
          <w:tcPr>
            <w:tcW w:w="261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Ведомство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Вид взаимодействия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Тип данных</w:t>
            </w:r>
          </w:p>
        </w:tc>
      </w:tr>
      <w:tr>
        <w:trPr/>
        <w:tc>
          <w:tcPr>
            <w:tcW w:w="261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Подача документов в суд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 документооборота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Документы и материалы</w:t>
            </w:r>
          </w:p>
        </w:tc>
      </w:tr>
      <w:tr>
        <w:trPr>
          <w:trHeight w:val="-622" w:hRule="atLeast"/>
        </w:trPr>
        <w:tc>
          <w:tcPr>
            <w:tcW w:w="261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Получение определений суда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 документооборота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Судебные акты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8. Информация о процессуальных сроках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>Сроки проведение экспертизы устанавливаются индивидуально в определении суда.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LibreOffice/7.6.4.1$Windows_X86_64 LibreOffice_project/e19e193f88cd6c0525a17fb7a176ed8e6a3e2aa1</Application>
  <AppVersion>15.0000</AppVersion>
  <Pages>1</Pages>
  <Words>1859</Words>
  <Characters>12378</Characters>
  <CharactersWithSpaces>13768</CharactersWithSpaces>
  <Paragraphs>475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2025-10-16T04:34:28Z</dcterms:created>
  <dc:creator/>
  <dc:description/>
  <dc:language>ru-RU</dc:language>
  <cp:lastModifiedBy/>
  <dcterms:modified xsi:type="dcterms:W3CDTF">2025-10-16T05:25:03Z</dcterms:modified>
  <cp:revision>15</cp:revision>
  <dc:subject/>
  <dc:title/>
</cp:coreProperties>
</file>