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E42B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 88 "Подготовить дело к передаче"</w:t>
      </w:r>
    </w:p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571877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571877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1571877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</w:t>
            </w:r>
            <w:r>
              <w:rPr>
                <w:rFonts w:eastAsia="Times New Roman"/>
              </w:rPr>
              <w:t>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E42BD">
      <w:pPr>
        <w:pStyle w:val="code-line"/>
      </w:pPr>
      <w:r>
        <w:t>BPMN-файл: "TBP88_podgotovit_delo_peredache</w:t>
      </w:r>
      <w:r>
        <w:t>_bpmn_asis.bpmn"</w:t>
      </w:r>
    </w:p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673320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</w:t>
            </w:r>
            <w:r>
              <w:rPr>
                <w:rFonts w:eastAsia="Times New Roman"/>
                <w:b/>
                <w:bCs/>
              </w:rPr>
              <w:t>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подготовить дело к передаче.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принимает решение о необходимости подготовки дела к передаче.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направить копии материалов дела?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есть ли необходимость направления копий материалов дела в суд вышестояще</w:t>
            </w:r>
            <w:r>
              <w:rPr>
                <w:rFonts w:eastAsia="Times New Roman"/>
              </w:rPr>
              <w:t>й инстанции.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«Да», то переход к шагу 2 процесса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Если «Нет», то переход к шагу 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заявлений на копии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необходимости копий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ТБП50.Изготовить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«Изготовить копии». Результатом данного типового  процесса станет изготовленные копий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изготовление копий с использованием сканирования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Изъять файлы-вкладыши, скрепки, скобы, стикеры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Специалист делопроизводства судебного состава/секретарь судебного заседания/помощник судьи вправе в период рассмотрения дела осуществлять прошивку дела железными скобами с помощью специальных технических с</w:t>
            </w:r>
            <w:r>
              <w:rPr>
                <w:rFonts w:eastAsia="Times New Roman"/>
              </w:rPr>
              <w:t>редств. В случае обжалования судебного акта перед направлением дела в суды апелляционной и кассационной инстанций последний том дела должен быть прошит в порядке, установленном пунктом 22.11 Инструкции, при этом железные скобы из последнего тома дела должн</w:t>
            </w:r>
            <w:r>
              <w:rPr>
                <w:rFonts w:eastAsia="Times New Roman"/>
              </w:rPr>
              <w:t>ы быть удалены. Помощник судьи изымает из дела файлы-вкладыши, скрепки, скобы, стикеры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Разложить материалы дела в хронологическом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раскладывает все материалы дела в хронологическом порядке согласно датам поступления документов.  Согласно положениям п. 22.7 Инструкции по делопроизводству № 100 «Материалы дела подшиваются в следующей последовательности: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опись документов дела;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опре</w:t>
            </w:r>
            <w:r>
              <w:rPr>
                <w:rFonts w:eastAsia="Times New Roman"/>
              </w:rPr>
              <w:t>деления, предшествующие судебному заседанию: определение об оставлении искового заявления без движения подшивается в тех случаях, когда обстоятельства, послужившие основанием для этого, были устранены в установленный судом срок; определение о принятии иско</w:t>
            </w:r>
            <w:r>
              <w:rPr>
                <w:rFonts w:eastAsia="Times New Roman"/>
              </w:rPr>
              <w:t>вого заявления к производству и подготовке дела к судебному разбирательству;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 (заявление) с приложенными к нему документами. Документы, приложенные к исковому заявлению, подшиваются в порядке, указанном судьей. Документы, сшитые заявителем</w:t>
            </w:r>
            <w:r>
              <w:rPr>
                <w:rFonts w:eastAsia="Times New Roman"/>
              </w:rPr>
              <w:t xml:space="preserve"> в отдельный том, при необходимости и для удобства работы с ними могут быть расформированы и подшиты в судебное дело в порядке, указанном судьей;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заявления, ходатайства, документы, судебные акты по вопросам, связанным с обеспечением иска;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исковое </w:t>
            </w:r>
            <w:r>
              <w:rPr>
                <w:rFonts w:eastAsia="Times New Roman"/>
              </w:rPr>
              <w:t>заявление;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дополнительные документы, представленные сторонами (по мере поступления). Не подшиваются копии документов, уже имеющихся в материалах дела;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судебные акты предварительного судебного заседания;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судебные акты, вынесенные</w:t>
            </w:r>
            <w:r>
              <w:rPr>
                <w:rFonts w:eastAsia="Times New Roman"/>
              </w:rPr>
              <w:t xml:space="preserve"> в ходе судебного заседания (об отводах, рассмотрении ходатайств, назначении экспертиз, осмотре вещественных доказательств и т.д.);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приобщенные к делу в процессе судебного заседания документы в порядке их поступления;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подписки об ответственности свидетелей</w:t>
            </w:r>
            <w:r>
              <w:rPr>
                <w:rFonts w:eastAsia="Times New Roman"/>
              </w:rPr>
              <w:t>, экспертов, переводчиков;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заключения экспертов;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объявленная резолютивная часть решения, решение в полном объеме, определение суда, которым завершается производство по делу;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копия исполнительного листа;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копия справки на возвра</w:t>
            </w:r>
            <w:r>
              <w:rPr>
                <w:rFonts w:eastAsia="Times New Roman"/>
              </w:rPr>
              <w:t>т государственной пошлины.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Материальный носитель, содержащий аудиопротокол судебных заседаний, и материальный носитель видеозаписи судебного заседания (в случае проведения судебного заседания с использованием систем ВКС) с целью предотвращения его возможно</w:t>
            </w:r>
            <w:r>
              <w:rPr>
                <w:rFonts w:eastAsia="Times New Roman"/>
              </w:rPr>
              <w:t>й порчи в процессе хранения и пересылки по почте подшиваются в середину последнего тома дела с использованием специальных пластиковых файлов для хранения CD- или DVD-дисков или пластиковых файлов формата A4, которые затем проклеиваются по периметру.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Проток</w:t>
            </w:r>
            <w:r>
              <w:rPr>
                <w:rFonts w:eastAsia="Times New Roman"/>
              </w:rPr>
              <w:t>олы судебных заседаний, письменные ходатайства лиц, участвующих в деле, определения суда, принятые в ходе этих судебных заседаний, запросы суда и полученные по запросам документы, заключения экспертов, уведомления о вручении копий определений и т.д. подшив</w:t>
            </w:r>
            <w:r>
              <w:rPr>
                <w:rFonts w:eastAsia="Times New Roman"/>
              </w:rPr>
              <w:t>аются в дело в хронологическом порядке.</w:t>
            </w:r>
          </w:p>
          <w:p w:rsidR="00000000" w:rsidRDefault="008E42BD">
            <w:pPr>
              <w:pStyle w:val="a6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При наличии в деле запросов за документом-запросом помещается документ-ответ».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сортировка документов по датам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есть материалы в электронном виде?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проверяет есть ли в деле материалы в электронном виде?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переход к шагу 8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электронных материалов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в электронном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записи аудио протоко</w:t>
            </w:r>
            <w:r>
              <w:rPr>
                <w:rFonts w:eastAsia="Times New Roman"/>
              </w:rPr>
              <w:t>лов?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проверяет есть ли записи аудио протоколов в деле. 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8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типов электронных материалов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6 и шага 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Записи аудио протоколов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Записать на материальный носитель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записывает аудио протоколы на материальный носитель (CD, DVD, флеш-накопитель).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запись на носитель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Упаковать материальный носитель в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упаковывает материальный носитель в конверт для защиты от повреждений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подписывает конверт с указанием содержимого и даты упаковки и реквизитов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подписи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конверт в материалы дела в середину тома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вкладывает конверт с материальны</w:t>
            </w:r>
            <w:r>
              <w:rPr>
                <w:rFonts w:eastAsia="Times New Roman"/>
              </w:rPr>
              <w:t>м носителем в середину тома дела согласно хронологии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есть иные материальные носители, которые необходимо приобщить?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проверяет есть ли в деле иные материальные носители (вещественные доказательства, образцы).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вещественных доказательств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м</w:t>
            </w:r>
            <w:r>
              <w:rPr>
                <w:rFonts w:eastAsia="Times New Roman"/>
              </w:rPr>
              <w:t>атериальные носители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в материалы дела согласно хронологии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вкладывает иные материальные носители в материалы дела согласно хронологии их поступления.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Сформированные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Куда дело будет направлено?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направление дела.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по подсудности, то переход к шагу 18,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на экспертизу, то переход к шагу 1</w:t>
            </w:r>
            <w:r>
              <w:rPr>
                <w:rFonts w:eastAsia="Times New Roman"/>
              </w:rPr>
              <w:t>9,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 вышестоящую/нижестоящую инстанцию, то переход к шагу 20,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 зал ознакомления, то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направления на основе типа дела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передачи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определение о передаче</w:t>
            </w:r>
            <w:r>
              <w:rPr>
                <w:rFonts w:eastAsia="Times New Roman"/>
              </w:rPr>
              <w:t xml:space="preserve">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вкладывает в дело 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вставка определения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вкладывает в дело 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вставка определения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подшить дело?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решает требуется ли подшить дело?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переход к шагу 22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состояния дела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</w:t>
            </w:r>
            <w:r>
              <w:rPr>
                <w:rFonts w:eastAsia="Times New Roman"/>
              </w:rPr>
              <w:t>п. 22.11 Инструкции № 100 «Документы подшиваются в дело прочной нитью на четыре прокола у корешка дела. Объем одного тома судебного дела, как правило, должен составлять не более 150 листов. Если дело состоит из нескольких томов, формирование последнего том</w:t>
            </w:r>
            <w:r>
              <w:rPr>
                <w:rFonts w:eastAsia="Times New Roman"/>
              </w:rPr>
              <w:t>а допускается только в случае, если он будет составлять более 20 листов. При подшивке дела должно быть обеспечено свободное чтение текста документов дела». Помощник судьи подшивает дело в соответствии с требованиями Инструкции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подшивка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Пронумеровать листы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пронумеровывает все листы дела в соответствии с требованиями Инструкции по делопроизводству № 100, согласно которым «Листы судебного дела нумеруются шариковой ручкой пастой черного, синег</w:t>
            </w:r>
            <w:r>
              <w:rPr>
                <w:rFonts w:eastAsia="Times New Roman"/>
              </w:rPr>
              <w:t>о или фиолетового цвета арабскими цифрами в правом верхнем углу, не задевая текста документа. Нумерация листов дела с литерами (например: "5 а", "5 б" и т.п.) не допускается».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нумерация листов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результате рассмотрения был сформирован новый том дела?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проверяет, был ли сформирован новый том дела в результате рассмотрения. Да: переход к шагу 26,</w:t>
            </w:r>
            <w:r>
              <w:rPr>
                <w:rFonts w:eastAsia="Times New Roman"/>
              </w:rPr>
              <w:t xml:space="preserve"> 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количества томов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Оформленный 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Оформить 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положениям Инструкции по делопроизводству № 100 «Если объем судебного дела значительно превышает 150 листов, в новую </w:t>
            </w:r>
            <w:r>
              <w:rPr>
                <w:rFonts w:eastAsia="Times New Roman"/>
              </w:rPr>
              <w:t>обложку судебного дела подшиваются не вошедшие в предыдущий том листы, заполняется лицевая сторона дела по аналогии с лицевой стороной предыдущего тома, проставляется очередной номер тома судебного дела. Направление в суд первой инстанции материалов по рас</w:t>
            </w:r>
            <w:r>
              <w:rPr>
                <w:rFonts w:eastAsia="Times New Roman"/>
              </w:rPr>
              <w:t>смотренной жалобе и судебному делу в неподшитом виде и без обложки или формирование последнего тома в 10 - 20 листов не допускается». «</w:t>
            </w:r>
          </w:p>
          <w:p w:rsidR="00000000" w:rsidRDefault="008E42BD">
            <w:pPr>
              <w:rPr>
                <w:rFonts w:eastAsia="Times New Roman"/>
              </w:rPr>
            </w:pP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оформляет новый том дела в соответствии с требованиями Инструкции по делопроизводству.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</w:t>
            </w:r>
            <w:r>
              <w:rPr>
                <w:rFonts w:eastAsia="Times New Roman"/>
              </w:rPr>
              <w:t>ормление тома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Составляется </w:t>
            </w:r>
            <w:r>
              <w:rPr>
                <w:rFonts w:eastAsia="Times New Roman"/>
              </w:rPr>
              <w:t>опись документов судебного дела (приложение N 31). Опись может заполняться и другими документами, поступившими в данный суд. По завершении описи в данном суде ставится штамп арбитражного суда (приложение N 32), в котором указываются общее количество листов</w:t>
            </w:r>
            <w:r>
              <w:rPr>
                <w:rFonts w:eastAsia="Times New Roman"/>
              </w:rPr>
              <w:t xml:space="preserve"> описи, должность, фамилия, инициалы лица, составившего опись, его подпись и дата составления описи. Переход к типовому процессу «Сформировать и подписать документ». Результатом данного типового процесса станет формирование и подписание описи дела в соотве</w:t>
            </w:r>
            <w:r>
              <w:rPr>
                <w:rFonts w:eastAsia="Times New Roman"/>
              </w:rPr>
              <w:t xml:space="preserve">тствии с требованиями Инструкции по делопроизводству № 100.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описи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Нужен штамп-заверитель?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определяет нужно ли проставить штамп-заверитель на описи. 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</w:t>
            </w:r>
            <w:r>
              <w:rPr>
                <w:rFonts w:eastAsia="Times New Roman"/>
              </w:rPr>
              <w:t>, то переход к шагу 30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требований к заверению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Заверенная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штамп-заверитель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 ставит штамп-заверитель на описи дела в соответствии с требованиями Инструкции по делопроизводству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постановка штампа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оформить обложку?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есть ли необходимость оформления обложки дела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33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состояния обложки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без обложки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Оформленная обложка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Оформить обложку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«Титульный лист обложки судебного дела формируется и распечатывается с помощью САС и наклеивается на лицевую часть обложки дела. Лицевая сторона обложки каждого отдельного тома судебного дела оф</w:t>
            </w:r>
            <w:r>
              <w:rPr>
                <w:rFonts w:eastAsia="Times New Roman"/>
              </w:rPr>
              <w:t>ормляется как лицевая сторона обложки первого тома с проставлением номера очередного тома.»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оформляет обложку дела в соответствии с требованиями Инструкции по делопроизводству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обложки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Дело </w:t>
            </w:r>
            <w:r>
              <w:rPr>
                <w:rFonts w:eastAsia="Times New Roman"/>
              </w:rPr>
              <w:t>с обложкой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Нужно проверить корректность данных на обложке?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есть ли необходимость проверки корректности данных на обложке.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35 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</w:t>
            </w:r>
            <w:r>
              <w:rPr>
                <w:rFonts w:eastAsia="Times New Roman"/>
              </w:rPr>
              <w:t>ка необходимости валидации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Обложка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всех данных на обложке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проверяет корректность всех данных, указанных на обложке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валидация данных обложки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Проверенные данные обложки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корректны?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оценивает корректность данных на обложке. Данные корректны?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38 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корректности данных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Некорректные данные обложки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Исправленная обложка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Исправить обложку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исправляет некорректные данные на обложке дела и распечатывает из САС новую корректную обложку.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исправление данных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Корректная обложка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Проверенная обложка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с корректной обложкой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с корректной обложкой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корректность заполнения данных по делу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проверяет корректность заполнения данных по делу в информационной системе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данных в ИС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корректны?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оценивает корректность данных в информационной системе. Данные корректны? Если «Да», то переход к шагу 44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</w:t>
            </w:r>
            <w:r>
              <w:rPr>
                <w:rFonts w:eastAsia="Times New Roman"/>
              </w:rPr>
              <w:t>кая валидация данных в ИС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Некорректные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корректные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вносит корректные данные в информационную систему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исправление данных в ИС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Корректные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с корректными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документ». Результатом данного типового проце</w:t>
            </w:r>
            <w:r>
              <w:rPr>
                <w:rFonts w:eastAsia="Times New Roman"/>
              </w:rPr>
              <w:t>сса станет передача подготовленного дела с внесением записи в реестр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и регистрация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ТБП112.Проверить правильность формирования и оформления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«Проверить правильность формирования и оформления дела»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типового процесса станет проверка правильности формирования и оформления дела в соответствии с требованиями Инструкции по делопроизводству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соответствия требованиям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ошибки?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определяет наличие ошибок в формировании и оформлении дела. Есть ошибки?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48</w:t>
            </w:r>
          </w:p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</w:t>
            </w:r>
            <w:r>
              <w:rPr>
                <w:rFonts w:eastAsia="Times New Roman"/>
              </w:rPr>
              <w:t xml:space="preserve">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 ошибки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необходимые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вносит необходимые изменения в дело для устранения выявленных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исправление ошибок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673320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Готовое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готово к передаче.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подготовки дела к передаче.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2882269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Бизнес-роль (с </w:t>
            </w:r>
            <w:r>
              <w:rPr>
                <w:rFonts w:eastAsia="Times New Roman"/>
                <w:b/>
                <w:bCs/>
              </w:rPr>
              <w:t>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2882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Изготовление копий материалов дела, обработка электронных материалов, оформление обложки </w:t>
            </w:r>
            <w:r>
              <w:rPr>
                <w:rFonts w:eastAsia="Times New Roman"/>
              </w:rPr>
              <w:t>дела, проверка корректности данных, формирование описи дела, постановка штампов-заверителей, подшивка и нумерация листов дела, проверка правильности формирования дела, внесение изменений в дело</w:t>
            </w:r>
          </w:p>
        </w:tc>
      </w:tr>
    </w:tbl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</w:t>
            </w:r>
            <w:r>
              <w:rPr>
                <w:rFonts w:eastAsia="Times New Roman"/>
                <w:b/>
                <w:bCs/>
              </w:rPr>
              <w:t>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E42B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831377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</w:t>
            </w:r>
            <w:r>
              <w:rPr>
                <w:rFonts w:eastAsia="Times New Roman"/>
                <w:b/>
                <w:bCs/>
              </w:rPr>
              <w:t>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3831377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831377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E42B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018760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101876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E42BD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вынесение судебных актов</w:t>
      </w:r>
    </w:p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11485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101148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E42BD">
      <w:pPr>
        <w:rPr>
          <w:rFonts w:eastAsia="Times New Roman"/>
        </w:rPr>
      </w:pPr>
      <w:r>
        <w:rPr>
          <w:rFonts w:eastAsia="Times New Roman"/>
        </w:rPr>
        <w:t xml:space="preserve">Примечание: </w:t>
      </w:r>
      <w:r>
        <w:rPr>
          <w:rFonts w:eastAsia="Times New Roman"/>
        </w:rPr>
        <w:t>в описываемом процессе не происходит межведомственного взаимодействия.</w:t>
      </w:r>
    </w:p>
    <w:p w:rsidR="00000000" w:rsidRDefault="008E42B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408955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8408955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Окончательное </w:t>
            </w:r>
            <w:r>
              <w:rPr>
                <w:rFonts w:eastAsia="Times New Roman"/>
              </w:rPr>
              <w:t xml:space="preserve">оформление судебного дела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 после направления лицам, участвующим в деле, завершающего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42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Инструкция по делопроизводству № 100</w:t>
            </w:r>
          </w:p>
        </w:tc>
      </w:tr>
    </w:tbl>
    <w:p w:rsidR="00000000" w:rsidRDefault="008E42BD">
      <w:pPr>
        <w:divId w:val="84089556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5017F"/>
    <w:multiLevelType w:val="hybridMultilevel"/>
    <w:tmpl w:val="35F8D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BD"/>
    <w:rsid w:val="008E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</w:style>
  <w:style w:type="paragraph" w:styleId="a6">
    <w:name w:val="List Paragraph"/>
    <w:basedOn w:val="a"/>
    <w:uiPriority w:val="34"/>
    <w:semiHidden/>
    <w:qFormat/>
    <w:pPr>
      <w:ind w:left="720"/>
      <w:contextualSpacing/>
    </w:pPr>
  </w:style>
  <w:style w:type="paragraph" w:customStyle="1" w:styleId="code-line">
    <w:name w:val="code-line"/>
    <w:basedOn w:val="a"/>
    <w:uiPriority w:val="99"/>
    <w:semiHidden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4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6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2661</Words>
  <Characters>15174</Characters>
  <Application>Microsoft Office Word</Application>
  <DocSecurity>4</DocSecurity>
  <Lines>126</Lines>
  <Paragraphs>35</Paragraphs>
  <ScaleCrop>false</ScaleCrop>
  <Company/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БП "Подготовить дело к передаче"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