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2B7DFA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ТБП90: "Рассмотреть вопрос о разъяснении СА"</w:t>
      </w:r>
    </w:p>
    <w:p w:rsidR="00000000" w:rsidRDefault="002B7DFA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акты, регулирующие процесс</w:t>
      </w:r>
    </w:p>
    <w:p w:rsidR="00000000" w:rsidRDefault="002B7DFA">
      <w:pPr>
        <w:pStyle w:val="a3"/>
        <w:numPr>
          <w:ilvl w:val="0"/>
          <w:numId w:val="1"/>
        </w:numPr>
      </w:pPr>
      <w:r>
        <w:t>"Арбитражный процессуальный кодекс Российской Федерации" от 24.07.2002 N 95-ФЗ</w:t>
      </w:r>
    </w:p>
    <w:p w:rsidR="00000000" w:rsidRDefault="002B7DFA">
      <w:pPr>
        <w:pStyle w:val="a3"/>
        <w:numPr>
          <w:ilvl w:val="0"/>
          <w:numId w:val="1"/>
        </w:numPr>
      </w:pPr>
      <w:r>
        <w:t>Постановление Пленума Верховного Суда РФ от 30.06.2020 N 13 "О применении Арбитражного процессуального кодекса Российской Федерации при рассмотрении дел в арбитражном суде кассационной инстанции"</w:t>
      </w:r>
    </w:p>
    <w:p w:rsidR="00000000" w:rsidRDefault="002B7DFA">
      <w:pPr>
        <w:pStyle w:val="a3"/>
        <w:numPr>
          <w:ilvl w:val="0"/>
          <w:numId w:val="1"/>
        </w:numPr>
      </w:pPr>
      <w:r>
        <w:t>Постановление Пленума ВАС РФ от 17.02.2011 N 12 (ред. от 27.</w:t>
      </w:r>
      <w:r>
        <w:t>06.2017) "О некоторых вопросах применения Арбитражного процессуального кодекса Российской Федерации в редакции Федерального закона от 27.07.2010 N 228-ФЗ "О внесении изменений в Арбитражный процессуальный кодекс Российской Федерации"</w:t>
      </w:r>
    </w:p>
    <w:p w:rsidR="00000000" w:rsidRDefault="002B7DFA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2B7DFA">
      <w:pPr>
        <w:pStyle w:val="a3"/>
      </w:pPr>
      <w:r>
        <w:t>BPMN</w:t>
      </w:r>
      <w:r>
        <w:t>-файл: TBP90_rassmotr_vopros_razyasnenii_SA_bpmn_asis.bpmn</w:t>
      </w:r>
    </w:p>
    <w:p w:rsidR="00000000" w:rsidRDefault="002B7DFA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60203168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Исходящие материалы (объект, являющийся результат</w:t>
            </w:r>
            <w:r>
              <w:rPr>
                <w:b/>
                <w:bCs/>
              </w:rPr>
              <w:t>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16020316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Заявление о разъяснении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Возникла необходимость рассмотреть вопрос о разъяснени</w:t>
            </w:r>
            <w:r>
              <w:t>и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Судья инициирует процесс рассмотрения вопроса о разъяснении СА в связи с поступившим заявлением.</w:t>
            </w:r>
          </w:p>
          <w:p w:rsidR="00000000" w:rsidRDefault="002B7DFA">
            <w:pPr>
              <w:pStyle w:val="a3"/>
            </w:pPr>
            <w:r>
              <w:t>Разъяснение СА регулируется ст. 179 АПК.</w:t>
            </w:r>
          </w:p>
          <w:p w:rsidR="00000000" w:rsidRDefault="002B7DFA">
            <w:pPr>
              <w:pStyle w:val="a3"/>
            </w:pPr>
            <w:r>
              <w:t>В случае неясности решения арбитражный суд, п</w:t>
            </w:r>
            <w:r>
              <w:t>ринявший это решение, по заявлению лица, участвующего в деле, судебного пристава-исполнителя, других исполняющих решение арбитражного суда органа, организации вправе разъяснить решение без изменения его содержания (ч. 1 ст. 179 АПК РФ)</w:t>
            </w:r>
          </w:p>
          <w:p w:rsidR="00000000" w:rsidRDefault="002B7DF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—</w:t>
            </w:r>
          </w:p>
        </w:tc>
      </w:tr>
      <w:tr w:rsidR="00000000">
        <w:trPr>
          <w:divId w:val="16020316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Пар</w:t>
            </w:r>
            <w:r>
              <w:t>аллельный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Параллельный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—</w:t>
            </w:r>
          </w:p>
        </w:tc>
      </w:tr>
      <w:tr w:rsidR="00000000">
        <w:trPr>
          <w:divId w:val="16020316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Судебный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Проверить, приведено ли решение в исполнение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Разъяснение решения допускается, если оно не приведено в исполнение (ч. 2 ст. 179 АПК РФ).</w:t>
            </w:r>
          </w:p>
          <w:p w:rsidR="00000000" w:rsidRDefault="002B7DFA">
            <w:pPr>
              <w:pStyle w:val="a3"/>
            </w:pPr>
            <w:r>
              <w:t>Судья проверяет, было ли приведено решение в исполнение</w:t>
            </w:r>
            <w:r>
              <w:t>.</w:t>
            </w:r>
          </w:p>
          <w:p w:rsidR="00000000" w:rsidRDefault="002B7DF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—</w:t>
            </w:r>
          </w:p>
        </w:tc>
      </w:tr>
      <w:tr w:rsidR="00000000">
        <w:trPr>
          <w:divId w:val="16020316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Решение исполнено?</w:t>
            </w:r>
          </w:p>
          <w:p w:rsidR="00000000" w:rsidRDefault="002B7DFA">
            <w:pPr>
              <w:pStyle w:val="a3"/>
            </w:pPr>
          </w:p>
          <w:p w:rsidR="00000000" w:rsidRDefault="002B7DFA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Если Да: переход к шагу 4,</w:t>
            </w:r>
          </w:p>
          <w:p w:rsidR="00000000" w:rsidRDefault="002B7DFA">
            <w:pPr>
              <w:pStyle w:val="a3"/>
            </w:pPr>
            <w:r>
              <w:t>Если Нет: переход к шагу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—</w:t>
            </w:r>
          </w:p>
        </w:tc>
      </w:tr>
      <w:tr w:rsidR="00000000">
        <w:trPr>
          <w:divId w:val="16020316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Установить основания для отказа в удовлетворении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Судья устанавливает основания для отказа в удовлетворении заявления о разъяснении СА в связи с исполнением судебного акта, по которому подано заявление.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—</w:t>
            </w:r>
          </w:p>
        </w:tc>
      </w:tr>
      <w:tr w:rsidR="00000000">
        <w:trPr>
          <w:divId w:val="16020316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—</w:t>
            </w:r>
          </w:p>
        </w:tc>
      </w:tr>
      <w:tr w:rsidR="00000000">
        <w:trPr>
          <w:divId w:val="16020316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Проверить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Переход к типовому процессу «Проверить срок».</w:t>
            </w:r>
          </w:p>
          <w:p w:rsidR="00000000" w:rsidRDefault="002B7DFA">
            <w:pPr>
              <w:pStyle w:val="a3"/>
            </w:pPr>
          </w:p>
          <w:p w:rsidR="00000000" w:rsidRDefault="002B7DFA">
            <w:pPr>
              <w:pStyle w:val="a3"/>
            </w:pPr>
            <w:r>
              <w:t>Разъяснение решения допускается, если не истек срок, в течение которого решение может быть принудительно исполнено. (ч. 2 ст. 179 АПК РФ).</w:t>
            </w:r>
          </w:p>
          <w:p w:rsidR="00000000" w:rsidRDefault="002B7DFA">
            <w:pPr>
              <w:pStyle w:val="a3"/>
            </w:pPr>
            <w:r>
              <w:t>Судья проверяет истечение срока принудительного испо</w:t>
            </w:r>
            <w:r>
              <w:t>лнения.</w:t>
            </w:r>
          </w:p>
          <w:p w:rsidR="00000000" w:rsidRDefault="002B7DF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—</w:t>
            </w:r>
          </w:p>
        </w:tc>
      </w:tr>
      <w:tr w:rsidR="00000000">
        <w:trPr>
          <w:divId w:val="16020316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Срок принудительного исполнения истек?</w:t>
            </w:r>
          </w:p>
          <w:p w:rsidR="00000000" w:rsidRDefault="002B7DFA">
            <w:pPr>
              <w:pStyle w:val="a3"/>
            </w:pPr>
          </w:p>
          <w:p w:rsidR="00000000" w:rsidRDefault="002B7DFA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Если Да: переход к шагу 8,</w:t>
            </w:r>
          </w:p>
          <w:p w:rsidR="00000000" w:rsidRDefault="002B7DFA">
            <w:pPr>
              <w:pStyle w:val="a3"/>
            </w:pPr>
            <w:r>
              <w:t>Если Нет: переход к шагу 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—</w:t>
            </w:r>
          </w:p>
        </w:tc>
      </w:tr>
      <w:tr w:rsidR="00000000">
        <w:trPr>
          <w:divId w:val="16020316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Установить основания для отказа в удовлетворении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Судья устанавливает основания для отказа в удовлетворении заявления о разъяснении СА в связи с истечением срока принудительного исполнения.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—</w:t>
            </w:r>
          </w:p>
        </w:tc>
      </w:tr>
      <w:tr w:rsidR="00000000">
        <w:trPr>
          <w:divId w:val="16020316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Эсклюзивный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Эсклюзивный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—</w:t>
            </w:r>
          </w:p>
        </w:tc>
      </w:tr>
      <w:tr w:rsidR="00000000">
        <w:trPr>
          <w:divId w:val="16020316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Параллельный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Параллельный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—</w:t>
            </w:r>
          </w:p>
        </w:tc>
      </w:tr>
      <w:tr w:rsidR="00000000">
        <w:trPr>
          <w:divId w:val="16020316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Результаты всех проверок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Требуется удовлетворить заявление?</w:t>
            </w:r>
          </w:p>
          <w:p w:rsidR="00000000" w:rsidRDefault="002B7DFA">
            <w:pPr>
              <w:pStyle w:val="a3"/>
            </w:pPr>
          </w:p>
          <w:p w:rsidR="00000000" w:rsidRDefault="002B7DFA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Судья принимает решение о том, требуется ли удовлетворить заявление о разъяснении СА, на основании результатов предыдущих проверок.</w:t>
            </w:r>
          </w:p>
          <w:p w:rsidR="00000000" w:rsidRDefault="002B7DFA">
            <w:pPr>
              <w:pStyle w:val="a3"/>
            </w:pPr>
            <w:r>
              <w:t>Если Да:</w:t>
            </w:r>
            <w:r>
              <w:t xml:space="preserve"> переход к шагу 12,</w:t>
            </w:r>
          </w:p>
          <w:p w:rsidR="00000000" w:rsidRDefault="002B7DFA">
            <w:pPr>
              <w:pStyle w:val="a3"/>
            </w:pPr>
            <w:r>
              <w:t>Если Нет: переход к шагу 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—</w:t>
            </w:r>
          </w:p>
        </w:tc>
      </w:tr>
      <w:tr w:rsidR="00000000">
        <w:trPr>
          <w:divId w:val="16020316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Определение о разъяснении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В течение 10 дней 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Переход к типовому процессу «Принять СА». Судья формирует и подписывает определение о разъяснении СА.</w:t>
            </w:r>
          </w:p>
          <w:p w:rsidR="00000000" w:rsidRDefault="002B7DFA">
            <w:pPr>
              <w:pStyle w:val="a3"/>
            </w:pPr>
            <w:r>
              <w:t>Вопро</w:t>
            </w:r>
            <w:r>
              <w:t>сы разъяснения решения рассматриваются арбитражным судом в десятидневный срок со дня поступления заявления в суд без проведения судебного заседания и без извещения лиц. По результатам рассмотрения вопросов выносится определение, которое может быть обжалова</w:t>
            </w:r>
            <w:r>
              <w:t>но. (ч. 4 ст. 179 АПК РФ)</w:t>
            </w:r>
          </w:p>
          <w:p w:rsidR="00000000" w:rsidRDefault="002B7DFA">
            <w:pPr>
              <w:pStyle w:val="a3"/>
            </w:pPr>
            <w:r>
              <w:t>В определении судья разъясняет положения, изложенные в СА. Разъяснение не должно менять существа и содержания принятого решения.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Автоматическая генерация определения на основе шаблона</w:t>
            </w:r>
          </w:p>
        </w:tc>
      </w:tr>
      <w:tr w:rsidR="00000000">
        <w:trPr>
          <w:divId w:val="16020316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Определение об отказе в удовлетворении ходатайства о разъяснении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В течение 10 дней 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Переход к типовому процессу «Принять СА». Судья формирует и подписывает Определение об отказе в удовлетворении ходатайства о разъя</w:t>
            </w:r>
            <w:r>
              <w:t>снении СА.</w:t>
            </w:r>
          </w:p>
          <w:p w:rsidR="00000000" w:rsidRDefault="002B7DFA">
            <w:pPr>
              <w:pStyle w:val="a3"/>
            </w:pPr>
            <w:r>
              <w:t>В определении судья указывает на причины отказа. Определение может быть обжаловано.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Автоматическая генерация определения на основе шаблона</w:t>
            </w:r>
          </w:p>
        </w:tc>
      </w:tr>
      <w:tr w:rsidR="00000000">
        <w:trPr>
          <w:divId w:val="16020316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—</w:t>
            </w:r>
          </w:p>
        </w:tc>
      </w:tr>
      <w:tr w:rsidR="00000000">
        <w:trPr>
          <w:divId w:val="16020316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Определение</w:t>
            </w:r>
            <w:r>
              <w:t xml:space="preserve">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Переход к типовому процессу «Направить документ».</w:t>
            </w:r>
          </w:p>
          <w:p w:rsidR="00000000" w:rsidRDefault="002B7DFA">
            <w:pPr>
              <w:pStyle w:val="a3"/>
            </w:pPr>
            <w:r>
              <w:t>Канцелярия направляет определение суда ЛУВД/Приставу-исполнителю/Иному лицу, подававшему ходатайство о разъяснении.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—</w:t>
            </w:r>
          </w:p>
        </w:tc>
      </w:tr>
      <w:tr w:rsidR="00000000">
        <w:trPr>
          <w:divId w:val="16020316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Завершение процесса. Определение направлено лицам.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—</w:t>
            </w:r>
          </w:p>
        </w:tc>
      </w:tr>
      <w:tr w:rsidR="00000000">
        <w:trPr>
          <w:divId w:val="16020316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ЛУВД/Пристав-исполнитель/Иное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Определение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ЛУВД/Пристав-исполнитель/Иное лицо получает определение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—</w:t>
            </w:r>
          </w:p>
        </w:tc>
      </w:tr>
      <w:tr w:rsidR="00000000">
        <w:trPr>
          <w:divId w:val="16020316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ЛУВД/Пристав-исполнитель/Иное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Полученное определен</w:t>
            </w:r>
            <w:r>
              <w:t>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ЛУВД/Пристав-исполнитель/Иное лицо знакомится с содержанием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—</w:t>
            </w:r>
          </w:p>
        </w:tc>
      </w:tr>
      <w:tr w:rsidR="00000000">
        <w:trPr>
          <w:divId w:val="16020316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ЛУВД/Пристав-исполнитель/Иное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Есть основания для обжалования?</w:t>
            </w:r>
          </w:p>
          <w:p w:rsidR="00000000" w:rsidRDefault="002B7DFA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ЛУВД/Пристав-исполнитель/Иное лицо принимает решение о наличии оснований для обжалования.</w:t>
            </w:r>
          </w:p>
          <w:p w:rsidR="00000000" w:rsidRDefault="002B7DFA">
            <w:pPr>
              <w:pStyle w:val="a3"/>
            </w:pPr>
            <w:r>
              <w:t>Если Да: переход к шагу 20,</w:t>
            </w:r>
          </w:p>
          <w:p w:rsidR="00000000" w:rsidRDefault="002B7DFA">
            <w:pPr>
              <w:pStyle w:val="a3"/>
            </w:pPr>
            <w:r>
              <w:t>Если Нет: переход к шагу 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—</w:t>
            </w:r>
          </w:p>
        </w:tc>
      </w:tr>
      <w:tr w:rsidR="00000000">
        <w:trPr>
          <w:divId w:val="16020316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ЛУВД/Пристав-исполнитель/Иное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Переход к процессу кассационного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Переход к процессу</w:t>
            </w:r>
            <w:r>
              <w:t xml:space="preserve"> кассационного обжалования.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—</w:t>
            </w:r>
          </w:p>
        </w:tc>
      </w:tr>
      <w:tr w:rsidR="00000000">
        <w:trPr>
          <w:divId w:val="16020316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ЛУВД/Пристав-исполнитель/Иное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Завершение процесса. Лицо ознакомилось с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—</w:t>
            </w:r>
          </w:p>
        </w:tc>
      </w:tr>
    </w:tbl>
    <w:p w:rsidR="00000000" w:rsidRDefault="002B7DFA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503852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150385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Рассмотрение заявлений о разъяснении СА, проверка исполнения решений, проверка сроков, принятие решений о разъяснении или отказе, принятие определения</w:t>
            </w:r>
          </w:p>
        </w:tc>
      </w:tr>
      <w:tr w:rsidR="00000000">
        <w:trPr>
          <w:divId w:val="150385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Направление процессуальных документов участникам процесса</w:t>
            </w:r>
          </w:p>
        </w:tc>
      </w:tr>
      <w:tr w:rsidR="00000000">
        <w:trPr>
          <w:divId w:val="150385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ЛУВД/Пристав-исполнитель/Иное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Получение определений суда, ознакомление с содержанием определений, принятие решений об обжаловании</w:t>
            </w:r>
          </w:p>
        </w:tc>
      </w:tr>
    </w:tbl>
    <w:p w:rsidR="00000000" w:rsidRDefault="002B7DFA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2B7DFA">
      <w:pPr>
        <w:pStyle w:val="a3"/>
      </w:pPr>
      <w:r>
        <w:t>Справочники (классификаторы) ПК САД указаны в Приложении к Заключению об обследовании текущего состояния субъектов автоматизации (3-я очередь).</w:t>
      </w:r>
    </w:p>
    <w:p w:rsidR="00000000" w:rsidRDefault="002B7DFA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2B7DFA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42580425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Форма (печатн</w:t>
            </w:r>
            <w:r>
              <w:rPr>
                <w:b/>
                <w:bCs/>
              </w:rPr>
              <w:t>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14258042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Заявление о разъяснении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В Заключении</w:t>
            </w:r>
          </w:p>
        </w:tc>
      </w:tr>
    </w:tbl>
    <w:p w:rsidR="00000000" w:rsidRDefault="002B7DFA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40876484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14087648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Определение о разъяснении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В Заключении</w:t>
            </w:r>
          </w:p>
        </w:tc>
      </w:tr>
      <w:tr w:rsidR="00000000">
        <w:trPr>
          <w:divId w:val="14087648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Определение об отказе в удовлетворении ходатайства о разъяснении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В Заключении</w:t>
            </w:r>
          </w:p>
        </w:tc>
      </w:tr>
    </w:tbl>
    <w:p w:rsidR="00000000" w:rsidRDefault="002B7DFA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2B7DFA">
      <w:pPr>
        <w:pStyle w:val="a3"/>
      </w:pPr>
      <w:r>
        <w:t>Не предусмотрено</w:t>
      </w:r>
    </w:p>
    <w:p w:rsidR="00000000" w:rsidRDefault="002B7DFA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35122278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13512227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12, 13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Рассмотрение заявления о разъяснении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10</w:t>
            </w:r>
            <w:r>
              <w:t xml:space="preserve"> дней 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B7DFA">
            <w:pPr>
              <w:pStyle w:val="a3"/>
            </w:pPr>
            <w:r>
              <w:t>АПК РФ, ст. 179</w:t>
            </w:r>
          </w:p>
        </w:tc>
      </w:tr>
    </w:tbl>
    <w:p w:rsidR="00000000" w:rsidRDefault="002B7DFA">
      <w:pPr>
        <w:pStyle w:val="a3"/>
      </w:pPr>
    </w:p>
    <w:p w:rsidR="00000000" w:rsidRDefault="002B7DFA">
      <w:pPr>
        <w:pStyle w:val="2"/>
        <w:spacing w:after="360" w:afterAutospacing="0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26322C"/>
    <w:multiLevelType w:val="multilevel"/>
    <w:tmpl w:val="EF7CF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DFA"/>
    <w:rsid w:val="002B7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38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27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48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42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16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1073</Words>
  <Characters>6119</Characters>
  <Application>Microsoft Office Word</Application>
  <DocSecurity>4</DocSecurity>
  <Lines>50</Lines>
  <Paragraphs>14</Paragraphs>
  <ScaleCrop>false</ScaleCrop>
  <Company/>
  <LinksUpToDate>false</LinksUpToDate>
  <CharactersWithSpaces>7178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ТБП90: "Рассмотреть вопрос о разъяснении СА"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2025-11-19T10:11:00Z</dcterms:created>
  <dcterms:modified xsi:type="dcterms:W3CDTF">2025-11-19T10:11:00Z</dcterms:modified>
</cp:coreProperties>
</file>