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49"/>
        <w:jc w:val="start"/>
        <w:rPr>
          <w:rFonts w:eastAsia="Times New Roman"/>
        </w:rPr>
      </w:pPr>
      <w:r>
        <w:rPr>
          <w:rFonts w:eastAsia="Times New Roman"/>
        </w:rPr>
        <w:t>Описание ОБП</w:t>
      </w:r>
      <w:r>
        <w:rPr>
          <w:rFonts w:eastAsia="Times New Roman"/>
        </w:rPr>
        <w:t>13</w:t>
      </w:r>
      <w:r>
        <w:rPr>
          <w:rFonts w:eastAsia="Times New Roman"/>
        </w:rPr>
        <w:t>: "Ведение работы по подбору и приобретению печатных изданий"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spacing w:before="49" w:after="49"/>
        <w:jc w:val="start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Нормативно-правовые акты (НПА)</w:t>
      </w:r>
    </w:p>
    <w:p>
      <w:pPr>
        <w:pStyle w:val="Heading2"/>
        <w:bidi w:val="0"/>
        <w:spacing w:before="49" w:after="49"/>
        <w:jc w:val="start"/>
        <w:rPr>
          <w:rFonts w:eastAsia="Times New Roman"/>
        </w:rPr>
      </w:pPr>
      <w:r>
        <w:rPr/>
      </w:r>
    </w:p>
    <w:tbl>
      <w:tblPr>
        <w:tblW w:w="9344" w:type="dxa"/>
        <w:jc w:val="start"/>
        <w:tblInd w:w="0" w:type="dxa"/>
        <w:tblLayout w:type="fixed"/>
        <w:tblCellMar>
          <w:top w:w="75" w:type="dxa"/>
          <w:start w:w="75" w:type="dxa"/>
          <w:bottom w:w="75" w:type="dxa"/>
          <w:end w:w="75" w:type="dxa"/>
        </w:tblCellMar>
        <w:tblLook w:firstRow="1" w:noVBand="1" w:lastRow="0" w:firstColumn="1" w:lastColumn="0" w:noHBand="0" w:val="04a0"/>
      </w:tblPr>
      <w:tblGrid>
        <w:gridCol w:w="9344"/>
      </w:tblGrid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3"/>
              <w:bidi w:val="0"/>
              <w:spacing w:before="0" w:after="0"/>
              <w:jc w:val="start"/>
              <w:rPr/>
            </w:pPr>
            <w:r>
              <w:rPr>
                <w:rStyle w:val="Strong"/>
              </w:rPr>
              <w:t>Название НПА с реквизитами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3"/>
              <w:bidi w:val="0"/>
              <w:spacing w:before="0" w:after="0"/>
              <w:jc w:val="start"/>
              <w:rPr/>
            </w:pPr>
            <w:r>
              <w:rPr/>
              <w:t>Федеральный закон от 05.04.2013 N 44-ФЗ "О контрактной системе в сфере закупок товаров, работ, услуг для обеспечения государственных и муниципальных нужд"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3"/>
              <w:bidi w:val="0"/>
              <w:spacing w:before="0" w:after="0"/>
              <w:jc w:val="start"/>
              <w:rPr/>
            </w:pPr>
            <w:r>
              <w:rPr/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3"/>
              <w:bidi w:val="0"/>
              <w:spacing w:before="0" w:after="0"/>
              <w:jc w:val="start"/>
              <w:rPr/>
            </w:pPr>
            <w:r>
              <w:rPr/>
              <w:t xml:space="preserve">Федеральный закон от 29.12.1994 N 77-ФЗ "Об обязательном экземпляре документов" </w:t>
            </w:r>
          </w:p>
        </w:tc>
      </w:tr>
    </w:tbl>
    <w:p>
      <w:pPr>
        <w:pStyle w:val="Heading2"/>
        <w:bidi w:val="0"/>
        <w:spacing w:before="49" w:after="49"/>
        <w:jc w:val="start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Схема процесса</w:t>
      </w:r>
    </w:p>
    <w:p>
      <w:pPr>
        <w:pStyle w:val="P5"/>
        <w:bidi w:val="0"/>
        <w:spacing w:before="49" w:after="49"/>
        <w:jc w:val="start"/>
        <w:rPr/>
      </w:pPr>
      <w:r>
        <w:rPr/>
        <w:t>BPMN-файл: OBP13_ vedenie_raboty_po_podboru_i_priobreteniyu_pechatnyh_izdaniy</w:t>
      </w:r>
      <w:r>
        <w:rPr/>
        <w:t>_</w:t>
      </w:r>
      <w:r>
        <w:rPr/>
        <w:t>bpmn_asis.bpmn</w:t>
      </w:r>
    </w:p>
    <w:p>
      <w:pPr>
        <w:pStyle w:val="Heading2"/>
        <w:bidi w:val="0"/>
        <w:spacing w:before="49" w:after="49"/>
        <w:jc w:val="start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Описание схемы бизнес-процессов</w:t>
      </w:r>
    </w:p>
    <w:tbl>
      <w:tblPr>
        <w:tblW w:w="2200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57"/>
        <w:gridCol w:w="3091"/>
        <w:gridCol w:w="3459"/>
        <w:gridCol w:w="3204"/>
        <w:gridCol w:w="3178"/>
        <w:gridCol w:w="7820"/>
      </w:tblGrid>
      <w:tr>
        <w:trPr/>
        <w:tc>
          <w:tcPr>
            <w:tcW w:w="1257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>
                <w:rStyle w:val="Strong"/>
                <w:b/>
              </w:rPr>
              <w:t>Номер действия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 xml:space="preserve">Роль </w:t>
            </w:r>
          </w:p>
          <w:p>
            <w:pPr>
              <w:pStyle w:val="Style17"/>
              <w:bidi w:val="0"/>
              <w:spacing w:before="0" w:after="283"/>
              <w:rPr/>
            </w:pPr>
            <w:r>
              <w:rPr>
                <w:rStyle w:val="Emphasis"/>
              </w:rPr>
              <w:t>(актор на конкретном шаге, в т.ч. Система)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>Входящие материалы</w:t>
            </w:r>
          </w:p>
          <w:p>
            <w:pPr>
              <w:pStyle w:val="Style17"/>
              <w:bidi w:val="0"/>
              <w:spacing w:before="0" w:after="283"/>
              <w:ind w:hanging="0" w:start="0" w:end="0"/>
              <w:rPr/>
            </w:pPr>
            <w:r>
              <w:rPr>
                <w:rStyle w:val="Emphasis"/>
              </w:rPr>
              <w:t>(объект/данные, инициирующие шаг)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 xml:space="preserve">Исходящие материалы </w:t>
            </w:r>
          </w:p>
          <w:p>
            <w:pPr>
              <w:pStyle w:val="Style17"/>
              <w:bidi w:val="0"/>
              <w:spacing w:before="0" w:after="283"/>
              <w:rPr/>
            </w:pPr>
            <w:r>
              <w:rPr>
                <w:rStyle w:val="Emphasis"/>
              </w:rPr>
              <w:t>(объект, являющийся результатом действия)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rPr/>
            </w:pPr>
            <w:r>
              <w:rPr>
                <w:rStyle w:val="Strong"/>
                <w:b/>
              </w:rPr>
              <w:t>Наименование шага процесса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7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  <w:b/>
              </w:rPr>
              <w:t xml:space="preserve">Описание процесса </w:t>
            </w:r>
          </w:p>
          <w:p>
            <w:pPr>
              <w:pStyle w:val="Style17"/>
              <w:bidi w:val="0"/>
              <w:spacing w:before="0" w:after="283"/>
              <w:rPr/>
            </w:pPr>
            <w:r>
              <w:rPr>
                <w:rStyle w:val="Emphasis"/>
              </w:rPr>
              <w:t>(актор и описание)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0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суда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Начало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Начало планирования закупок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суда начинает планирование закупок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Предусловия:</w:t>
              <w:br/>
              <w:t>1. Сформирован бюджет</w:t>
              <w:br/>
              <w:t>2. Соблюдены сроки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суда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Дать указания собрать информацию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Председатель суда дает </w:t>
            </w:r>
            <w:r>
              <w:rPr/>
              <w:t>указание собрать информацию у сотрудников о потребности в закупке печатных изданий.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Инициирование может происходить различными способами: посредством личного общения или личной переписки, посредством официальной переписки по электронной почте, посредством объявления о сборе заявок на внутреннем портале или на собраниях.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Председатели судебных коллегий и судебных составов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Уведомление о необходимости сбора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Организовать сбор потребностей в печатных изданиях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Председатели судебных коллегий и судебных составов организовывают сбор потребностей в печатных изданиях посредством личного общения или личной переписки, посредством официальной переписки по электронной почте, посредством объявления о сборе заявок на собраниях.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Судьи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Перечень потребностей в печатных изданиях 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Сформировать потребности в печатных изданиях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Судьи </w:t>
            </w:r>
            <w:r>
              <w:rPr/>
              <w:t>формируют потребность в печатных изданиях с указанием количества и необходимых экземпляров. Сформированная потребность может быть оформлена как на бумаге, так и электронно.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Председатели судебных коллегий и судебных составов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Перечень потребностей в печатных изданиях 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Изучить перечень потребностей в печатных изданиях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Председатели судебных коллегий и судебных составов </w:t>
            </w:r>
            <w:r>
              <w:rPr/>
              <w:t xml:space="preserve">изучают </w:t>
            </w:r>
            <w:r>
              <w:rPr/>
              <w:t>получ</w:t>
            </w:r>
            <w:r>
              <w:rPr/>
              <w:t>енные</w:t>
            </w:r>
            <w:r>
              <w:rPr/>
              <w:t xml:space="preserve"> от судей сформированные потребности в печатных изданиях.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Председатели судебных коллегий и судебных составов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Перечень потребностей в печатных изданиях 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Заявка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Сформировать и отправить заявку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Председатели судебных коллегий и судебных составов формируют заявку на потребность в печатных изданиях </w:t>
            </w:r>
            <w:r>
              <w:rPr/>
              <w:t>и направляют ее в отдел обобщения судебной практики и анализа судебной  статистики.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Заявка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Изучить</w:t>
            </w:r>
            <w:r>
              <w:rPr/>
              <w:t xml:space="preserve"> заявку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 обобщения судебной практики и анализа судебной статистики </w:t>
            </w:r>
            <w:r>
              <w:rPr/>
              <w:t>изучает</w:t>
            </w:r>
            <w:r>
              <w:rPr/>
              <w:t xml:space="preserve"> заявку на приобретение печатных изданий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Заявка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Сформированный перечень печатных изданий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Сформировать перечень печатных изданий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 обобщения судебной практики и анализа судебной статистики формирует перечень необходимых печатных изданий </w:t>
            </w:r>
            <w:r>
              <w:rPr/>
              <w:t>на основе заявки сотрудников (судей) с указанием на конкретное количество и конкретные экземпляры необходимых печатных изданий.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Необходимо передать в финансовый отдел?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Эксклюзивный шлюз.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Если да, то переход к шагу </w:t>
            </w:r>
            <w:r>
              <w:rPr/>
              <w:t>10</w:t>
            </w:r>
            <w:r>
              <w:rPr/>
              <w:t xml:space="preserve">, 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Если нет, переход к шагу 9.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в шаг 22.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Событие-ссылка.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в шаг 22.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Сформированный перечень печатных изданий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Отправленный перечень печатных изданий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Отправить на согласование в финансовый отдел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Отдел обобщения судебной практики и анализа судебной статистики отправляет перечень необходимых печатных изданий на согласование в финансовый отдел.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Финансовый отдел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</w:t>
            </w:r>
            <w:r>
              <w:rPr/>
              <w:t>еречень печатных изданий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Проверить на предмет ограничений/лимитов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Финансовый отдел проверяет перечень необходимых печатных изданий на предмет финансовых ограничений/лимитов </w:t>
            </w:r>
            <w:r>
              <w:rPr/>
              <w:t>в рамках бюджета.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Финансовый отдел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Есть препятствия для согласования перечня печатных изданий? 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Эксклюзивный шлюз.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Если да, то переход к шагу 1</w:t>
            </w:r>
            <w:r>
              <w:rPr/>
              <w:t>3</w:t>
            </w:r>
            <w:r>
              <w:rPr/>
              <w:t xml:space="preserve">, 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Если нет, переход к шагу </w:t>
            </w:r>
            <w:r>
              <w:rPr/>
              <w:t>18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Финансовый отдел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</w:t>
            </w:r>
            <w:r>
              <w:rPr/>
              <w:t>еречень печатных изданий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Замечания/предложения/исключения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Указать замечания/предложения/исключения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Финансовый отдел указывает замечания/предложения/исключения к перечню печатных изданий </w:t>
            </w:r>
            <w:r>
              <w:rPr/>
              <w:t>в части ограничений и лимитов.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Финансовый отдел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Проверенный перечень печатных изданий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Согласованный перечень печатных изданий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Согласовать перечень печатных изданий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Финансовый отдел согласовывает перечень печатных изданий.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Финансовый отдел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 для шага 12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Финансовый отдел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 </w:t>
            </w:r>
            <w:r>
              <w:rPr/>
              <w:t>Замечания/предложения/исключения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Направить итоги проверки </w:t>
            </w:r>
            <w:r>
              <w:rPr/>
              <w:t>инициатору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Финансовый отдел направляет итоги проверки перечня необходимых печатных изданий в </w:t>
            </w:r>
            <w:r>
              <w:rPr/>
              <w:t>о</w:t>
            </w:r>
            <w:r>
              <w:rPr/>
              <w:t>тдел, ответственный за закупку печатных изданий.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Получены</w:t>
            </w:r>
            <w:r>
              <w:rPr/>
              <w:t xml:space="preserve"> замечания?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Эксклюзивный шлюз.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Сотрудник отдела, ответственного за закупку печатных изданий, проверяет наличие замечаний со стороны финансового отдела.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Если да, то переход к шагу </w:t>
            </w:r>
            <w:r>
              <w:rPr/>
              <w:t>18</w:t>
            </w:r>
            <w:r>
              <w:rPr/>
              <w:t xml:space="preserve">, 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Если нет, то переход к шагу</w:t>
            </w:r>
            <w:r>
              <w:rPr/>
              <w:t xml:space="preserve"> </w:t>
            </w:r>
            <w:r>
              <w:rPr/>
              <w:t>19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Замечания/предложения/исключения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Скорректированный перечень печатных изданий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Скорректировать перечень печатных изданий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корректирует перечень печатных изданий с учетом замечаний/предложений </w:t>
            </w:r>
            <w:r>
              <w:rPr/>
              <w:t>финансового отдела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шлюз.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 для шага 17.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 </w:t>
            </w:r>
            <w:r>
              <w:rPr/>
              <w:t xml:space="preserve">Есть замечания? 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Эксклюзивный шлюз.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Сотрудник отдела, ответственного за закупку печатных изданий, проверяет наличие замечаний со стороны финансового отдела.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Если да, то переход к шагу </w:t>
            </w:r>
            <w:r>
              <w:rPr/>
              <w:t>21</w:t>
            </w:r>
            <w:r>
              <w:rPr/>
              <w:t xml:space="preserve">, 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Если нет, то переход к шагу</w:t>
            </w:r>
            <w:r>
              <w:rPr/>
              <w:t xml:space="preserve"> </w:t>
            </w:r>
            <w:r>
              <w:rPr/>
              <w:t>23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Замечания/предложения/исключения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Скорректированный перечень печатных изданий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Скорректировать перечень печатных изданий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корректирует перечень печатных изданий с учетом замечаний/предложений </w:t>
            </w:r>
            <w:r>
              <w:rPr/>
              <w:t>финансового отдела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Переход из шага 9.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Событие-ссылка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Переход из шага 9 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шлюз.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Согласованный финансовым отделом перечень печатных изданий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Согласовать список у председателя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изданий, отправляет сводный список печатных изданий председателю суда для ознакомления </w:t>
            </w:r>
            <w:r>
              <w:rPr/>
              <w:t>и согласования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суда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</w:t>
            </w:r>
            <w:r>
              <w:rPr/>
              <w:t>писок печатных изданий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Ознакомиться со сводным списком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суда знакомится с содержанием списка печатных изданий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суда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Список корректен?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Эксклюзивный шлюз.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делает вывод о том, корректен ли список.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Если да, то переход к шагу </w:t>
            </w:r>
            <w:r>
              <w:rPr/>
              <w:t>29</w:t>
            </w:r>
            <w:r>
              <w:rPr/>
              <w:t xml:space="preserve">, 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Если нет, переход к шагу</w:t>
            </w:r>
            <w:r>
              <w:rPr/>
              <w:t xml:space="preserve"> </w:t>
            </w:r>
            <w:r>
              <w:rPr/>
              <w:t>27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суда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Замечания к проверенному списку печатных изданий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Передать замечания к сводному списку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суда направляет замечания к сводному списку печатных изданий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Замечания к проверенному списку печатных изданий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Внести изменения согласно замечаний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  <w:r>
              <w:rPr>
                <w:lang w:val="ru-RU"/>
              </w:rPr>
              <w:t>корректирует список согласно замечаниям председателя.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суда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шлюз.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суда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Согласованный список печатных изданий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Согласовать сводный список печатных изданий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утверждает список печатных изданий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суда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Исключающий шлюз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Необходимо закупить через УСД?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Если да, то переход к шагу 3</w:t>
            </w:r>
            <w:r>
              <w:rPr/>
              <w:t>2</w:t>
            </w:r>
            <w:r>
              <w:rPr/>
              <w:t xml:space="preserve">, 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Если нет, переход к шагу</w:t>
            </w:r>
            <w:r>
              <w:rPr/>
              <w:t xml:space="preserve"> </w:t>
            </w:r>
            <w:r>
              <w:rPr/>
              <w:t>40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суда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шлюз.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суда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Передать перечень в УСД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 </w:t>
            </w:r>
            <w:r>
              <w:rPr/>
              <w:t xml:space="preserve">Председатель суда передает список для приобретения печатных изданий </w:t>
            </w:r>
            <w:r>
              <w:rPr/>
              <w:t>в УСД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суда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Ожидать итогов проверки УСД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ожидает рассмотрения УСД направленного списка.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суда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Ответ от УСД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Получить итоги проверки УСД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получает от УСД итоги проверки списка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суда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Ответ от УСД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 </w:t>
            </w:r>
            <w:r>
              <w:rPr/>
              <w:t xml:space="preserve">Есть ли замечания УСД? 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Эксклюзивный шлюз.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Если да, переход к шагу 37,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Если нет, переход к шагу 39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суда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Передать замечания УСД для устранения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Председатель суда </w:t>
            </w:r>
            <w:r>
              <w:rPr/>
              <w:t>направляет замечания УСД отделу,  ответственному за закупку печатных изданий, для исправления.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Исправить список печатных изданий согласно замечаний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изданий, </w:t>
            </w:r>
            <w:r>
              <w:rPr/>
              <w:t>исправляет список согласно замечаниям УСД.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Печатные издания</w:t>
            </w:r>
          </w:p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Акт приема-передачи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Получить печатные издания и акт приема-передачи из УСД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изданий, </w:t>
            </w:r>
            <w:r>
              <w:rPr/>
              <w:t>получает физические печатные издания и соответствующий акт приема-передачи.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суда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Перечень потребностей 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Передать список для приобретения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Председатель суда </w:t>
            </w:r>
            <w:r>
              <w:rPr/>
              <w:t>направляет в финансовый отдел список для приобретения печатных изданий (перечень потребностей)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Финансовый отдел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Перечень потребностей 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Пакет документов для закупки печатных изданий 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Организовать процесс закупок товаров, работ, услуг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Финансовый отдел </w:t>
            </w:r>
            <w:r>
              <w:rPr/>
              <w:t>приступает к организации закупки печатных изданий согласно полученному перечню, в том числе включая составление необходимого пакета документов.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Финансовый отдел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Направленный п</w:t>
            </w:r>
            <w:r>
              <w:rPr/>
              <w:t xml:space="preserve">акет документов для закупки печатных изданий 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Направить пакет документов для осуществления закупа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Финансовый отдел отправляет список для закупки в отдел материально-технического обеспечения </w:t>
            </w:r>
            <w:r>
              <w:rPr/>
              <w:t>для осуществления закупки.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Отдел МТО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Направленный п</w:t>
            </w:r>
            <w:r>
              <w:rPr/>
              <w:t xml:space="preserve">акет документов для закупки печатных изданий 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Направить документы для осуществления закупки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 материально-технического обеспечения </w:t>
            </w:r>
            <w:r>
              <w:rPr/>
              <w:t>направляет документы подрядчику для осуществления закупки печатных изданий.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Отдел МТО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Ожидать поступления печатных изданий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 материально-технического обеспечения </w:t>
            </w:r>
            <w:r>
              <w:rPr/>
              <w:t>ожидает передачу печатных изданий подрядчиком.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Отдел МТО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Закупленные печатные издания и акт приема-передачи выполненных работ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Получить печатные издания и акт приема-передачи выполненных работ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 материально-технического обеспечения получает закупленные печатные издания и акт приема-передачи выполненных работ </w:t>
            </w:r>
            <w:r>
              <w:rPr/>
              <w:t>от подрядчика.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Отдел МТО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Закупленные печатные издания и акт приема-передачи выполненных работ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Ознакомиться с результатами закупки печатных изданий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Отдел материально-технического обеспечения ознакомляется с закупленными печатными изданиями и актом приема-передачи.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Отдел МТО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Акт приема-передачи выполненных работ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Подписанный акт приема-передачи выполненных работ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Подписать акт приема-передачи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Отдел материально-технического обеспечения подписывает акт приема-передачи.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Отдел МТО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Передать закупленные печатные издания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 материально-технического обеспечения передает закупленные печатные издания </w:t>
            </w:r>
            <w:r>
              <w:rPr/>
              <w:t>о</w:t>
            </w:r>
            <w:r>
              <w:rPr/>
              <w:t>тдел</w:t>
            </w:r>
            <w:r>
              <w:rPr/>
              <w:t>у,</w:t>
            </w:r>
            <w:r>
              <w:rPr/>
              <w:t xml:space="preserve"> ответственн</w:t>
            </w:r>
            <w:r>
              <w:rPr/>
              <w:t>ому</w:t>
            </w:r>
            <w:r>
              <w:rPr/>
              <w:t xml:space="preserve"> за закупку печатных изданий.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Закупленные печатные издания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Получить закупленные печатные издания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изданий, получает закупленные печатные издания </w:t>
            </w:r>
            <w:r>
              <w:rPr/>
              <w:t>от отдела МТО.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шлюз.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Закрывающий шлюз.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Закупленные печатные издания и акт приема-передачи выполненных работ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Сравнить полученные издания с актом приема-передачи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изданий, </w:t>
            </w:r>
            <w:r>
              <w:rPr/>
              <w:t>сравнивает сведения о печатных изданиях из акта приема-передачи с фактически полученными, чтобы избежать расхождения или выявить отсутствие каких-либо изданий.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Направить акт приема-передачи на подпись председателю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изданий, </w:t>
            </w:r>
            <w:r>
              <w:rPr/>
              <w:t>направляет акт после проверки председателю на подпись.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суда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Акт приема-передачи выполненных работ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Подписанный акт приема-передачи выполненных работ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Подписать акт приема-передачи 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Председатель суда </w:t>
            </w:r>
            <w:r>
              <w:rPr/>
              <w:t>подписывает акт приема-передачи.</w:t>
            </w:r>
          </w:p>
        </w:tc>
      </w:tr>
      <w:tr>
        <w:trPr/>
        <w:tc>
          <w:tcPr>
            <w:tcW w:w="1257" w:type="dxa"/>
            <w:tcBorders/>
            <w:vAlign w:val="center"/>
          </w:tcPr>
          <w:p>
            <w:pPr>
              <w:pStyle w:val="Style16"/>
              <w:numPr>
                <w:ilvl w:val="0"/>
                <w:numId w:val="1"/>
              </w:numPr>
              <w:bidi w:val="0"/>
              <w:spacing w:before="0" w:after="283"/>
              <w:jc w:val="start"/>
              <w:rPr/>
            </w:pPr>
            <w:r>
              <w:rPr/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Председатель суда</w:t>
            </w:r>
          </w:p>
        </w:tc>
        <w:tc>
          <w:tcPr>
            <w:tcW w:w="3459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204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-</w:t>
            </w:r>
          </w:p>
        </w:tc>
        <w:tc>
          <w:tcPr>
            <w:tcW w:w="3178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>Завершающее событие.</w:t>
            </w:r>
          </w:p>
        </w:tc>
        <w:tc>
          <w:tcPr>
            <w:tcW w:w="7820" w:type="dxa"/>
            <w:tcBorders/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Печатные издания закуплены и получены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spacing w:before="49" w:after="49"/>
        <w:jc w:val="start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Пользователи и роли</w:t>
      </w:r>
    </w:p>
    <w:tbl>
      <w:tblPr>
        <w:tblW w:w="9344" w:type="dxa"/>
        <w:jc w:val="start"/>
        <w:tblInd w:w="0" w:type="dxa"/>
        <w:tblLayout w:type="fixed"/>
        <w:tblCellMar>
          <w:top w:w="75" w:type="dxa"/>
          <w:start w:w="75" w:type="dxa"/>
          <w:bottom w:w="75" w:type="dxa"/>
          <w:end w:w="75" w:type="dxa"/>
        </w:tblCellMar>
        <w:tblLook w:firstRow="1" w:noVBand="1" w:lastRow="0" w:firstColumn="1" w:lastColumn="0" w:noHBand="0" w:val="04a0"/>
      </w:tblPr>
      <w:tblGrid>
        <w:gridCol w:w="1711"/>
        <w:gridCol w:w="7632"/>
      </w:tblGrid>
      <w:tr>
        <w:trPr>
          <w:cantSplit w:val="true"/>
        </w:trPr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2"/>
              <w:bidi w:val="0"/>
              <w:spacing w:before="0" w:after="0"/>
              <w:jc w:val="start"/>
              <w:rPr/>
            </w:pPr>
            <w:r>
              <w:rPr>
                <w:rStyle w:val="Strong"/>
              </w:rPr>
              <w:t>Роль</w:t>
            </w:r>
          </w:p>
        </w:tc>
        <w:tc>
          <w:tcPr>
            <w:tcW w:w="76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P2"/>
              <w:bidi w:val="0"/>
              <w:spacing w:before="0" w:after="0"/>
              <w:jc w:val="start"/>
              <w:rPr/>
            </w:pPr>
            <w:r>
              <w:rPr>
                <w:rStyle w:val="Strong"/>
              </w:rPr>
              <w:t>Описание</w:t>
            </w:r>
          </w:p>
        </w:tc>
      </w:tr>
      <w:tr>
        <w:trPr>
          <w:cantSplit w:val="true"/>
        </w:trPr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76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2"/>
              </w:numPr>
              <w:bidi w:val="0"/>
              <w:spacing w:before="0" w:after="0"/>
              <w:jc w:val="start"/>
              <w:rPr/>
            </w:pPr>
            <w:r>
              <w:rPr/>
              <w:t>Формирование потребности в печатных изданиях</w:t>
            </w:r>
          </w:p>
          <w:p>
            <w:pPr>
              <w:pStyle w:val="BodyText"/>
              <w:numPr>
                <w:ilvl w:val="0"/>
                <w:numId w:val="2"/>
              </w:numPr>
              <w:pBdr/>
              <w:bidi w:val="0"/>
              <w:spacing w:before="0" w:after="0"/>
              <w:jc w:val="start"/>
              <w:rPr/>
            </w:pPr>
            <w:r>
              <w:rPr/>
              <w:t xml:space="preserve">Получение сформированного списка печатных изданий, </w:t>
            </w:r>
            <w:r>
              <w:rPr>
                <w:color w:val="172B4D"/>
              </w:rPr>
              <w:t>с учетом всех потребностей подразделений</w:t>
            </w:r>
          </w:p>
          <w:p>
            <w:pPr>
              <w:pStyle w:val="BodyText"/>
              <w:numPr>
                <w:ilvl w:val="0"/>
                <w:numId w:val="2"/>
              </w:numPr>
              <w:pBdr/>
              <w:bidi w:val="0"/>
              <w:spacing w:before="0" w:after="0"/>
              <w:jc w:val="start"/>
              <w:rPr/>
            </w:pPr>
            <w:r>
              <w:rPr/>
              <w:t>Ознакомление со сводным списком</w:t>
            </w:r>
          </w:p>
          <w:p>
            <w:pPr>
              <w:pStyle w:val="BodyText"/>
              <w:numPr>
                <w:ilvl w:val="0"/>
                <w:numId w:val="2"/>
              </w:numPr>
              <w:pBdr/>
              <w:bidi w:val="0"/>
              <w:spacing w:before="0" w:after="0"/>
              <w:jc w:val="start"/>
              <w:rPr/>
            </w:pPr>
            <w:r>
              <w:rPr/>
              <w:t>Формирование замечаний к сводному списку</w:t>
            </w:r>
          </w:p>
          <w:p>
            <w:pPr>
              <w:pStyle w:val="BodyText"/>
              <w:numPr>
                <w:ilvl w:val="0"/>
                <w:numId w:val="2"/>
              </w:numPr>
              <w:pBdr/>
              <w:bidi w:val="0"/>
              <w:spacing w:before="0" w:after="0"/>
              <w:jc w:val="start"/>
              <w:rPr/>
            </w:pPr>
            <w:r>
              <w:rPr/>
              <w:t>Согласование перечня потребностей</w:t>
            </w:r>
          </w:p>
          <w:p>
            <w:pPr>
              <w:pStyle w:val="BodyText"/>
              <w:numPr>
                <w:ilvl w:val="0"/>
                <w:numId w:val="2"/>
              </w:numPr>
              <w:pBdr/>
              <w:bidi w:val="0"/>
              <w:spacing w:before="0" w:after="0"/>
              <w:jc w:val="start"/>
              <w:rPr/>
            </w:pPr>
            <w:r>
              <w:rPr/>
              <w:t>Передача списка потребностей для приобретения</w:t>
            </w:r>
          </w:p>
          <w:p>
            <w:pPr>
              <w:pStyle w:val="BodyText"/>
              <w:numPr>
                <w:ilvl w:val="0"/>
                <w:numId w:val="2"/>
              </w:numPr>
              <w:pBdr/>
              <w:bidi w:val="0"/>
              <w:spacing w:before="0" w:after="0"/>
              <w:jc w:val="start"/>
              <w:rPr/>
            </w:pPr>
            <w:r>
              <w:rPr/>
              <w:t>Передача списка потребностей в УСД</w:t>
            </w:r>
          </w:p>
          <w:p>
            <w:pPr>
              <w:pStyle w:val="BodyText"/>
              <w:numPr>
                <w:ilvl w:val="0"/>
                <w:numId w:val="2"/>
              </w:numPr>
              <w:pBdr/>
              <w:bidi w:val="0"/>
              <w:spacing w:before="0" w:after="140"/>
              <w:jc w:val="start"/>
              <w:rPr/>
            </w:pPr>
            <w:r>
              <w:rPr/>
              <w:t>Подписание акта приема-передачи</w:t>
            </w:r>
          </w:p>
        </w:tc>
      </w:tr>
      <w:tr>
        <w:trPr>
          <w:cantSplit w:val="true"/>
        </w:trPr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Председатели судебных коллегий и судебных составов </w:t>
            </w:r>
          </w:p>
        </w:tc>
        <w:tc>
          <w:tcPr>
            <w:tcW w:w="76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3"/>
              </w:numPr>
              <w:bidi w:val="0"/>
              <w:spacing w:before="0" w:after="0"/>
              <w:jc w:val="start"/>
              <w:rPr/>
            </w:pPr>
            <w:r>
              <w:rPr/>
              <w:t>Определение потребности в печатных изданиях</w:t>
            </w:r>
          </w:p>
          <w:p>
            <w:pPr>
              <w:pStyle w:val="BodyText"/>
              <w:numPr>
                <w:ilvl w:val="0"/>
                <w:numId w:val="3"/>
              </w:numPr>
              <w:pBdr/>
              <w:bidi w:val="0"/>
              <w:spacing w:before="0" w:after="0"/>
              <w:jc w:val="start"/>
              <w:rPr/>
            </w:pPr>
            <w:r>
              <w:rPr/>
              <w:t>Получение сообщения с потребностями в печатных изданиях</w:t>
            </w:r>
          </w:p>
          <w:p>
            <w:pPr>
              <w:pStyle w:val="BodyText"/>
              <w:numPr>
                <w:ilvl w:val="0"/>
                <w:numId w:val="3"/>
              </w:numPr>
              <w:pBdr/>
              <w:bidi w:val="0"/>
              <w:spacing w:before="0" w:after="140"/>
              <w:jc w:val="start"/>
              <w:rPr/>
            </w:pPr>
            <w:r>
              <w:rPr/>
              <w:t>Формирование и отправка заявки</w:t>
            </w:r>
          </w:p>
        </w:tc>
      </w:tr>
      <w:tr>
        <w:trPr>
          <w:cantSplit w:val="true"/>
        </w:trPr>
        <w:tc>
          <w:tcPr>
            <w:tcW w:w="17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Судьи </w:t>
            </w:r>
          </w:p>
        </w:tc>
        <w:tc>
          <w:tcPr>
            <w:tcW w:w="76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4"/>
              </w:numPr>
              <w:bidi w:val="0"/>
              <w:spacing w:before="0" w:after="0"/>
              <w:jc w:val="start"/>
              <w:rPr/>
            </w:pPr>
            <w:r>
              <w:rPr/>
              <w:t>Получение сообщения с необходимостью определения потребности в печатных изданиях</w:t>
            </w:r>
          </w:p>
          <w:p>
            <w:pPr>
              <w:pStyle w:val="BodyText"/>
              <w:numPr>
                <w:ilvl w:val="0"/>
                <w:numId w:val="4"/>
              </w:numPr>
              <w:pBdr/>
              <w:bidi w:val="0"/>
              <w:spacing w:before="0" w:after="140"/>
              <w:jc w:val="start"/>
              <w:rPr/>
            </w:pPr>
            <w:r>
              <w:rPr/>
              <w:t>Формирование и направление потребности в печатных изданиях</w:t>
            </w:r>
          </w:p>
        </w:tc>
      </w:tr>
      <w:tr>
        <w:trPr>
          <w:cantSplit w:val="true"/>
        </w:trPr>
        <w:tc>
          <w:tcPr>
            <w:tcW w:w="171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Отдел, ответственный за закупку печатных изданий </w:t>
            </w:r>
          </w:p>
        </w:tc>
        <w:tc>
          <w:tcPr>
            <w:tcW w:w="763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5"/>
              </w:numPr>
              <w:bidi w:val="0"/>
              <w:spacing w:before="0" w:after="0"/>
              <w:jc w:val="start"/>
              <w:rPr/>
            </w:pPr>
            <w:r>
              <w:rPr/>
              <w:t>Отправка сообщения с потребностями на электронную почту</w:t>
            </w:r>
          </w:p>
          <w:p>
            <w:pPr>
              <w:pStyle w:val="BodyText"/>
              <w:numPr>
                <w:ilvl w:val="0"/>
                <w:numId w:val="5"/>
              </w:numPr>
              <w:pBdr/>
              <w:bidi w:val="0"/>
              <w:spacing w:before="0" w:after="0"/>
              <w:jc w:val="start"/>
              <w:rPr/>
            </w:pPr>
            <w:r>
              <w:rPr/>
              <w:t>Получение заявок</w:t>
            </w:r>
          </w:p>
          <w:p>
            <w:pPr>
              <w:pStyle w:val="BodyText"/>
              <w:numPr>
                <w:ilvl w:val="0"/>
                <w:numId w:val="5"/>
              </w:numPr>
              <w:pBdr/>
              <w:bidi w:val="0"/>
              <w:spacing w:before="0" w:after="0"/>
              <w:jc w:val="start"/>
              <w:rPr/>
            </w:pPr>
            <w:r>
              <w:rPr/>
              <w:t>Фиксация заявок в журнале учета заявок</w:t>
            </w:r>
          </w:p>
          <w:p>
            <w:pPr>
              <w:pStyle w:val="BodyText"/>
              <w:numPr>
                <w:ilvl w:val="0"/>
                <w:numId w:val="5"/>
              </w:numPr>
              <w:pBdr/>
              <w:bidi w:val="0"/>
              <w:spacing w:before="0" w:after="0"/>
              <w:jc w:val="start"/>
              <w:rPr/>
            </w:pPr>
            <w:r>
              <w:rPr/>
              <w:t>Формирование перечня печатных изданий</w:t>
            </w:r>
          </w:p>
          <w:p>
            <w:pPr>
              <w:pStyle w:val="BodyText"/>
              <w:numPr>
                <w:ilvl w:val="0"/>
                <w:numId w:val="5"/>
              </w:numPr>
              <w:pBdr/>
              <w:bidi w:val="0"/>
              <w:spacing w:before="0" w:after="0"/>
              <w:jc w:val="start"/>
              <w:rPr/>
            </w:pPr>
            <w:r>
              <w:rPr/>
              <w:t>Отправка перечня на согласование в финансовый отдел</w:t>
            </w:r>
          </w:p>
          <w:p>
            <w:pPr>
              <w:pStyle w:val="BodyText"/>
              <w:numPr>
                <w:ilvl w:val="0"/>
                <w:numId w:val="5"/>
              </w:numPr>
              <w:pBdr/>
              <w:bidi w:val="0"/>
              <w:spacing w:before="0" w:after="0"/>
              <w:jc w:val="start"/>
              <w:rPr>
                <w:color w:val="000000"/>
              </w:rPr>
            </w:pPr>
            <w:r>
              <w:rPr>
                <w:color w:val="000000"/>
              </w:rPr>
              <w:t>Получение итогов проверки от финансового отдела</w:t>
            </w:r>
          </w:p>
          <w:p>
            <w:pPr>
              <w:pStyle w:val="BodyText"/>
              <w:numPr>
                <w:ilvl w:val="0"/>
                <w:numId w:val="5"/>
              </w:numPr>
              <w:pBdr/>
              <w:bidi w:val="0"/>
              <w:spacing w:before="0" w:after="0"/>
              <w:jc w:val="start"/>
              <w:rPr/>
            </w:pPr>
            <w:r>
              <w:rPr>
                <w:color w:val="172B4D"/>
              </w:rPr>
              <w:t>Корректировка перечня печатных изданий, по результатам проверки финансового отдела на предмет ограничений/лимитов</w:t>
            </w:r>
          </w:p>
          <w:p>
            <w:pPr>
              <w:pStyle w:val="BodyText"/>
              <w:numPr>
                <w:ilvl w:val="0"/>
                <w:numId w:val="5"/>
              </w:numPr>
              <w:pBdr/>
              <w:bidi w:val="0"/>
              <w:spacing w:before="0" w:after="0"/>
              <w:jc w:val="start"/>
              <w:rPr/>
            </w:pPr>
            <w:r>
              <w:rPr/>
              <w:t>Отправка сводного списка на ознакомление председателю суда</w:t>
            </w:r>
          </w:p>
          <w:p>
            <w:pPr>
              <w:pStyle w:val="BodyText"/>
              <w:numPr>
                <w:ilvl w:val="0"/>
                <w:numId w:val="5"/>
              </w:numPr>
              <w:pBdr/>
              <w:bidi w:val="0"/>
              <w:spacing w:before="0" w:after="0"/>
              <w:jc w:val="start"/>
              <w:rPr/>
            </w:pPr>
            <w:r>
              <w:rPr/>
              <w:t>Корректировка сводного списка по замечаниям председателя суда</w:t>
            </w:r>
          </w:p>
          <w:p>
            <w:pPr>
              <w:pStyle w:val="BodyText"/>
              <w:numPr>
                <w:ilvl w:val="0"/>
                <w:numId w:val="5"/>
              </w:numPr>
              <w:pBdr/>
              <w:bidi w:val="0"/>
              <w:spacing w:before="0" w:after="140"/>
              <w:jc w:val="start"/>
              <w:rPr/>
            </w:pPr>
            <w:r>
              <w:rPr/>
              <w:t>Получение закупленных печатных изданий</w:t>
            </w:r>
          </w:p>
        </w:tc>
      </w:tr>
      <w:tr>
        <w:trPr>
          <w:cantSplit w:val="true"/>
        </w:trPr>
        <w:tc>
          <w:tcPr>
            <w:tcW w:w="171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Финансовый отдел </w:t>
            </w:r>
          </w:p>
        </w:tc>
        <w:tc>
          <w:tcPr>
            <w:tcW w:w="763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6"/>
              </w:numPr>
              <w:bidi w:val="0"/>
              <w:spacing w:before="0" w:after="0"/>
              <w:jc w:val="start"/>
              <w:rPr/>
            </w:pPr>
            <w:r>
              <w:rPr/>
              <w:t>Получение перечня печатных изданий</w:t>
            </w:r>
          </w:p>
          <w:p>
            <w:pPr>
              <w:pStyle w:val="BodyText"/>
              <w:numPr>
                <w:ilvl w:val="0"/>
                <w:numId w:val="6"/>
              </w:numPr>
              <w:pBdr/>
              <w:bidi w:val="0"/>
              <w:spacing w:before="0" w:after="0"/>
              <w:jc w:val="start"/>
              <w:rPr/>
            </w:pPr>
            <w:r>
              <w:rPr/>
              <w:t>Проверка на предмет ограничений/лимитов</w:t>
            </w:r>
          </w:p>
          <w:p>
            <w:pPr>
              <w:pStyle w:val="BodyText"/>
              <w:numPr>
                <w:ilvl w:val="0"/>
                <w:numId w:val="6"/>
              </w:numPr>
              <w:pBdr/>
              <w:bidi w:val="0"/>
              <w:spacing w:before="0" w:after="0"/>
              <w:jc w:val="start"/>
              <w:rPr>
                <w:color w:val="172B4D"/>
              </w:rPr>
            </w:pPr>
            <w:r>
              <w:rPr>
                <w:color w:val="172B4D"/>
              </w:rPr>
              <w:t>Указание замечаний/предложений/исключений к перечню печатных изданий</w:t>
            </w:r>
          </w:p>
          <w:p>
            <w:pPr>
              <w:pStyle w:val="BodyText"/>
              <w:numPr>
                <w:ilvl w:val="0"/>
                <w:numId w:val="6"/>
              </w:numPr>
              <w:pBdr/>
              <w:bidi w:val="0"/>
              <w:spacing w:before="0" w:after="0"/>
              <w:jc w:val="start"/>
              <w:rPr>
                <w:color w:val="172B4D"/>
              </w:rPr>
            </w:pPr>
            <w:r>
              <w:rPr>
                <w:color w:val="172B4D"/>
              </w:rPr>
              <w:t>Согласование перечня печатных изданий</w:t>
            </w:r>
          </w:p>
          <w:p>
            <w:pPr>
              <w:pStyle w:val="BodyText"/>
              <w:numPr>
                <w:ilvl w:val="0"/>
                <w:numId w:val="6"/>
              </w:numPr>
              <w:pBdr/>
              <w:bidi w:val="0"/>
              <w:spacing w:before="0" w:after="0"/>
              <w:jc w:val="start"/>
              <w:rPr/>
            </w:pPr>
            <w:r>
              <w:rPr/>
              <w:t>Направление итогов проверки</w:t>
            </w:r>
          </w:p>
          <w:p>
            <w:pPr>
              <w:pStyle w:val="BodyText"/>
              <w:numPr>
                <w:ilvl w:val="0"/>
                <w:numId w:val="6"/>
              </w:numPr>
              <w:pBdr/>
              <w:bidi w:val="0"/>
              <w:spacing w:before="0" w:after="0"/>
              <w:jc w:val="start"/>
              <w:rPr/>
            </w:pPr>
            <w:r>
              <w:rPr/>
              <w:t>Получение списка потребностей</w:t>
            </w:r>
          </w:p>
          <w:p>
            <w:pPr>
              <w:pStyle w:val="BodyText"/>
              <w:numPr>
                <w:ilvl w:val="0"/>
                <w:numId w:val="6"/>
              </w:numPr>
              <w:pBdr/>
              <w:bidi w:val="0"/>
              <w:spacing w:before="0" w:after="140"/>
              <w:jc w:val="start"/>
              <w:rPr/>
            </w:pPr>
            <w:r>
              <w:rPr/>
              <w:t>Организация закупки печатных изданий</w:t>
            </w:r>
          </w:p>
        </w:tc>
      </w:tr>
      <w:tr>
        <w:trPr>
          <w:cantSplit w:val="true"/>
        </w:trPr>
        <w:tc>
          <w:tcPr>
            <w:tcW w:w="171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16"/>
              <w:bidi w:val="0"/>
              <w:spacing w:before="0" w:after="283"/>
              <w:jc w:val="start"/>
              <w:rPr/>
            </w:pPr>
            <w:r>
              <w:rPr/>
              <w:t xml:space="preserve">Отдел материально-технического обеспечения </w:t>
            </w:r>
          </w:p>
        </w:tc>
        <w:tc>
          <w:tcPr>
            <w:tcW w:w="763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BodyText"/>
              <w:numPr>
                <w:ilvl w:val="0"/>
                <w:numId w:val="7"/>
              </w:numPr>
              <w:bidi w:val="0"/>
              <w:spacing w:before="0" w:after="0"/>
              <w:jc w:val="start"/>
              <w:rPr/>
            </w:pPr>
            <w:r>
              <w:rPr/>
              <w:t>Осуществление закупки печатных изданий</w:t>
            </w:r>
          </w:p>
          <w:p>
            <w:pPr>
              <w:pStyle w:val="BodyText"/>
              <w:numPr>
                <w:ilvl w:val="0"/>
                <w:numId w:val="7"/>
              </w:numPr>
              <w:pBdr/>
              <w:bidi w:val="0"/>
              <w:spacing w:before="0" w:after="0"/>
              <w:jc w:val="start"/>
              <w:rPr/>
            </w:pPr>
            <w:r>
              <w:rPr/>
              <w:t>Ознакомление с результатами закупки печатных изданий</w:t>
            </w:r>
          </w:p>
          <w:p>
            <w:pPr>
              <w:pStyle w:val="BodyText"/>
              <w:numPr>
                <w:ilvl w:val="0"/>
                <w:numId w:val="7"/>
              </w:numPr>
              <w:pBdr/>
              <w:bidi w:val="0"/>
              <w:spacing w:before="0" w:after="0"/>
              <w:jc w:val="start"/>
              <w:rPr/>
            </w:pPr>
            <w:r>
              <w:rPr/>
              <w:t>Передача закупленных печатных изданий заинтересованным отделам</w:t>
            </w:r>
          </w:p>
          <w:p>
            <w:pPr>
              <w:pStyle w:val="BodyText"/>
              <w:numPr>
                <w:ilvl w:val="0"/>
                <w:numId w:val="7"/>
              </w:numPr>
              <w:pBdr/>
              <w:bidi w:val="0"/>
              <w:spacing w:before="0" w:after="140"/>
              <w:jc w:val="start"/>
              <w:rPr/>
            </w:pPr>
            <w:r>
              <w:rPr/>
              <w:t>Подписание акта приема-передачи</w:t>
            </w:r>
          </w:p>
        </w:tc>
      </w:tr>
    </w:tbl>
    <w:p>
      <w:pPr>
        <w:pStyle w:val="Heading2"/>
        <w:bidi w:val="0"/>
        <w:spacing w:before="49" w:after="49"/>
        <w:jc w:val="start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>
      <w:pPr>
        <w:pStyle w:val="P6"/>
        <w:bidi w:val="0"/>
        <w:spacing w:before="49" w:after="49"/>
        <w:jc w:val="start"/>
        <w:rPr/>
      </w:pPr>
      <w:r>
        <w:rPr/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Emphasis"/>
        </w:rPr>
        <w:t>Справочники (классификаторы) ПК САД</w:t>
      </w:r>
    </w:p>
    <w:p>
      <w:pPr>
        <w:pStyle w:val="Heading2"/>
        <w:bidi w:val="0"/>
        <w:spacing w:before="49" w:after="49"/>
        <w:jc w:val="start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p>
      <w:pPr>
        <w:pStyle w:val="Heading2"/>
        <w:bidi w:val="0"/>
        <w:spacing w:before="49" w:after="49"/>
        <w:jc w:val="start"/>
        <w:rPr>
          <w:rFonts w:eastAsia="Times New Roman"/>
        </w:rPr>
      </w:pPr>
      <w:r>
        <w:rPr>
          <w:rStyle w:val="S1"/>
          <w:rFonts w:eastAsia="Times New Roman"/>
          <w:b w:val="false"/>
          <w:bCs w:val="false"/>
          <w:sz w:val="24"/>
          <w:szCs w:val="24"/>
        </w:rPr>
        <w:t>В процессе не участвуют.</w:t>
      </w:r>
    </w:p>
    <w:p>
      <w:pPr>
        <w:pStyle w:val="Heading2"/>
        <w:bidi w:val="0"/>
        <w:spacing w:before="49" w:after="49"/>
        <w:jc w:val="start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>
      <w:pPr>
        <w:pStyle w:val="P6"/>
        <w:bidi w:val="0"/>
        <w:spacing w:before="49" w:after="49"/>
        <w:jc w:val="start"/>
        <w:rPr/>
      </w:pPr>
      <w:r>
        <w:rPr/>
        <w:t>Межведомственное взаимодействие в процессе не используется.</w:t>
      </w:r>
    </w:p>
    <w:p>
      <w:pPr>
        <w:pStyle w:val="Heading2"/>
        <w:bidi w:val="0"/>
        <w:spacing w:before="49" w:after="49"/>
        <w:jc w:val="start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>
      <w:pPr>
        <w:pStyle w:val="P10"/>
        <w:bidi w:val="0"/>
        <w:spacing w:before="49" w:after="49"/>
        <w:jc w:val="start"/>
        <w:rPr/>
      </w:pPr>
      <w:r>
        <w:rPr>
          <w:rStyle w:val="S1"/>
          <w:rFonts w:eastAsia="Times New Roman"/>
        </w:rPr>
        <w:t>Сроки действий в процессе не регламентированы.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view w:val="web"/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character" w:styleId="Style12">
    <w:name w:val="Символ нумерации"/>
    <w:qFormat/>
    <w:rPr/>
  </w:style>
  <w:style w:type="character" w:styleId="DefaultParagraphFont">
    <w:name w:val="Default Paragraph Font"/>
    <w:qFormat/>
    <w:rPr/>
  </w:style>
  <w:style w:type="character" w:styleId="S1">
    <w:name w:val="s1"/>
    <w:basedOn w:val="DefaultParagraphFont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P3">
    <w:name w:val="p3"/>
    <w:basedOn w:val="Normal"/>
    <w:qFormat/>
    <w:pPr>
      <w:spacing w:beforeAutospacing="1" w:afterAutospacing="1"/>
    </w:pPr>
    <w:rPr/>
  </w:style>
  <w:style w:type="paragraph" w:styleId="P2">
    <w:name w:val="p2"/>
    <w:basedOn w:val="Normal"/>
    <w:qFormat/>
    <w:pPr>
      <w:spacing w:beforeAutospacing="1" w:afterAutospacing="1"/>
    </w:pPr>
    <w:rPr/>
  </w:style>
  <w:style w:type="paragraph" w:styleId="P9">
    <w:name w:val="p9"/>
    <w:basedOn w:val="Normal"/>
    <w:qFormat/>
    <w:pPr>
      <w:spacing w:beforeAutospacing="1" w:afterAutospacing="1"/>
    </w:pPr>
    <w:rPr/>
  </w:style>
  <w:style w:type="paragraph" w:styleId="P5">
    <w:name w:val="p5"/>
    <w:basedOn w:val="Normal"/>
    <w:qFormat/>
    <w:pPr>
      <w:spacing w:beforeAutospacing="1" w:afterAutospacing="1"/>
    </w:pPr>
    <w:rPr/>
  </w:style>
  <w:style w:type="paragraph" w:styleId="P10">
    <w:name w:val="p10"/>
    <w:basedOn w:val="Normal"/>
    <w:qFormat/>
    <w:pPr>
      <w:spacing w:beforeAutospacing="1" w:afterAutospacing="1"/>
    </w:pPr>
    <w:rPr/>
  </w:style>
  <w:style w:type="paragraph" w:styleId="P6">
    <w:name w:val="p6"/>
    <w:basedOn w:val="Normal"/>
    <w:qFormat/>
    <w:pPr>
      <w:spacing w:beforeAutospacing="1" w:afterAutospacing="1"/>
    </w:pPr>
    <w:rPr/>
  </w:style>
  <w:style w:type="paragraph" w:styleId="P7">
    <w:name w:val="p7"/>
    <w:basedOn w:val="Normal"/>
    <w:qFormat/>
    <w:pPr>
      <w:spacing w:beforeAutospacing="1" w:afterAutospacing="1"/>
    </w:pPr>
    <w:rPr/>
  </w:style>
  <w:style w:type="numbering" w:styleId="123">
    <w:name w:val="Нумерованный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1091</TotalTime>
  <Application>LibreOffice/7.6.4.1$Windows_X86_64 LibreOffice_project/e19e193f88cd6c0525a17fb7a176ed8e6a3e2aa1</Application>
  <AppVersion>15.0000</AppVersion>
  <Pages>1</Pages>
  <Words>1858</Words>
  <Characters>12897</Characters>
  <CharactersWithSpaces>14374</CharactersWithSpaces>
  <Paragraphs>423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2025-11-18T15:48:09Z</dcterms:created>
  <dc:creator/>
  <dc:description/>
  <dc:language>ru-RU</dc:language>
  <cp:lastModifiedBy/>
  <dcterms:modified xsi:type="dcterms:W3CDTF">2025-11-19T09:59:32Z</dcterms:modified>
  <cp:revision>15</cp:revision>
  <dc:subject/>
  <dc:title/>
</cp:coreProperties>
</file>