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303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ТБП103 "Установить соблюдение требований банкротства специализированного общества"</w:t>
      </w:r>
    </w:p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830800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483080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Федеральный закон от 26.10.2002 N 127-ФЗ (ред. от 31.07.2025) "О несостоятельности </w:t>
            </w:r>
            <w:r>
              <w:rPr>
                <w:rFonts w:eastAsia="Times New Roman"/>
              </w:rPr>
              <w:t>(банкротстве)" (с изм. и доп., вступ. в силу с 01.09.2025)</w:t>
            </w:r>
          </w:p>
        </w:tc>
      </w:tr>
      <w:tr w:rsidR="00000000">
        <w:trPr>
          <w:divId w:val="1483080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22.04.1996 N 39-ФЗ (ред. от 31.07.2025) "О рынке ценных бумаг"</w:t>
            </w:r>
          </w:p>
        </w:tc>
      </w:tr>
      <w:tr w:rsidR="00000000">
        <w:trPr>
          <w:divId w:val="1483080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83080076"/>
          <w:cantSplit/>
          <w:trHeight w:val="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</w:t>
            </w:r>
            <w:r>
              <w:rPr>
                <w:rFonts w:eastAsia="Times New Roman"/>
              </w:rPr>
              <w:t>ние Пленума ВАС РФ от 15.12.2004 N 29 (ред. от 17.12.2024) "О некоторых вопросах практики применения Федерального закона "О несостоятельности (банкротстве)"</w:t>
            </w: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13038">
      <w:pPr>
        <w:pStyle w:val="code-line"/>
      </w:pPr>
      <w:r>
        <w:t>BPMN-файл: "AS IS Установить соблюдение требований банкротства спец. общ. (ТП).b</w:t>
      </w:r>
      <w:r>
        <w:t>pmn"</w:t>
      </w:r>
    </w:p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544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</w:t>
            </w:r>
            <w:r>
              <w:rPr>
                <w:rFonts w:eastAsia="Times New Roman"/>
                <w:b/>
                <w:bCs/>
              </w:rPr>
              <w:t>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установить соблюдение требований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установить соблюдение требований банкротства специа</w:t>
            </w:r>
            <w:r>
              <w:rPr>
                <w:rFonts w:eastAsia="Times New Roman"/>
              </w:rPr>
              <w:t xml:space="preserve">лизированного общества. Стартовое событие.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Специализированное общество (СО)— это особая организация, создаваемая, как правило, для выпуска ипотечных ценных бумаг (например, ипотечных облигаций). Для СО действуют специальные правила банкротства. Факт соб</w:t>
            </w:r>
            <w:r>
              <w:rPr>
                <w:rFonts w:eastAsia="Times New Roman"/>
              </w:rPr>
              <w:t>людения требований законодательства о банкротстве устанавливается арбитражным судом, который рассматривает дело о несостоятельности данного специализированного общества.</w:t>
            </w:r>
            <w:r>
              <w:t xml:space="preserve"> </w:t>
            </w:r>
            <w:r>
              <w:rPr>
                <w:rFonts w:eastAsia="Times New Roman"/>
              </w:rPr>
              <w:t>Особенности правового регулирования банкротства специализированных обществ и ипотечных</w:t>
            </w:r>
            <w:r>
              <w:rPr>
                <w:rFonts w:eastAsia="Times New Roman"/>
              </w:rPr>
              <w:t xml:space="preserve"> агентов определяются необходимостью обеспечения интересов залогодержателей - владельцев облигаций, обеспеченных залогом денежных требований и иного имущества, эмитированных специализированными обществами, и залогодержателей - владельцев облигаций с ипотеч</w:t>
            </w:r>
            <w:r>
              <w:rPr>
                <w:rFonts w:eastAsia="Times New Roman"/>
              </w:rPr>
              <w:t>ным покрытием, эмитированных ипотечными агентами.</w:t>
            </w:r>
          </w:p>
          <w:p w:rsidR="00000000" w:rsidRDefault="00A13038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необходимости проверки соблюдения требований банкротства специализированного общества. Старт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Выписка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выписку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изучает выписку из ЕГРЮЛ для анализа фирменного наименования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получение выписки из ЕГРЮЛ через интеграцию с ФНС России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Полное фирменное наименование содержит слова "специализированное ф</w:t>
            </w:r>
            <w:r>
              <w:rPr>
                <w:rFonts w:eastAsia="Times New Roman"/>
              </w:rPr>
              <w:t>инансовое общество" или "специализированное общество проектного финансирования"?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проверяет, содержит ли полное фирменное наименование юридического лица слова "специализированное финансовое общество" или "специали</w:t>
            </w:r>
            <w:r>
              <w:rPr>
                <w:rFonts w:eastAsia="Times New Roman"/>
              </w:rPr>
              <w:t>зированное общество проектного финансирования"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3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фирменного наименования по ключевым словам с использованием ИИ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подано представителем владельцев об</w:t>
            </w:r>
            <w:r>
              <w:rPr>
                <w:rFonts w:eastAsia="Times New Roman"/>
              </w:rPr>
              <w:t>лигаций?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проверяет, подано ли заявление представителем владельцев облигаций.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полномочий представителя через интеграцию с реес</w:t>
            </w:r>
            <w:r>
              <w:rPr>
                <w:rFonts w:eastAsia="Times New Roman"/>
              </w:rPr>
              <w:t>тром владельцев облигаций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банкротства специализированного общества соблюдены.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принимает решение о том, что требования банкротства </w:t>
            </w:r>
            <w:r>
              <w:rPr>
                <w:rFonts w:eastAsia="Times New Roman"/>
              </w:rPr>
              <w:t>специализированного общества соблюдены. 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Требования банкротства специализированного общества не соблюдены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том, что требования банкротства специализированного общества не собл</w:t>
            </w:r>
            <w:r>
              <w:rPr>
                <w:rFonts w:eastAsia="Times New Roman"/>
              </w:rPr>
              <w:t>юдены. Дело подлежит рассмотрению в общем порядке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Суду известны данные о соответствии признакам специализированного общества?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Помимо выписки из ЕГРЮЛ свидетельствовать о соответствии признакам специализирован</w:t>
            </w:r>
            <w:r>
              <w:rPr>
                <w:rFonts w:eastAsia="Times New Roman"/>
              </w:rPr>
              <w:t xml:space="preserve">ного общества могут следующие документы, представленные в суд: 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Устав специализированного общества (наличие указания, что это «специализированное общество», цель деятельности — секьюритизация активов, выпуск ипотечных ценных бумаг, запрет на иную деятельно</w:t>
            </w:r>
            <w:r>
              <w:rPr>
                <w:rFonts w:eastAsia="Times New Roman"/>
              </w:rPr>
              <w:t>сть (п. 3 ст. 15 ФЗ № 152-ФЗ)).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(протокол) об учреждении общества. 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Лицензии и разрешения (если применимо). (Наличие и действительность лицензии (например, управление ипотечным покрытием))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Проспект эмиссии ипотечных ценных бумаг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Отчёт </w:t>
            </w:r>
            <w:r>
              <w:rPr>
                <w:rFonts w:eastAsia="Times New Roman"/>
              </w:rPr>
              <w:t>об итогах выпуска ипотечных ценных бумаг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держателей ипотечных ценных бумаг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  <w:r>
              <w:rPr>
                <w:rFonts w:eastAsia="Times New Roman"/>
              </w:rPr>
              <w:tab/>
              <w:t>Назначение</w:t>
            </w:r>
            <w:r>
              <w:rPr>
                <w:rFonts w:eastAsia="Times New Roman"/>
              </w:rPr>
              <w:tab/>
              <w:t>Проверка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Реестр ипотечных активов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Договоры уступки прав требования (цессии)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Закладные и иные залоговые документы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ипотечных облигаций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Отчё</w:t>
            </w:r>
            <w:r>
              <w:rPr>
                <w:rFonts w:eastAsia="Times New Roman"/>
              </w:rPr>
              <w:t>т управляющего ипотечным покрытием</w:t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Бухгалтерская отчётность за последние периоды</w:t>
            </w:r>
            <w:r>
              <w:rPr>
                <w:rFonts w:eastAsia="Times New Roman"/>
              </w:rPr>
              <w:tab/>
            </w:r>
          </w:p>
          <w:p w:rsidR="00000000" w:rsidRDefault="00A13038">
            <w:pPr>
              <w:pStyle w:val="a3"/>
              <w:numPr>
                <w:ilvl w:val="0"/>
                <w:numId w:val="2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Аудиторское заключение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проверяет, известны ли суду данные о соответствии юридического лица признакам специализированного общества.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</w:t>
            </w:r>
            <w:r>
              <w:rPr>
                <w:rFonts w:eastAsia="Times New Roman"/>
              </w:rPr>
              <w:t>од к шагу 8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поиск информации о юридическом лице в базах данных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специализированного общества.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том, ч</w:t>
            </w:r>
            <w:r>
              <w:rPr>
                <w:rFonts w:eastAsia="Times New Roman"/>
              </w:rPr>
              <w:t>то юридическое лицо не соответствует признакам специализированного общества. Дело подлежит рассмотрению в общем порядке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уточнить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арбитражного суда считает необходимым уточнить данных о юридическом лице, для принятия решения о его соответствии признакам специализированного общества? Если «Да», то переход к шагу 9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</w:t>
            </w:r>
            <w:r>
              <w:rPr>
                <w:rFonts w:eastAsia="Times New Roman"/>
              </w:rPr>
              <w:t>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Для уточнения статуса специализированного общества запрос может направляться в следующие ведомства:</w:t>
            </w:r>
          </w:p>
          <w:p w:rsidR="00000000" w:rsidRDefault="00A13038">
            <w:pPr>
              <w:pStyle w:val="a3"/>
              <w:numPr>
                <w:ilvl w:val="0"/>
                <w:numId w:val="4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Федеральная налоговая служба (ФНС России)</w:t>
            </w:r>
          </w:p>
          <w:p w:rsidR="00000000" w:rsidRDefault="00A13038">
            <w:pPr>
              <w:pStyle w:val="a3"/>
              <w:numPr>
                <w:ilvl w:val="0"/>
                <w:numId w:val="4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Банк России (ЦБ РФ)</w:t>
            </w:r>
          </w:p>
          <w:p w:rsidR="00000000" w:rsidRDefault="00A13038">
            <w:pPr>
              <w:pStyle w:val="a3"/>
              <w:numPr>
                <w:ilvl w:val="0"/>
                <w:numId w:val="4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Национальный расчетный депоз</w:t>
            </w:r>
            <w:r>
              <w:rPr>
                <w:rFonts w:eastAsia="Times New Roman"/>
              </w:rPr>
              <w:t>итарий (НРД) / Регистратор</w:t>
            </w:r>
          </w:p>
          <w:p w:rsidR="00000000" w:rsidRDefault="00A13038">
            <w:pPr>
              <w:pStyle w:val="a3"/>
              <w:numPr>
                <w:ilvl w:val="0"/>
                <w:numId w:val="4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Росреестр (в части ипотечных активов)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Помощнику судьи необходимо направить запрос в соответствующее ведомство для получения дополнительной информации о юридическом лице. Переход к типовому процессу «Направить запрос в ведомство»,</w:t>
            </w:r>
            <w:r>
              <w:rPr>
                <w:rFonts w:eastAsia="Times New Roman"/>
              </w:rPr>
              <w:t xml:space="preserve"> результатом которого будет полученный помощником судьи ответ на направленные запросы в ведомства.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и отправка запросов через СМЭВ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</w:t>
            </w:r>
            <w:r>
              <w:rPr>
                <w:rFonts w:eastAsia="Times New Roman"/>
              </w:rPr>
              <w:t>шлюз для координации процессов. Шаг 11 и 13 процесса происходят параллельно.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приобщает полученные ответы на запросы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приобщение электро</w:t>
            </w:r>
            <w:r>
              <w:rPr>
                <w:rFonts w:eastAsia="Times New Roman"/>
              </w:rPr>
              <w:t>нных документов к делу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ветки процесса для помощника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докладывает судье о статусе выполнения запроса и полученных ответах.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соответствии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соответствии юридического лица признакам специализированного общества, изучив полученные ответы на запросы.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является с</w:t>
            </w:r>
            <w:r>
              <w:rPr>
                <w:rFonts w:eastAsia="Times New Roman"/>
              </w:rPr>
              <w:t>пециализированным обществом?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решает является ли юридическое лицо специализированным обществом. 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18</w:t>
            </w: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ЮЛ </w:t>
            </w:r>
            <w:r>
              <w:rPr>
                <w:rFonts w:eastAsia="Times New Roman"/>
              </w:rPr>
              <w:t>не соответствует признакам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принимает решение о том, что юридическое лицо не соответствует признакам специализированного общества. Дело подлежит рассмотрению в общем порядке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4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возвращается к проверке полномочий представителя владельцев облигаций. Процесс переходит к шагу 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5131263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51312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Принятие решений о соответствии юридического лица признакам специализированного общества, проверка фирменного наименования, анализ полномочий представителей, </w:t>
            </w:r>
            <w:r>
              <w:rPr>
                <w:rFonts w:eastAsia="Times New Roman"/>
              </w:rPr>
              <w:t>принятие итоговых решений о соблюдении требований банкротства</w:t>
            </w:r>
          </w:p>
        </w:tc>
      </w:tr>
      <w:tr w:rsidR="00000000">
        <w:trPr>
          <w:divId w:val="7513126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запросов в ведомства, приобщение документов к материалам дела, доклад судье о статусе выполнения запросов, ведение делопроизводства</w:t>
            </w: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</w:t>
      </w:r>
      <w:r>
        <w:rPr>
          <w:rFonts w:eastAsia="Times New Roman"/>
        </w:rPr>
        <w:t>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13038">
      <w:pPr>
        <w:pStyle w:val="3"/>
        <w:rPr>
          <w:rFonts w:eastAsia="Times New Roman"/>
        </w:rPr>
      </w:pPr>
      <w:r>
        <w:rPr>
          <w:rFonts w:eastAsia="Times New Roman"/>
        </w:rPr>
        <w:t xml:space="preserve">6.1. </w:t>
      </w:r>
      <w:r>
        <w:rPr>
          <w:rFonts w:eastAsia="Times New Roman"/>
        </w:rPr>
        <w:t>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392814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73928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Выписка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13038">
            <w:pPr>
              <w:rPr>
                <w:rFonts w:eastAsia="Times New Roman"/>
              </w:rPr>
            </w:pPr>
          </w:p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392814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13038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2136"/>
      </w:tblGrid>
      <w:tr w:rsidR="00000000">
        <w:trPr>
          <w:divId w:val="19293398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29339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21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8976087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1889760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ФНС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СМЭВ</w:t>
            </w:r>
          </w:p>
        </w:tc>
      </w:tr>
      <w:tr w:rsidR="00000000">
        <w:trPr>
          <w:divId w:val="1889760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Банк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Бумажный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89760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Минфин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Бумажный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897608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Росреестр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Бумажный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  <w:p w:rsidR="00000000" w:rsidRDefault="00A13038">
            <w:pPr>
              <w:rPr>
                <w:rFonts w:eastAsia="Times New Roman"/>
              </w:rPr>
            </w:pPr>
          </w:p>
        </w:tc>
      </w:tr>
    </w:tbl>
    <w:p w:rsidR="00000000" w:rsidRDefault="00A1303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171"/>
      </w:tblGrid>
      <w:tr w:rsidR="00000000">
        <w:trPr>
          <w:divId w:val="19193630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4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19363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4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1303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A13038">
      <w:pPr>
        <w:divId w:val="1919363064"/>
        <w:rPr>
          <w:rFonts w:eastAsia="Times New Roman"/>
        </w:rPr>
      </w:pPr>
      <w:r>
        <w:rPr>
          <w:rFonts w:eastAsia="Times New Roman"/>
        </w:rPr>
        <w:t xml:space="preserve">Примечание: </w:t>
      </w:r>
      <w:r>
        <w:rPr>
          <w:rFonts w:eastAsia="Times New Roman"/>
        </w:rPr>
        <w:t>описываемый процесс не содержит специально установленных процессуальных сроков.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973B2"/>
    <w:multiLevelType w:val="hybridMultilevel"/>
    <w:tmpl w:val="77E87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F1BCF"/>
    <w:multiLevelType w:val="hybridMultilevel"/>
    <w:tmpl w:val="DE5AD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38"/>
    <w:rsid w:val="00A1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9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1424</Words>
  <Characters>8120</Characters>
  <Application>Microsoft Office Word</Application>
  <DocSecurity>4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БП: "Установить соблюдение требований банкротства специализированного общества"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