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Описание ТБП105 "Проверить соответствие признакам субъекта" tobe</w:t>
      </w:r>
    </w:p>
    <w:p>
      <w:pPr>
        <w:pStyle w:val="Heading2"/>
        <w:bidi w:val="0"/>
        <w:jc w:val="start"/>
        <w:rPr/>
      </w:pPr>
      <w:r>
        <w:rPr/>
        <w:t>1. Нормативно-правовые акты, регулирующие процесс</w:t>
      </w:r>
    </w:p>
    <w:tbl>
      <w:tblPr>
        <w:tblW w:w="24442" w:type="dxa"/>
        <w:jc w:val="start"/>
        <w:tblInd w:w="0" w:type="dxa"/>
        <w:tblLayout w:type="fixed"/>
        <w:tblCellMar>
          <w:top w:w="28" w:type="dxa"/>
          <w:start w:w="28" w:type="dxa"/>
          <w:bottom w:w="28" w:type="dxa"/>
          <w:end w:w="28" w:type="dxa"/>
        </w:tblCellMar>
      </w:tblPr>
      <w:tblGrid>
        <w:gridCol w:w="24442"/>
      </w:tblGrid>
      <w:tr>
        <w:trPr>
          <w:tblHeader w:val="true"/>
        </w:trPr>
        <w:tc>
          <w:tcPr>
            <w:tcW w:w="24442" w:type="dxa"/>
            <w:tcBorders/>
            <w:vAlign w:val="center"/>
          </w:tcPr>
          <w:p>
            <w:pPr>
              <w:pStyle w:val="Style15"/>
              <w:bidi w:val="0"/>
              <w:ind w:hanging="0" w:start="0" w:end="0"/>
              <w:jc w:val="start"/>
              <w:rPr/>
            </w:pPr>
            <w:r>
              <w:rPr/>
              <w:t>Название НПА с реквизитами</w:t>
            </w:r>
          </w:p>
        </w:tc>
      </w:tr>
      <w:tr>
        <w:trPr/>
        <w:tc>
          <w:tcPr>
            <w:tcW w:w="24442" w:type="dxa"/>
            <w:tcBorders/>
            <w:vAlign w:val="center"/>
          </w:tcPr>
          <w:p>
            <w:pPr>
              <w:pStyle w:val="Style14"/>
              <w:widowControl w:val="false"/>
              <w:suppressLineNumbers/>
              <w:bidi w:val="0"/>
              <w:jc w:val="start"/>
              <w:rPr/>
            </w:pPr>
            <w:r>
              <w:rPr/>
              <w:t>Федеральный закон от 17.08.1995 № 147-ФЗ "О естественных монополиях"</w:t>
            </w:r>
          </w:p>
        </w:tc>
      </w:tr>
      <w:tr>
        <w:trPr/>
        <w:tc>
          <w:tcPr>
            <w:tcW w:w="24442" w:type="dxa"/>
            <w:tcBorders/>
            <w:vAlign w:val="center"/>
          </w:tcPr>
          <w:p>
            <w:pPr>
              <w:pStyle w:val="Style14"/>
              <w:widowControl w:val="false"/>
              <w:suppressLineNumbers/>
              <w:bidi w:val="0"/>
              <w:jc w:val="start"/>
              <w:rPr/>
            </w:pPr>
            <w:r>
              <w:rPr/>
              <w:t>&lt;Письмо&gt; ФАС России от 06.07.2018 N АЦ/51469/18 &lt;О разъяснении по вопросу отнесения организации к субъектам естественной монополии в случае отсутствия указанной организации в реестре субъектов естественных монополий&gt;</w:t>
            </w:r>
          </w:p>
        </w:tc>
      </w:tr>
    </w:tbl>
    <w:p>
      <w:pPr>
        <w:pStyle w:val="Heading2"/>
        <w:bidi w:val="0"/>
        <w:jc w:val="start"/>
        <w:rPr/>
      </w:pPr>
      <w:r>
        <w:rPr/>
        <w:t>2. Схема процесса</w:t>
      </w:r>
    </w:p>
    <w:p>
      <w:pPr>
        <w:pStyle w:val="BodyText"/>
        <w:bidi w:val="0"/>
        <w:jc w:val="start"/>
        <w:rPr/>
      </w:pPr>
      <w:r>
        <w:rPr/>
        <w:t>BPMN-файл: "TBP105_proverit_sootvetstvie_priznakam_subekta_bpmn_tobe.bpmn"</w:t>
      </w:r>
    </w:p>
    <w:p>
      <w:pPr>
        <w:pStyle w:val="Heading2"/>
        <w:bidi w:val="0"/>
        <w:jc w:val="start"/>
        <w:rPr/>
      </w:pPr>
      <w:r>
        <w:rPr/>
        <w:t>3. Описание схемы бизнес-процессов</w:t>
      </w:r>
    </w:p>
    <w:tbl>
      <w:tblPr>
        <w:tblW w:w="24454" w:type="dxa"/>
        <w:jc w:val="start"/>
        <w:tblInd w:w="0" w:type="dxa"/>
        <w:tblLayout w:type="fixed"/>
        <w:tblCellMar>
          <w:top w:w="28" w:type="dxa"/>
          <w:start w:w="28" w:type="dxa"/>
          <w:bottom w:w="28" w:type="dxa"/>
          <w:end w:w="28" w:type="dxa"/>
        </w:tblCellMar>
      </w:tblPr>
      <w:tblGrid>
        <w:gridCol w:w="1429"/>
        <w:gridCol w:w="1712"/>
        <w:gridCol w:w="1841"/>
        <w:gridCol w:w="2128"/>
        <w:gridCol w:w="2328"/>
        <w:gridCol w:w="1446"/>
        <w:gridCol w:w="13570"/>
      </w:tblGrid>
      <w:tr>
        <w:trPr>
          <w:tblHeader w:val="true"/>
        </w:trPr>
        <w:tc>
          <w:tcPr>
            <w:tcW w:w="1429" w:type="dxa"/>
            <w:tcBorders/>
            <w:vAlign w:val="center"/>
          </w:tcPr>
          <w:p>
            <w:pPr>
              <w:pStyle w:val="Style15"/>
              <w:suppressLineNumbers/>
              <w:bidi w:val="0"/>
              <w:jc w:val="center"/>
              <w:rPr/>
            </w:pPr>
            <w:r>
              <w:rPr/>
              <w:t xml:space="preserve">№ </w:t>
            </w:r>
            <w:r>
              <w:rPr/>
              <w:t>действия</w:t>
            </w:r>
          </w:p>
        </w:tc>
        <w:tc>
          <w:tcPr>
            <w:tcW w:w="1712" w:type="dxa"/>
            <w:tcBorders/>
            <w:vAlign w:val="center"/>
          </w:tcPr>
          <w:p>
            <w:pPr>
              <w:pStyle w:val="Style15"/>
              <w:suppressLineNumbers/>
              <w:bidi w:val="0"/>
              <w:jc w:val="center"/>
              <w:rPr/>
            </w:pPr>
            <w:r>
              <w:rPr/>
              <w:t>Роль (актор на конкретном шаге, в т.ч. Система)</w:t>
            </w:r>
          </w:p>
        </w:tc>
        <w:tc>
          <w:tcPr>
            <w:tcW w:w="1841" w:type="dxa"/>
            <w:tcBorders/>
            <w:vAlign w:val="center"/>
          </w:tcPr>
          <w:p>
            <w:pPr>
              <w:pStyle w:val="Style15"/>
              <w:suppressLineNumbers/>
              <w:bidi w:val="0"/>
              <w:jc w:val="center"/>
              <w:rPr/>
            </w:pPr>
            <w:r>
              <w:rPr/>
              <w:t>Входящие материалы (объект/данные, инициирующие шаги)</w:t>
            </w:r>
          </w:p>
        </w:tc>
        <w:tc>
          <w:tcPr>
            <w:tcW w:w="2128" w:type="dxa"/>
            <w:tcBorders/>
            <w:vAlign w:val="center"/>
          </w:tcPr>
          <w:p>
            <w:pPr>
              <w:pStyle w:val="Style15"/>
              <w:suppressLineNumbers/>
              <w:bidi w:val="0"/>
              <w:jc w:val="center"/>
              <w:rPr/>
            </w:pPr>
            <w:r>
              <w:rPr/>
              <w:t>Исходящие материалы (объект, являющийся результатом действия)</w:t>
            </w:r>
          </w:p>
        </w:tc>
        <w:tc>
          <w:tcPr>
            <w:tcW w:w="2328" w:type="dxa"/>
            <w:tcBorders/>
            <w:vAlign w:val="center"/>
          </w:tcPr>
          <w:p>
            <w:pPr>
              <w:pStyle w:val="Style15"/>
              <w:suppressLineNumbers/>
              <w:bidi w:val="0"/>
              <w:jc w:val="center"/>
              <w:rPr/>
            </w:pPr>
            <w:r>
              <w:rPr/>
              <w:t>Наименование шага процесса</w:t>
            </w:r>
          </w:p>
        </w:tc>
        <w:tc>
          <w:tcPr>
            <w:tcW w:w="1446" w:type="dxa"/>
            <w:tcBorders/>
            <w:vAlign w:val="center"/>
          </w:tcPr>
          <w:p>
            <w:pPr>
              <w:pStyle w:val="Style15"/>
              <w:suppressLineNumbers/>
              <w:bidi w:val="0"/>
              <w:jc w:val="center"/>
              <w:rPr/>
            </w:pPr>
            <w:r>
              <w:rPr/>
              <w:t>Срок (срок и шаг с которого считается срок)</w:t>
            </w:r>
          </w:p>
        </w:tc>
        <w:tc>
          <w:tcPr>
            <w:tcW w:w="13570" w:type="dxa"/>
            <w:tcBorders/>
            <w:vAlign w:val="center"/>
          </w:tcPr>
          <w:p>
            <w:pPr>
              <w:pStyle w:val="Style15"/>
              <w:bidi w:val="0"/>
              <w:ind w:hanging="0" w:start="0" w:end="0"/>
              <w:rPr/>
            </w:pPr>
            <w:r>
              <w:rPr/>
              <w:t>Описание процесса (актор и описание)</w:t>
            </w:r>
          </w:p>
        </w:tc>
      </w:tr>
      <w:tr>
        <w:trPr/>
        <w:tc>
          <w:tcPr>
            <w:tcW w:w="1429" w:type="dxa"/>
            <w:tcBorders/>
            <w:vAlign w:val="center"/>
          </w:tcPr>
          <w:p>
            <w:pPr>
              <w:pStyle w:val="Style14"/>
              <w:bidi w:val="0"/>
              <w:ind w:hanging="0" w:start="0" w:end="0"/>
              <w:jc w:val="start"/>
              <w:rPr/>
            </w:pPr>
            <w:r>
              <w:rPr/>
              <w:t>0</w:t>
            </w:r>
          </w:p>
        </w:tc>
        <w:tc>
          <w:tcPr>
            <w:tcW w:w="1712" w:type="dxa"/>
            <w:tcBorders/>
            <w:vAlign w:val="center"/>
          </w:tcPr>
          <w:p>
            <w:pPr>
              <w:pStyle w:val="Style14"/>
              <w:bidi w:val="0"/>
              <w:ind w:hanging="0" w:start="0" w:end="0"/>
              <w:jc w:val="start"/>
              <w:rPr/>
            </w:pPr>
            <w:r>
              <w:rPr/>
              <w:t>Судья</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Возникла необходимость проверить ЮЛ на соответствие признакам естественной монополии</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Судья принимает решение о необходимости проверки юридического лица на соответствие признакам субъекта естественной монополии</w:t>
            </w:r>
          </w:p>
        </w:tc>
      </w:tr>
      <w:tr>
        <w:trPr/>
        <w:tc>
          <w:tcPr>
            <w:tcW w:w="1429" w:type="dxa"/>
            <w:tcBorders/>
            <w:vAlign w:val="center"/>
          </w:tcPr>
          <w:p>
            <w:pPr>
              <w:pStyle w:val="Style14"/>
              <w:bidi w:val="0"/>
              <w:ind w:hanging="0" w:start="0" w:end="0"/>
              <w:jc w:val="start"/>
              <w:rPr/>
            </w:pPr>
            <w:r>
              <w:rPr/>
              <w:t>1</w:t>
            </w:r>
          </w:p>
        </w:tc>
        <w:tc>
          <w:tcPr>
            <w:tcW w:w="1712" w:type="dxa"/>
            <w:tcBorders/>
            <w:vAlign w:val="center"/>
          </w:tcPr>
          <w:p>
            <w:pPr>
              <w:pStyle w:val="Style14"/>
              <w:bidi w:val="0"/>
              <w:ind w:hanging="0" w:start="0" w:end="0"/>
              <w:jc w:val="start"/>
              <w:rPr/>
            </w:pPr>
            <w:r>
              <w:rPr/>
              <w:t>Система</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Найти ЮЛ в реестре субъектов</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lang w:val="ru-RU"/>
              </w:rPr>
              <w:t>Система</w:t>
            </w:r>
            <w:r>
              <w:rPr/>
              <w:t xml:space="preserve"> выполняет поиск юридического лица в реестре субъектов естественных монополий </w:t>
            </w:r>
            <w:r>
              <w:rPr/>
              <w:t>посредством интеграции с сайтом ФАС России.</w:t>
            </w:r>
          </w:p>
        </w:tc>
      </w:tr>
      <w:tr>
        <w:trPr/>
        <w:tc>
          <w:tcPr>
            <w:tcW w:w="1429" w:type="dxa"/>
            <w:tcBorders/>
            <w:vAlign w:val="center"/>
          </w:tcPr>
          <w:p>
            <w:pPr>
              <w:pStyle w:val="Style14"/>
              <w:bidi w:val="0"/>
              <w:ind w:hanging="0" w:start="0" w:end="0"/>
              <w:jc w:val="start"/>
              <w:rPr/>
            </w:pPr>
            <w:r>
              <w:rPr/>
              <w:t>2</w:t>
            </w:r>
          </w:p>
        </w:tc>
        <w:tc>
          <w:tcPr>
            <w:tcW w:w="1712" w:type="dxa"/>
            <w:tcBorders/>
            <w:vAlign w:val="center"/>
          </w:tcPr>
          <w:p>
            <w:pPr>
              <w:pStyle w:val="Style14"/>
              <w:bidi w:val="0"/>
              <w:ind w:hanging="0" w:start="0" w:end="0"/>
              <w:jc w:val="start"/>
              <w:rPr/>
            </w:pPr>
            <w:r>
              <w:rPr/>
              <w:t>Система</w:t>
            </w:r>
          </w:p>
        </w:tc>
        <w:tc>
          <w:tcPr>
            <w:tcW w:w="1841" w:type="dxa"/>
            <w:tcBorders/>
            <w:vAlign w:val="center"/>
          </w:tcPr>
          <w:p>
            <w:pPr>
              <w:pStyle w:val="Style14"/>
              <w:bidi w:val="0"/>
              <w:ind w:hanging="0" w:start="0" w:end="0"/>
              <w:jc w:val="start"/>
              <w:rPr/>
            </w:pPr>
            <w:r>
              <w:rPr/>
              <w:t>Результат поиска в реестре</w:t>
            </w:r>
          </w:p>
        </w:tc>
        <w:tc>
          <w:tcPr>
            <w:tcW w:w="2128" w:type="dxa"/>
            <w:tcBorders/>
            <w:vAlign w:val="center"/>
          </w:tcPr>
          <w:p>
            <w:pPr>
              <w:pStyle w:val="Style14"/>
              <w:bidi w:val="0"/>
              <w:ind w:hanging="0" w:start="0" w:end="0"/>
              <w:jc w:val="start"/>
              <w:rPr/>
            </w:pPr>
            <w:r>
              <w:rPr/>
              <w:t>Наличие ЮЛ в реестре</w:t>
            </w:r>
          </w:p>
        </w:tc>
        <w:tc>
          <w:tcPr>
            <w:tcW w:w="2328" w:type="dxa"/>
            <w:tcBorders/>
            <w:vAlign w:val="center"/>
          </w:tcPr>
          <w:p>
            <w:pPr>
              <w:pStyle w:val="Style14"/>
              <w:bidi w:val="0"/>
              <w:ind w:hanging="0" w:start="0" w:end="0"/>
              <w:jc w:val="start"/>
              <w:rPr/>
            </w:pPr>
            <w:r>
              <w:rPr/>
              <w:t>ЮЛ найдено? Эксклюзивный шлюз</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Система</w:t>
            </w:r>
            <w:r>
              <w:rPr/>
              <w:t xml:space="preserve"> </w:t>
            </w:r>
            <w:r>
              <w:rPr/>
              <w:t>обрабатывает</w:t>
            </w:r>
            <w:r>
              <w:rPr/>
              <w:t xml:space="preserve"> результат поиска и </w:t>
            </w:r>
            <w:r>
              <w:rPr/>
              <w:t>делает вывод</w:t>
            </w:r>
            <w:r>
              <w:rPr/>
              <w:t xml:space="preserve"> о наличии юридического лица в реестре субъектов естественных монополий.  </w:t>
            </w:r>
          </w:p>
          <w:p>
            <w:pPr>
              <w:pStyle w:val="Style14"/>
              <w:bidi w:val="0"/>
              <w:ind w:hanging="0" w:start="0" w:end="0"/>
              <w:jc w:val="start"/>
              <w:rPr/>
            </w:pPr>
            <w:r>
              <w:rPr/>
              <w:t xml:space="preserve">Если </w:t>
            </w:r>
            <w:r>
              <w:rPr/>
              <w:t xml:space="preserve">Да: переход к шагу 3 </w:t>
            </w:r>
          </w:p>
          <w:p>
            <w:pPr>
              <w:pStyle w:val="Style14"/>
              <w:bidi w:val="0"/>
              <w:ind w:hanging="0" w:start="0" w:end="0"/>
              <w:jc w:val="start"/>
              <w:rPr/>
            </w:pPr>
            <w:r>
              <w:rPr/>
              <w:t xml:space="preserve">Если </w:t>
            </w:r>
            <w:r>
              <w:rPr/>
              <w:t>Нет: переход к шагу 4</w:t>
            </w:r>
          </w:p>
        </w:tc>
      </w:tr>
      <w:tr>
        <w:trPr/>
        <w:tc>
          <w:tcPr>
            <w:tcW w:w="1429" w:type="dxa"/>
            <w:tcBorders/>
            <w:vAlign w:val="center"/>
          </w:tcPr>
          <w:p>
            <w:pPr>
              <w:pStyle w:val="Style14"/>
              <w:bidi w:val="0"/>
              <w:ind w:hanging="0" w:start="0" w:end="0"/>
              <w:jc w:val="start"/>
              <w:rPr/>
            </w:pPr>
            <w:r>
              <w:rPr/>
              <w:t>3</w:t>
            </w:r>
          </w:p>
        </w:tc>
        <w:tc>
          <w:tcPr>
            <w:tcW w:w="1712" w:type="dxa"/>
            <w:tcBorders/>
            <w:vAlign w:val="center"/>
          </w:tcPr>
          <w:p>
            <w:pPr>
              <w:pStyle w:val="Style14"/>
              <w:bidi w:val="0"/>
              <w:ind w:hanging="0" w:start="0" w:end="0"/>
              <w:jc w:val="start"/>
              <w:rPr/>
            </w:pPr>
            <w:r>
              <w:rPr/>
              <w:t>Судья</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ЮЛ соответствует признакам естественной монополии</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При положительном результате поиска судья принимает решение о соответствии юридического лица признакам субъекта естественной монополии. Согласно Письму ФАС России от 06.07.2018 N АЦ/51469/18 "О разъяснении по вопросу отнесения организации к субъектам естественной монополии в случае отсутствия указанной организации в реестре субъектов естественных монополий": наличие у хозяйствующего субъекта во владении на праве собственности или ином законном основании объектов имущества, используемого для осуществления регулируемой деятельности в сферах, указанных в Федеральном законе "О естественных монополиях"; наличие факта осуществления регулируемой деятельности в сферах, указанных в Федеральном законе "О естественных монополиях". Кроме этого, в отношении субъектов естественных монополий органами регулирования естественных монополий может применяться ценовое регулирование, осуществляемое посредством определения (установления) цен (тарифов) или их предельных уровней. Таким образом, факт наличия установленного тарифа (его предельного уровня) является косвенным подтверждением отнесения хозяйствующего субъекта к субъекту естественной монополии. Вопрос об отнесении хозяйствующего субъекта к субъекту естественной монополии, при наличии информации об осуществлении им деятельности на основании тарифа (его предельного уровня), следует рассматривать во взаимосвязи и в совокупности с критериями отнесения хозяйствующего субъекта к субъекту естественной монополии в соответствии с Федеральным законом "О естественных монополиях".</w:t>
            </w:r>
          </w:p>
        </w:tc>
      </w:tr>
      <w:tr>
        <w:trPr/>
        <w:tc>
          <w:tcPr>
            <w:tcW w:w="1429" w:type="dxa"/>
            <w:tcBorders/>
            <w:vAlign w:val="center"/>
          </w:tcPr>
          <w:p>
            <w:pPr>
              <w:pStyle w:val="Style14"/>
              <w:bidi w:val="0"/>
              <w:ind w:hanging="0" w:start="0" w:end="0"/>
              <w:jc w:val="start"/>
              <w:rPr/>
            </w:pPr>
            <w:r>
              <w:rPr/>
              <w:t>4</w:t>
            </w:r>
          </w:p>
        </w:tc>
        <w:tc>
          <w:tcPr>
            <w:tcW w:w="1712" w:type="dxa"/>
            <w:tcBorders/>
            <w:vAlign w:val="center"/>
          </w:tcPr>
          <w:p>
            <w:pPr>
              <w:pStyle w:val="Style14"/>
              <w:bidi w:val="0"/>
              <w:ind w:hanging="0" w:start="0" w:end="0"/>
              <w:jc w:val="start"/>
              <w:rPr/>
            </w:pPr>
            <w:r>
              <w:rPr/>
              <w:t>Система</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Суду известны данные о соответствии признакам естественной монополии? Эксклюзивный шлюз</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Система</w:t>
            </w:r>
            <w:r>
              <w:rPr/>
              <w:t xml:space="preserve"> </w:t>
            </w:r>
            <w:r>
              <w:rPr/>
              <w:t>обрабатывает</w:t>
            </w:r>
            <w:r>
              <w:rPr/>
              <w:t xml:space="preserve"> имеющуюся информацию и </w:t>
            </w:r>
            <w:r>
              <w:rPr/>
              <w:t>делает вывод</w:t>
            </w:r>
            <w:r>
              <w:rPr/>
              <w:t xml:space="preserve"> о наличии дополнительных данных о соответствии юридического лица признакам естественной монополии. </w:t>
            </w:r>
          </w:p>
          <w:p>
            <w:pPr>
              <w:pStyle w:val="Style14"/>
              <w:bidi w:val="0"/>
              <w:ind w:hanging="0" w:start="0" w:end="0"/>
              <w:jc w:val="start"/>
              <w:rPr/>
            </w:pPr>
            <w:r>
              <w:rPr/>
              <w:t xml:space="preserve">Если </w:t>
            </w:r>
            <w:r>
              <w:rPr/>
              <w:t xml:space="preserve">Да: переход к шагу 6 </w:t>
            </w:r>
          </w:p>
          <w:p>
            <w:pPr>
              <w:pStyle w:val="Style14"/>
              <w:bidi w:val="0"/>
              <w:ind w:hanging="0" w:start="0" w:end="0"/>
              <w:jc w:val="start"/>
              <w:rPr/>
            </w:pPr>
            <w:r>
              <w:rPr/>
              <w:t xml:space="preserve">Если </w:t>
            </w:r>
            <w:r>
              <w:rPr/>
              <w:t>Нет: переход к шагу 5</w:t>
            </w:r>
          </w:p>
        </w:tc>
      </w:tr>
      <w:tr>
        <w:trPr/>
        <w:tc>
          <w:tcPr>
            <w:tcW w:w="1429" w:type="dxa"/>
            <w:tcBorders/>
            <w:vAlign w:val="center"/>
          </w:tcPr>
          <w:p>
            <w:pPr>
              <w:pStyle w:val="Style14"/>
              <w:bidi w:val="0"/>
              <w:ind w:hanging="0" w:start="0" w:end="0"/>
              <w:jc w:val="start"/>
              <w:rPr/>
            </w:pPr>
            <w:r>
              <w:rPr/>
              <w:t>5</w:t>
            </w:r>
          </w:p>
        </w:tc>
        <w:tc>
          <w:tcPr>
            <w:tcW w:w="1712" w:type="dxa"/>
            <w:tcBorders/>
            <w:vAlign w:val="center"/>
          </w:tcPr>
          <w:p>
            <w:pPr>
              <w:pStyle w:val="Style14"/>
              <w:bidi w:val="0"/>
              <w:ind w:hanging="0" w:start="0" w:end="0"/>
              <w:jc w:val="start"/>
              <w:rPr/>
            </w:pPr>
            <w:r>
              <w:rPr/>
              <w:t>Судья</w:t>
            </w:r>
          </w:p>
        </w:tc>
        <w:tc>
          <w:tcPr>
            <w:tcW w:w="1841" w:type="dxa"/>
            <w:tcBorders/>
            <w:vAlign w:val="center"/>
          </w:tcPr>
          <w:p>
            <w:pPr>
              <w:pStyle w:val="Style14"/>
              <w:bidi w:val="0"/>
              <w:ind w:hanging="0" w:start="0" w:end="0"/>
              <w:jc w:val="start"/>
              <w:rPr/>
            </w:pPr>
            <w:r>
              <w:rPr/>
              <w:t>Отсутствие данных о соответствии</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ЮЛ не соответствует признакам естественной монополии</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При отсутствии данных о соответствии судья принимает решение о том, что юридическое лицо не соответствует признакам субъекта естественной монополии</w:t>
            </w:r>
          </w:p>
        </w:tc>
      </w:tr>
      <w:tr>
        <w:trPr/>
        <w:tc>
          <w:tcPr>
            <w:tcW w:w="1429" w:type="dxa"/>
            <w:tcBorders/>
            <w:vAlign w:val="center"/>
          </w:tcPr>
          <w:p>
            <w:pPr>
              <w:pStyle w:val="Style14"/>
              <w:bidi w:val="0"/>
              <w:ind w:hanging="0" w:start="0" w:end="0"/>
              <w:jc w:val="start"/>
              <w:rPr/>
            </w:pPr>
            <w:r>
              <w:rPr/>
              <w:t>6</w:t>
            </w:r>
          </w:p>
        </w:tc>
        <w:tc>
          <w:tcPr>
            <w:tcW w:w="1712" w:type="dxa"/>
            <w:tcBorders/>
            <w:vAlign w:val="center"/>
          </w:tcPr>
          <w:p>
            <w:pPr>
              <w:pStyle w:val="Style14"/>
              <w:bidi w:val="0"/>
              <w:ind w:hanging="0" w:start="0" w:end="0"/>
              <w:jc w:val="start"/>
              <w:rPr/>
            </w:pPr>
            <w:r>
              <w:rPr/>
              <w:t>Судья</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Необходимо уточнить данные? Эксклюзивный шлюз</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 xml:space="preserve">Судья принимает решение о необходимости уточнения данных для принятия окончательного решения. </w:t>
            </w:r>
          </w:p>
          <w:p>
            <w:pPr>
              <w:pStyle w:val="Style14"/>
              <w:bidi w:val="0"/>
              <w:ind w:hanging="0" w:start="0" w:end="0"/>
              <w:jc w:val="start"/>
              <w:rPr/>
            </w:pPr>
            <w:r>
              <w:rPr/>
              <w:t xml:space="preserve">Если </w:t>
            </w:r>
            <w:r>
              <w:rPr/>
              <w:t xml:space="preserve">Да: переход к шагу 7 </w:t>
            </w:r>
          </w:p>
          <w:p>
            <w:pPr>
              <w:pStyle w:val="Style14"/>
              <w:bidi w:val="0"/>
              <w:ind w:hanging="0" w:start="0" w:end="0"/>
              <w:jc w:val="start"/>
              <w:rPr/>
            </w:pPr>
            <w:r>
              <w:rPr/>
              <w:t xml:space="preserve">Если </w:t>
            </w:r>
            <w:r>
              <w:rPr/>
              <w:t>Нет: переход к шагу 12</w:t>
            </w:r>
          </w:p>
        </w:tc>
      </w:tr>
      <w:tr>
        <w:trPr/>
        <w:tc>
          <w:tcPr>
            <w:tcW w:w="1429" w:type="dxa"/>
            <w:tcBorders/>
            <w:vAlign w:val="center"/>
          </w:tcPr>
          <w:p>
            <w:pPr>
              <w:pStyle w:val="Style14"/>
              <w:bidi w:val="0"/>
              <w:ind w:hanging="0" w:start="0" w:end="0"/>
              <w:jc w:val="start"/>
              <w:rPr/>
            </w:pPr>
            <w:r>
              <w:rPr/>
              <w:t>7</w:t>
            </w:r>
          </w:p>
        </w:tc>
        <w:tc>
          <w:tcPr>
            <w:tcW w:w="1712" w:type="dxa"/>
            <w:tcBorders/>
            <w:vAlign w:val="center"/>
          </w:tcPr>
          <w:p>
            <w:pPr>
              <w:pStyle w:val="Style14"/>
              <w:bidi w:val="0"/>
              <w:ind w:hanging="0" w:start="0" w:end="0"/>
              <w:jc w:val="start"/>
              <w:rPr/>
            </w:pPr>
            <w:r>
              <w:rPr/>
              <w:t>Помощник судьи</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Запрос в ведомство</w:t>
            </w:r>
          </w:p>
        </w:tc>
        <w:tc>
          <w:tcPr>
            <w:tcW w:w="2328" w:type="dxa"/>
            <w:tcBorders/>
            <w:vAlign w:val="center"/>
          </w:tcPr>
          <w:p>
            <w:r>
              <w:t>ТБП23.Направить запрос в ведомство</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 xml:space="preserve">Переход к типовому процессу «Направить запрос в ведомство». В результате данного ТП Помощник судьи </w:t>
            </w:r>
            <w:r>
              <w:rPr/>
              <w:t>инициирует направление</w:t>
            </w:r>
            <w:r>
              <w:rPr/>
              <w:t xml:space="preserve"> запрос</w:t>
            </w:r>
            <w:r>
              <w:rPr/>
              <w:t>а</w:t>
            </w:r>
            <w:r>
              <w:rPr/>
              <w:t xml:space="preserve"> в соответствующее ведомство для получения дополнительной информации о юридическом лице. Результатом данного процесса станет получение официального ответа от ведомства с информацией о статусе юридического лица.</w:t>
            </w:r>
          </w:p>
          <w:p>
            <w:pPr>
              <w:pStyle w:val="Style14"/>
              <w:bidi w:val="0"/>
              <w:ind w:hanging="0" w:start="0" w:end="0"/>
              <w:jc w:val="start"/>
              <w:rPr/>
            </w:pPr>
            <w:r>
              <w:rPr/>
              <w:t>Запрос формируется системой автоматически по форме и направляется в ведомство посредством настроенной интеграции. Получение и обработка системой ответа — внутри процесса.</w:t>
            </w:r>
          </w:p>
          <w:p>
            <w:pPr>
              <w:pStyle w:val="Style14"/>
              <w:bidi w:val="0"/>
              <w:ind w:hanging="0" w:start="0" w:end="0"/>
              <w:jc w:val="start"/>
              <w:rPr/>
            </w:pPr>
            <w:r>
              <w:rPr/>
            </w:r>
          </w:p>
        </w:tc>
      </w:tr>
      <w:tr>
        <w:trPr/>
        <w:tc>
          <w:tcPr>
            <w:tcW w:w="1429" w:type="dxa"/>
            <w:tcBorders/>
            <w:vAlign w:val="center"/>
          </w:tcPr>
          <w:p>
            <w:pPr>
              <w:pStyle w:val="Style14"/>
              <w:bidi w:val="0"/>
              <w:ind w:hanging="0" w:start="0" w:end="0"/>
              <w:jc w:val="start"/>
              <w:rPr/>
            </w:pPr>
            <w:r>
              <w:rPr/>
              <w:t>8</w:t>
            </w:r>
          </w:p>
        </w:tc>
        <w:tc>
          <w:tcPr>
            <w:tcW w:w="1712" w:type="dxa"/>
            <w:tcBorders/>
            <w:vAlign w:val="center"/>
          </w:tcPr>
          <w:p>
            <w:pPr>
              <w:pStyle w:val="Style14"/>
              <w:bidi w:val="0"/>
              <w:ind w:hanging="0" w:start="0" w:end="0"/>
              <w:jc w:val="start"/>
              <w:rPr/>
            </w:pPr>
            <w:r>
              <w:rPr/>
              <w:t>Помощник судьи</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Параллельный шлюз.</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Параллельный шлюз.</w:t>
            </w:r>
          </w:p>
        </w:tc>
      </w:tr>
      <w:tr>
        <w:trPr/>
        <w:tc>
          <w:tcPr>
            <w:tcW w:w="1429" w:type="dxa"/>
            <w:tcBorders/>
            <w:vAlign w:val="center"/>
          </w:tcPr>
          <w:p>
            <w:pPr>
              <w:pStyle w:val="Style14"/>
              <w:bidi w:val="0"/>
              <w:ind w:hanging="0" w:start="0" w:end="0"/>
              <w:jc w:val="start"/>
              <w:rPr/>
            </w:pPr>
            <w:r>
              <w:rPr/>
              <w:t>9</w:t>
            </w:r>
          </w:p>
        </w:tc>
        <w:tc>
          <w:tcPr>
            <w:tcW w:w="1712" w:type="dxa"/>
            <w:tcBorders/>
            <w:vAlign w:val="center"/>
          </w:tcPr>
          <w:p>
            <w:pPr>
              <w:pStyle w:val="Style14"/>
              <w:bidi w:val="0"/>
              <w:ind w:hanging="0" w:start="0" w:end="0"/>
              <w:jc w:val="start"/>
              <w:rPr/>
            </w:pPr>
            <w:r>
              <w:rPr/>
              <w:t>Система</w:t>
            </w:r>
          </w:p>
        </w:tc>
        <w:tc>
          <w:tcPr>
            <w:tcW w:w="1841" w:type="dxa"/>
            <w:tcBorders/>
            <w:vAlign w:val="center"/>
          </w:tcPr>
          <w:p>
            <w:pPr>
              <w:pStyle w:val="Style14"/>
              <w:bidi w:val="0"/>
              <w:ind w:hanging="0" w:start="0" w:end="0"/>
              <w:jc w:val="start"/>
              <w:rPr/>
            </w:pPr>
            <w:r>
              <w:rPr/>
              <w:t>Ответ от ведомства</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Приобщить к материалам дела</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Система</w:t>
            </w:r>
            <w:r>
              <w:rPr/>
              <w:t xml:space="preserve"> приобщает полученный ответ от ведомства к материалам дела для дальнейшего рассмотрения.</w:t>
            </w:r>
          </w:p>
        </w:tc>
      </w:tr>
      <w:tr>
        <w:trPr/>
        <w:tc>
          <w:tcPr>
            <w:tcW w:w="1429" w:type="dxa"/>
            <w:tcBorders/>
            <w:vAlign w:val="center"/>
          </w:tcPr>
          <w:p>
            <w:pPr>
              <w:pStyle w:val="Style14"/>
              <w:bidi w:val="0"/>
              <w:ind w:hanging="0" w:start="0" w:end="0"/>
              <w:jc w:val="start"/>
              <w:rPr/>
            </w:pPr>
            <w:r>
              <w:rPr/>
              <w:t>10</w:t>
            </w:r>
          </w:p>
        </w:tc>
        <w:tc>
          <w:tcPr>
            <w:tcW w:w="1712" w:type="dxa"/>
            <w:tcBorders/>
            <w:vAlign w:val="center"/>
          </w:tcPr>
          <w:p>
            <w:pPr>
              <w:pStyle w:val="Style14"/>
              <w:bidi w:val="0"/>
              <w:ind w:hanging="0" w:start="0" w:end="0"/>
              <w:jc w:val="start"/>
              <w:rPr/>
            </w:pPr>
            <w:r>
              <w:rPr/>
              <w:t>Помощник судьи</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 xml:space="preserve">Завершение процесса. </w:t>
            </w:r>
            <w:r>
              <w:rPr/>
              <w:t>Материалы приобщены к делу</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 xml:space="preserve">Завершение процесса. </w:t>
            </w:r>
            <w:r>
              <w:rPr/>
              <w:t>Материалы приобщены к делу</w:t>
            </w:r>
          </w:p>
        </w:tc>
      </w:tr>
      <w:tr>
        <w:trPr/>
        <w:tc>
          <w:tcPr>
            <w:tcW w:w="1429" w:type="dxa"/>
            <w:tcBorders/>
            <w:vAlign w:val="center"/>
          </w:tcPr>
          <w:p>
            <w:pPr>
              <w:pStyle w:val="Style14"/>
              <w:bidi w:val="0"/>
              <w:ind w:hanging="0" w:start="0" w:end="0"/>
              <w:jc w:val="start"/>
              <w:rPr/>
            </w:pPr>
            <w:r>
              <w:rPr/>
              <w:t>11</w:t>
            </w:r>
          </w:p>
        </w:tc>
        <w:tc>
          <w:tcPr>
            <w:tcW w:w="1712" w:type="dxa"/>
            <w:tcBorders/>
            <w:vAlign w:val="center"/>
          </w:tcPr>
          <w:p>
            <w:pPr>
              <w:pStyle w:val="Style14"/>
              <w:bidi w:val="0"/>
              <w:ind w:hanging="0" w:start="0" w:end="0"/>
              <w:jc w:val="start"/>
              <w:rPr/>
            </w:pPr>
            <w:r>
              <w:rPr/>
              <w:t>Система</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Уведомить судью</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 xml:space="preserve">Система уведомляет судью о полученном ответе на запрос через систему оповещений. </w:t>
            </w:r>
          </w:p>
        </w:tc>
      </w:tr>
      <w:tr>
        <w:trPr/>
        <w:tc>
          <w:tcPr>
            <w:tcW w:w="1429" w:type="dxa"/>
            <w:tcBorders/>
            <w:vAlign w:val="center"/>
          </w:tcPr>
          <w:p>
            <w:pPr>
              <w:pStyle w:val="Style14"/>
              <w:bidi w:val="0"/>
              <w:ind w:hanging="0" w:start="0" w:end="0"/>
              <w:jc w:val="start"/>
              <w:rPr/>
            </w:pPr>
            <w:r>
              <w:rPr/>
              <w:t>12</w:t>
            </w:r>
          </w:p>
        </w:tc>
        <w:tc>
          <w:tcPr>
            <w:tcW w:w="1712" w:type="dxa"/>
            <w:tcBorders/>
            <w:vAlign w:val="center"/>
          </w:tcPr>
          <w:p>
            <w:pPr>
              <w:pStyle w:val="Style14"/>
              <w:bidi w:val="0"/>
              <w:ind w:hanging="0" w:start="0" w:end="0"/>
              <w:jc w:val="start"/>
              <w:rPr/>
            </w:pPr>
            <w:r>
              <w:rPr/>
              <w:t>Судья</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Эксклюзивный закрывающий шлюз</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Эксклюзивный закрывающий шлюз, объединяющий потоки из 6-го, 11-го шага</w:t>
            </w:r>
          </w:p>
        </w:tc>
      </w:tr>
      <w:tr>
        <w:trPr/>
        <w:tc>
          <w:tcPr>
            <w:tcW w:w="1429" w:type="dxa"/>
            <w:tcBorders/>
            <w:vAlign w:val="center"/>
          </w:tcPr>
          <w:p>
            <w:pPr>
              <w:pStyle w:val="Style14"/>
              <w:bidi w:val="0"/>
              <w:ind w:hanging="0" w:start="0" w:end="0"/>
              <w:jc w:val="start"/>
              <w:rPr/>
            </w:pPr>
            <w:r>
              <w:rPr/>
              <w:t>13</w:t>
            </w:r>
          </w:p>
        </w:tc>
        <w:tc>
          <w:tcPr>
            <w:tcW w:w="1712" w:type="dxa"/>
            <w:tcBorders/>
            <w:vAlign w:val="center"/>
          </w:tcPr>
          <w:p>
            <w:pPr>
              <w:pStyle w:val="Style14"/>
              <w:bidi w:val="0"/>
              <w:ind w:hanging="0" w:start="0" w:end="0"/>
              <w:jc w:val="start"/>
              <w:rPr/>
            </w:pPr>
            <w:r>
              <w:rPr/>
              <w:t>Судья</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Решение о соответствии</w:t>
            </w:r>
          </w:p>
        </w:tc>
        <w:tc>
          <w:tcPr>
            <w:tcW w:w="2328" w:type="dxa"/>
            <w:tcBorders/>
            <w:vAlign w:val="center"/>
          </w:tcPr>
          <w:p>
            <w:pPr>
              <w:pStyle w:val="Style14"/>
              <w:bidi w:val="0"/>
              <w:ind w:hanging="0" w:start="0" w:end="0"/>
              <w:jc w:val="start"/>
              <w:rPr/>
            </w:pPr>
            <w:r>
              <w:rPr/>
              <w:t>Решить вопрос о  соответствии естественной монополии</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Судья принимает окончательное решение о соответствии юридического лица признакам субъекта естественной монополии на основе всей имеющейся информации</w:t>
            </w:r>
          </w:p>
        </w:tc>
      </w:tr>
      <w:tr>
        <w:trPr/>
        <w:tc>
          <w:tcPr>
            <w:tcW w:w="1429" w:type="dxa"/>
            <w:tcBorders/>
            <w:vAlign w:val="center"/>
          </w:tcPr>
          <w:p>
            <w:pPr>
              <w:pStyle w:val="Style14"/>
              <w:bidi w:val="0"/>
              <w:ind w:hanging="0" w:start="0" w:end="0"/>
              <w:jc w:val="start"/>
              <w:rPr/>
            </w:pPr>
            <w:r>
              <w:rPr/>
              <w:t>14</w:t>
            </w:r>
          </w:p>
        </w:tc>
        <w:tc>
          <w:tcPr>
            <w:tcW w:w="1712" w:type="dxa"/>
            <w:tcBorders/>
            <w:vAlign w:val="center"/>
          </w:tcPr>
          <w:p>
            <w:pPr>
              <w:pStyle w:val="Style14"/>
              <w:bidi w:val="0"/>
              <w:ind w:hanging="0" w:start="0" w:end="0"/>
              <w:jc w:val="start"/>
              <w:rPr/>
            </w:pPr>
            <w:r>
              <w:rPr/>
              <w:t>Судья</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w:t>
            </w:r>
          </w:p>
        </w:tc>
        <w:tc>
          <w:tcPr>
            <w:tcW w:w="2328" w:type="dxa"/>
            <w:tcBorders/>
            <w:vAlign w:val="center"/>
          </w:tcPr>
          <w:p>
            <w:pPr>
              <w:pStyle w:val="Style14"/>
              <w:bidi w:val="0"/>
              <w:ind w:hanging="0" w:start="0" w:end="0"/>
              <w:jc w:val="start"/>
              <w:rPr/>
            </w:pPr>
            <w:r>
              <w:rPr/>
              <w:t xml:space="preserve">ЮЛ является естественной монополией? </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 xml:space="preserve">Если </w:t>
            </w:r>
            <w:r>
              <w:rPr/>
              <w:t xml:space="preserve">Да: переход к шагу 16 </w:t>
            </w:r>
          </w:p>
          <w:p>
            <w:pPr>
              <w:pStyle w:val="Style14"/>
              <w:bidi w:val="0"/>
              <w:ind w:hanging="0" w:start="0" w:end="0"/>
              <w:jc w:val="start"/>
              <w:rPr/>
            </w:pPr>
            <w:r>
              <w:rPr/>
              <w:t xml:space="preserve">Если </w:t>
            </w:r>
            <w:r>
              <w:rPr/>
              <w:t>Нет: переход к шагу 15</w:t>
            </w:r>
          </w:p>
        </w:tc>
      </w:tr>
      <w:tr>
        <w:trPr/>
        <w:tc>
          <w:tcPr>
            <w:tcW w:w="1429" w:type="dxa"/>
            <w:tcBorders/>
            <w:vAlign w:val="center"/>
          </w:tcPr>
          <w:p>
            <w:pPr>
              <w:pStyle w:val="Style14"/>
              <w:bidi w:val="0"/>
              <w:ind w:hanging="0" w:start="0" w:end="0"/>
              <w:jc w:val="start"/>
              <w:rPr/>
            </w:pPr>
            <w:r>
              <w:rPr/>
              <w:t>15</w:t>
            </w:r>
          </w:p>
        </w:tc>
        <w:tc>
          <w:tcPr>
            <w:tcW w:w="1712" w:type="dxa"/>
            <w:tcBorders/>
            <w:vAlign w:val="center"/>
          </w:tcPr>
          <w:p>
            <w:pPr>
              <w:pStyle w:val="Style14"/>
              <w:bidi w:val="0"/>
              <w:ind w:hanging="0" w:start="0" w:end="0"/>
              <w:jc w:val="start"/>
              <w:rPr/>
            </w:pPr>
            <w:r>
              <w:rPr/>
              <w:t>Судья</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Решение о несоответствии</w:t>
            </w:r>
          </w:p>
        </w:tc>
        <w:tc>
          <w:tcPr>
            <w:tcW w:w="2328" w:type="dxa"/>
            <w:tcBorders/>
            <w:vAlign w:val="center"/>
          </w:tcPr>
          <w:p>
            <w:pPr>
              <w:pStyle w:val="Style14"/>
              <w:bidi w:val="0"/>
              <w:ind w:hanging="0" w:start="0" w:end="0"/>
              <w:jc w:val="start"/>
              <w:rPr/>
            </w:pPr>
            <w:r>
              <w:rPr/>
              <w:t>ЮЛ не соответствует признакам естественной монополии</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bidi w:val="0"/>
              <w:ind w:hanging="0" w:start="0" w:end="0"/>
              <w:jc w:val="start"/>
              <w:rPr/>
            </w:pPr>
            <w:r>
              <w:rPr/>
              <w:t>Судья принимает решение о том, что юридическое лицо не соответствует признакам субъекта естественной монополии</w:t>
            </w:r>
          </w:p>
        </w:tc>
      </w:tr>
      <w:tr>
        <w:trPr/>
        <w:tc>
          <w:tcPr>
            <w:tcW w:w="1429" w:type="dxa"/>
            <w:tcBorders/>
            <w:vAlign w:val="center"/>
          </w:tcPr>
          <w:p>
            <w:pPr>
              <w:pStyle w:val="Style14"/>
              <w:bidi w:val="0"/>
              <w:ind w:hanging="0" w:start="0" w:end="0"/>
              <w:jc w:val="start"/>
              <w:rPr/>
            </w:pPr>
            <w:r>
              <w:rPr/>
              <w:t>16</w:t>
            </w:r>
          </w:p>
        </w:tc>
        <w:tc>
          <w:tcPr>
            <w:tcW w:w="1712" w:type="dxa"/>
            <w:tcBorders/>
            <w:vAlign w:val="center"/>
          </w:tcPr>
          <w:p>
            <w:pPr>
              <w:pStyle w:val="Style14"/>
              <w:bidi w:val="0"/>
              <w:ind w:hanging="0" w:start="0" w:end="0"/>
              <w:jc w:val="start"/>
              <w:rPr/>
            </w:pPr>
            <w:r>
              <w:rPr/>
              <w:t>Судья</w:t>
            </w:r>
          </w:p>
        </w:tc>
        <w:tc>
          <w:tcPr>
            <w:tcW w:w="1841" w:type="dxa"/>
            <w:tcBorders/>
            <w:vAlign w:val="center"/>
          </w:tcPr>
          <w:p>
            <w:pPr>
              <w:pStyle w:val="Style14"/>
              <w:bidi w:val="0"/>
              <w:ind w:hanging="0" w:start="0" w:end="0"/>
              <w:jc w:val="start"/>
              <w:rPr/>
            </w:pPr>
            <w:r>
              <w:rPr/>
              <w:t>—</w:t>
            </w:r>
          </w:p>
        </w:tc>
        <w:tc>
          <w:tcPr>
            <w:tcW w:w="2128" w:type="dxa"/>
            <w:tcBorders/>
            <w:vAlign w:val="center"/>
          </w:tcPr>
          <w:p>
            <w:pPr>
              <w:pStyle w:val="Style14"/>
              <w:bidi w:val="0"/>
              <w:ind w:hanging="0" w:start="0" w:end="0"/>
              <w:jc w:val="start"/>
              <w:rPr/>
            </w:pPr>
            <w:r>
              <w:rPr/>
              <w:t>Решение о соответствии</w:t>
            </w:r>
          </w:p>
        </w:tc>
        <w:tc>
          <w:tcPr>
            <w:tcW w:w="2328" w:type="dxa"/>
            <w:tcBorders/>
            <w:vAlign w:val="center"/>
          </w:tcPr>
          <w:p>
            <w:pPr>
              <w:pStyle w:val="Style14"/>
              <w:bidi w:val="0"/>
              <w:ind w:hanging="0" w:start="0" w:end="0"/>
              <w:jc w:val="start"/>
              <w:rPr/>
            </w:pPr>
            <w:r>
              <w:rPr/>
              <w:t>ЮЛ соответствует признакам естественной монополии</w:t>
            </w:r>
          </w:p>
        </w:tc>
        <w:tc>
          <w:tcPr>
            <w:tcW w:w="1446" w:type="dxa"/>
            <w:tcBorders/>
            <w:vAlign w:val="center"/>
          </w:tcPr>
          <w:p>
            <w:pPr>
              <w:pStyle w:val="Style14"/>
              <w:bidi w:val="0"/>
              <w:ind w:hanging="0" w:start="0" w:end="0"/>
              <w:jc w:val="start"/>
              <w:rPr/>
            </w:pPr>
            <w:r>
              <w:rPr/>
              <w:t>—</w:t>
            </w:r>
          </w:p>
        </w:tc>
        <w:tc>
          <w:tcPr>
            <w:tcW w:w="13570" w:type="dxa"/>
            <w:tcBorders/>
            <w:vAlign w:val="center"/>
          </w:tcPr>
          <w:p>
            <w:pPr>
              <w:pStyle w:val="Style14"/>
              <w:widowControl w:val="false"/>
              <w:suppressLineNumbers/>
              <w:bidi w:val="0"/>
              <w:jc w:val="start"/>
              <w:rPr/>
            </w:pPr>
            <w:r>
              <w:rPr/>
              <w:t>Судья принимает решение о том, что юридическое лицо соответствует признакам субъекта естественной монополии</w:t>
            </w:r>
          </w:p>
        </w:tc>
      </w:tr>
    </w:tbl>
    <w:p>
      <w:pPr>
        <w:pStyle w:val="Heading2"/>
        <w:bidi w:val="0"/>
        <w:jc w:val="start"/>
        <w:rPr/>
      </w:pPr>
      <w:r>
        <w:rPr/>
        <w:t>4. Пользователи и роли</w:t>
      </w:r>
    </w:p>
    <w:tbl>
      <w:tblPr>
        <w:tblW w:w="22009" w:type="dxa"/>
        <w:jc w:val="start"/>
        <w:tblInd w:w="0" w:type="dxa"/>
        <w:tblLayout w:type="fixed"/>
        <w:tblCellMar>
          <w:top w:w="28" w:type="dxa"/>
          <w:start w:w="28" w:type="dxa"/>
          <w:bottom w:w="28" w:type="dxa"/>
          <w:end w:w="28" w:type="dxa"/>
        </w:tblCellMar>
      </w:tblPr>
      <w:tblGrid>
        <w:gridCol w:w="6672"/>
        <w:gridCol w:w="15337"/>
      </w:tblGrid>
      <w:tr>
        <w:trPr>
          <w:tblHeader w:val="true"/>
        </w:trPr>
        <w:tc>
          <w:tcPr>
            <w:tcW w:w="6672" w:type="dxa"/>
            <w:tcBorders/>
            <w:vAlign w:val="center"/>
          </w:tcPr>
          <w:p>
            <w:pPr>
              <w:pStyle w:val="Style15"/>
              <w:bidi w:val="0"/>
              <w:ind w:hanging="0" w:start="0" w:end="0"/>
              <w:jc w:val="start"/>
              <w:rPr/>
            </w:pPr>
            <w:r>
              <w:rPr/>
              <w:t>Бизнес-роль (с указанием суда/инстанции/иного административного органа)</w:t>
            </w:r>
          </w:p>
        </w:tc>
        <w:tc>
          <w:tcPr>
            <w:tcW w:w="15337" w:type="dxa"/>
            <w:tcBorders/>
            <w:vAlign w:val="center"/>
          </w:tcPr>
          <w:p>
            <w:pPr>
              <w:pStyle w:val="Style15"/>
              <w:bidi w:val="0"/>
              <w:jc w:val="start"/>
              <w:rPr/>
            </w:pPr>
            <w:r>
              <w:rPr/>
              <w:t>Выполняемые действия/функция</w:t>
            </w:r>
          </w:p>
        </w:tc>
      </w:tr>
      <w:tr>
        <w:trPr/>
        <w:tc>
          <w:tcPr>
            <w:tcW w:w="6672" w:type="dxa"/>
            <w:tcBorders/>
            <w:vAlign w:val="center"/>
          </w:tcPr>
          <w:p>
            <w:pPr>
              <w:pStyle w:val="Style14"/>
              <w:widowControl w:val="false"/>
              <w:suppressLineNumbers/>
              <w:bidi w:val="0"/>
              <w:jc w:val="start"/>
              <w:rPr/>
            </w:pPr>
            <w:r>
              <w:rPr/>
              <w:t>Судья арбитражного суда</w:t>
            </w:r>
          </w:p>
        </w:tc>
        <w:tc>
          <w:tcPr>
            <w:tcW w:w="15337" w:type="dxa"/>
            <w:tcBorders/>
            <w:vAlign w:val="center"/>
          </w:tcPr>
          <w:p>
            <w:pPr>
              <w:pStyle w:val="Style14"/>
              <w:widowControl w:val="false"/>
              <w:suppressLineNumbers/>
              <w:bidi w:val="0"/>
              <w:jc w:val="start"/>
              <w:rPr/>
            </w:pPr>
            <w:r>
              <w:rPr/>
              <w:t>Принятие решений о необходимости проверки, анализ результатов поиска в реестре, принятие окончательных решений о соответствии признакам естественной монополии</w:t>
            </w:r>
          </w:p>
        </w:tc>
      </w:tr>
      <w:tr>
        <w:trPr/>
        <w:tc>
          <w:tcPr>
            <w:tcW w:w="6672" w:type="dxa"/>
            <w:tcBorders/>
            <w:vAlign w:val="center"/>
          </w:tcPr>
          <w:p>
            <w:pPr>
              <w:pStyle w:val="Style14"/>
              <w:widowControl w:val="false"/>
              <w:suppressLineNumbers/>
              <w:bidi w:val="0"/>
              <w:jc w:val="start"/>
              <w:rPr/>
            </w:pPr>
            <w:r>
              <w:rPr/>
              <w:t>Помощник судьи арбитражного суда</w:t>
            </w:r>
          </w:p>
        </w:tc>
        <w:tc>
          <w:tcPr>
            <w:tcW w:w="15337" w:type="dxa"/>
            <w:tcBorders/>
            <w:vAlign w:val="center"/>
          </w:tcPr>
          <w:p>
            <w:pPr>
              <w:pStyle w:val="Style14"/>
              <w:widowControl w:val="false"/>
              <w:suppressLineNumbers/>
              <w:bidi w:val="0"/>
              <w:jc w:val="start"/>
              <w:rPr/>
            </w:pPr>
            <w:r>
              <w:rPr/>
              <w:t>Направление запросов в ведомства</w:t>
            </w:r>
          </w:p>
        </w:tc>
      </w:tr>
      <w:tr>
        <w:trPr/>
        <w:tc>
          <w:tcPr>
            <w:tcW w:w="6672" w:type="dxa"/>
            <w:tcBorders/>
            <w:vAlign w:val="center"/>
          </w:tcPr>
          <w:p>
            <w:pPr>
              <w:pStyle w:val="Style14"/>
              <w:bidi w:val="0"/>
              <w:jc w:val="start"/>
              <w:rPr/>
            </w:pPr>
            <w:r>
              <w:rPr/>
              <w:t>Система</w:t>
            </w:r>
          </w:p>
        </w:tc>
        <w:tc>
          <w:tcPr>
            <w:tcW w:w="15337" w:type="dxa"/>
            <w:tcBorders/>
            <w:vAlign w:val="center"/>
          </w:tcPr>
          <w:p>
            <w:pPr>
              <w:pStyle w:val="Style14"/>
              <w:bidi w:val="0"/>
              <w:jc w:val="start"/>
              <w:rPr/>
            </w:pPr>
            <w:r>
              <w:rPr/>
              <w:t>Поиск информации о ЮЛ в реестре, формирование и направление запросов, получение и обработка ответов, уведомление судьи об ответе на запрос</w:t>
            </w:r>
          </w:p>
        </w:tc>
      </w:tr>
    </w:tbl>
    <w:p>
      <w:pPr>
        <w:pStyle w:val="Heading2"/>
        <w:bidi w:val="0"/>
        <w:jc w:val="start"/>
        <w:rPr/>
      </w:pPr>
      <w:r>
        <w:rPr/>
        <w:t>5. Реестр справочников</w:t>
      </w:r>
    </w:p>
    <w:p>
      <w:pPr>
        <w:pStyle w:val="BodyText"/>
        <w:bidi w:val="0"/>
        <w:ind w:hanging="0" w:start="0" w:end="0"/>
        <w:jc w:val="start"/>
        <w:rPr/>
      </w:pPr>
      <w:r>
        <w:rPr>
          <w:color w:val="000000"/>
        </w:rPr>
        <w:t>Справочники указаны в Приложении к Заключению об обследовании текущего состояния субъектов автоматизации (3-я очередь) - </w:t>
      </w:r>
      <w:r>
        <w:rPr>
          <w:rStyle w:val="Emphasis"/>
        </w:rPr>
        <w:t>Справочники (классификаторы) ПК САД</w:t>
      </w:r>
    </w:p>
    <w:p>
      <w:pPr>
        <w:pStyle w:val="Heading2"/>
        <w:bidi w:val="0"/>
        <w:jc w:val="start"/>
        <w:rPr/>
      </w:pPr>
      <w:r>
        <w:rPr/>
        <w:t>6. Процессуальные документы</w:t>
      </w:r>
    </w:p>
    <w:p>
      <w:pPr>
        <w:pStyle w:val="Heading3"/>
        <w:bidi w:val="0"/>
        <w:jc w:val="start"/>
        <w:rPr/>
      </w:pPr>
      <w:r>
        <w:rPr/>
        <w:t>6.1. Документы рассмотрения</w:t>
      </w:r>
    </w:p>
    <w:tbl>
      <w:tblPr>
        <w:tblW w:w="19130" w:type="dxa"/>
        <w:jc w:val="start"/>
        <w:tblInd w:w="0" w:type="dxa"/>
        <w:tblLayout w:type="fixed"/>
        <w:tblCellMar>
          <w:top w:w="28" w:type="dxa"/>
          <w:start w:w="28" w:type="dxa"/>
          <w:bottom w:w="28" w:type="dxa"/>
          <w:end w:w="28" w:type="dxa"/>
        </w:tblCellMar>
      </w:tblPr>
      <w:tblGrid>
        <w:gridCol w:w="781"/>
        <w:gridCol w:w="1738"/>
        <w:gridCol w:w="8494"/>
        <w:gridCol w:w="2866"/>
        <w:gridCol w:w="5251"/>
      </w:tblGrid>
      <w:tr>
        <w:trPr>
          <w:tblHeader w:val="true"/>
        </w:trPr>
        <w:tc>
          <w:tcPr>
            <w:tcW w:w="781" w:type="dxa"/>
            <w:tcBorders/>
            <w:vAlign w:val="center"/>
          </w:tcPr>
          <w:p>
            <w:pPr>
              <w:pStyle w:val="Style15"/>
              <w:bidi w:val="0"/>
              <w:ind w:hanging="0" w:start="0" w:end="0"/>
              <w:jc w:val="start"/>
              <w:rPr/>
            </w:pPr>
            <w:r>
              <w:rPr/>
              <w:t xml:space="preserve">№ </w:t>
            </w:r>
            <w:r>
              <w:rPr/>
              <w:t>п/п</w:t>
            </w:r>
          </w:p>
        </w:tc>
        <w:tc>
          <w:tcPr>
            <w:tcW w:w="1738" w:type="dxa"/>
            <w:tcBorders/>
            <w:vAlign w:val="center"/>
          </w:tcPr>
          <w:p>
            <w:pPr>
              <w:pStyle w:val="Style15"/>
              <w:bidi w:val="0"/>
              <w:ind w:hanging="0" w:start="0" w:end="0"/>
              <w:jc w:val="start"/>
              <w:rPr/>
            </w:pPr>
            <w:r>
              <w:rPr/>
              <w:t>Вид документа</w:t>
            </w:r>
          </w:p>
        </w:tc>
        <w:tc>
          <w:tcPr>
            <w:tcW w:w="8494" w:type="dxa"/>
            <w:tcBorders/>
            <w:vAlign w:val="center"/>
          </w:tcPr>
          <w:p>
            <w:pPr>
              <w:pStyle w:val="Style15"/>
              <w:bidi w:val="0"/>
              <w:ind w:hanging="0" w:start="0" w:end="0"/>
              <w:jc w:val="start"/>
              <w:rPr/>
            </w:pPr>
            <w:r>
              <w:rPr/>
              <w:t>Наименование документа</w:t>
            </w:r>
          </w:p>
        </w:tc>
        <w:tc>
          <w:tcPr>
            <w:tcW w:w="2866" w:type="dxa"/>
            <w:tcBorders/>
            <w:vAlign w:val="center"/>
          </w:tcPr>
          <w:p>
            <w:pPr>
              <w:pStyle w:val="Style15"/>
              <w:bidi w:val="0"/>
              <w:ind w:hanging="0" w:start="0" w:end="0"/>
              <w:jc w:val="start"/>
              <w:rPr/>
            </w:pPr>
            <w:r>
              <w:rPr/>
              <w:t>Форма (печатная/устная)</w:t>
            </w:r>
          </w:p>
        </w:tc>
        <w:tc>
          <w:tcPr>
            <w:tcW w:w="5251" w:type="dxa"/>
            <w:tcBorders/>
            <w:vAlign w:val="center"/>
          </w:tcPr>
          <w:p>
            <w:pPr>
              <w:pStyle w:val="Style15"/>
              <w:bidi w:val="0"/>
              <w:jc w:val="start"/>
              <w:rPr/>
            </w:pPr>
            <w:r>
              <w:rPr/>
              <w:t>Образец / ссылка на облако, где располагается</w:t>
            </w:r>
          </w:p>
        </w:tc>
      </w:tr>
      <w:tr>
        <w:trPr/>
        <w:tc>
          <w:tcPr>
            <w:tcW w:w="781" w:type="dxa"/>
            <w:tcBorders/>
            <w:vAlign w:val="center"/>
          </w:tcPr>
          <w:p>
            <w:pPr>
              <w:pStyle w:val="Style14"/>
              <w:widowControl w:val="false"/>
              <w:suppressLineNumbers/>
              <w:bidi w:val="0"/>
              <w:jc w:val="start"/>
              <w:rPr/>
            </w:pPr>
            <w:r>
              <w:rPr/>
              <w:t>1</w:t>
            </w:r>
          </w:p>
        </w:tc>
        <w:tc>
          <w:tcPr>
            <w:tcW w:w="1738" w:type="dxa"/>
            <w:tcBorders/>
            <w:vAlign w:val="center"/>
          </w:tcPr>
          <w:p>
            <w:pPr>
              <w:pStyle w:val="Style14"/>
              <w:widowControl w:val="false"/>
              <w:suppressLineNumbers/>
              <w:bidi w:val="0"/>
              <w:jc w:val="start"/>
              <w:rPr/>
            </w:pPr>
            <w:r>
              <w:rPr/>
              <w:t>Заявление</w:t>
            </w:r>
          </w:p>
        </w:tc>
        <w:tc>
          <w:tcPr>
            <w:tcW w:w="8494" w:type="dxa"/>
            <w:tcBorders/>
            <w:vAlign w:val="center"/>
          </w:tcPr>
          <w:p>
            <w:pPr>
              <w:pStyle w:val="Style14"/>
              <w:widowControl w:val="false"/>
              <w:suppressLineNumbers/>
              <w:bidi w:val="0"/>
              <w:jc w:val="start"/>
              <w:rPr/>
            </w:pPr>
            <w:r>
              <w:rPr/>
              <w:t>Заявление о проверке соответствия признакам субъекта естественной монополии</w:t>
            </w:r>
          </w:p>
        </w:tc>
        <w:tc>
          <w:tcPr>
            <w:tcW w:w="2866" w:type="dxa"/>
            <w:tcBorders/>
            <w:vAlign w:val="center"/>
          </w:tcPr>
          <w:p>
            <w:pPr>
              <w:pStyle w:val="Style14"/>
              <w:widowControl w:val="false"/>
              <w:suppressLineNumbers/>
              <w:bidi w:val="0"/>
              <w:jc w:val="start"/>
              <w:rPr/>
            </w:pPr>
            <w:r>
              <w:rPr/>
              <w:t>Печатная</w:t>
            </w:r>
          </w:p>
        </w:tc>
        <w:tc>
          <w:tcPr>
            <w:tcW w:w="5251" w:type="dxa"/>
            <w:tcBorders/>
            <w:vAlign w:val="center"/>
          </w:tcPr>
          <w:p>
            <w:pPr>
              <w:pStyle w:val="Style14"/>
              <w:widowControl w:val="false"/>
              <w:suppressLineNumbers/>
              <w:bidi w:val="0"/>
              <w:jc w:val="start"/>
              <w:rPr/>
            </w:pPr>
            <w:r>
              <w:rPr/>
            </w:r>
          </w:p>
        </w:tc>
      </w:tr>
      <w:tr>
        <w:trPr/>
        <w:tc>
          <w:tcPr>
            <w:tcW w:w="781" w:type="dxa"/>
            <w:tcBorders/>
            <w:vAlign w:val="center"/>
          </w:tcPr>
          <w:p>
            <w:pPr>
              <w:pStyle w:val="Style14"/>
              <w:widowControl w:val="false"/>
              <w:suppressLineNumbers/>
              <w:bidi w:val="0"/>
              <w:jc w:val="start"/>
              <w:rPr/>
            </w:pPr>
            <w:r>
              <w:rPr/>
              <w:t>2</w:t>
            </w:r>
          </w:p>
        </w:tc>
        <w:tc>
          <w:tcPr>
            <w:tcW w:w="1738" w:type="dxa"/>
            <w:tcBorders/>
            <w:vAlign w:val="center"/>
          </w:tcPr>
          <w:p>
            <w:pPr>
              <w:pStyle w:val="Style14"/>
              <w:widowControl w:val="false"/>
              <w:suppressLineNumbers/>
              <w:bidi w:val="0"/>
              <w:jc w:val="start"/>
              <w:rPr/>
            </w:pPr>
            <w:r>
              <w:rPr/>
              <w:t>Запрос</w:t>
            </w:r>
          </w:p>
        </w:tc>
        <w:tc>
          <w:tcPr>
            <w:tcW w:w="8494" w:type="dxa"/>
            <w:tcBorders/>
            <w:vAlign w:val="center"/>
          </w:tcPr>
          <w:p>
            <w:pPr>
              <w:pStyle w:val="Style14"/>
              <w:widowControl w:val="false"/>
              <w:suppressLineNumbers/>
              <w:bidi w:val="0"/>
              <w:jc w:val="start"/>
              <w:rPr/>
            </w:pPr>
            <w:r>
              <w:rPr/>
              <w:t>Запрос в ведомство о предоставлении информации о юридическом лице</w:t>
            </w:r>
          </w:p>
        </w:tc>
        <w:tc>
          <w:tcPr>
            <w:tcW w:w="2866" w:type="dxa"/>
            <w:tcBorders/>
            <w:vAlign w:val="center"/>
          </w:tcPr>
          <w:p>
            <w:pPr>
              <w:pStyle w:val="Style14"/>
              <w:widowControl w:val="false"/>
              <w:suppressLineNumbers/>
              <w:bidi w:val="0"/>
              <w:jc w:val="start"/>
              <w:rPr/>
            </w:pPr>
            <w:r>
              <w:rPr/>
              <w:t>Печатная</w:t>
            </w:r>
          </w:p>
        </w:tc>
        <w:tc>
          <w:tcPr>
            <w:tcW w:w="5251" w:type="dxa"/>
            <w:tcBorders/>
            <w:vAlign w:val="center"/>
          </w:tcPr>
          <w:p>
            <w:pPr>
              <w:pStyle w:val="Style14"/>
              <w:widowControl w:val="false"/>
              <w:suppressLineNumbers/>
              <w:bidi w:val="0"/>
              <w:jc w:val="start"/>
              <w:rPr/>
            </w:pPr>
            <w:r>
              <w:rPr/>
            </w:r>
          </w:p>
        </w:tc>
      </w:tr>
      <w:tr>
        <w:trPr/>
        <w:tc>
          <w:tcPr>
            <w:tcW w:w="781" w:type="dxa"/>
            <w:tcBorders/>
            <w:vAlign w:val="center"/>
          </w:tcPr>
          <w:p>
            <w:pPr>
              <w:pStyle w:val="Style14"/>
              <w:widowControl w:val="false"/>
              <w:suppressLineNumbers/>
              <w:bidi w:val="0"/>
              <w:jc w:val="start"/>
              <w:rPr/>
            </w:pPr>
            <w:r>
              <w:rPr/>
              <w:t>3</w:t>
            </w:r>
          </w:p>
        </w:tc>
        <w:tc>
          <w:tcPr>
            <w:tcW w:w="1738" w:type="dxa"/>
            <w:tcBorders/>
            <w:vAlign w:val="center"/>
          </w:tcPr>
          <w:p>
            <w:pPr>
              <w:pStyle w:val="Style14"/>
              <w:widowControl w:val="false"/>
              <w:suppressLineNumbers/>
              <w:bidi w:val="0"/>
              <w:jc w:val="start"/>
              <w:rPr/>
            </w:pPr>
            <w:r>
              <w:rPr/>
              <w:t>Ответ</w:t>
            </w:r>
          </w:p>
        </w:tc>
        <w:tc>
          <w:tcPr>
            <w:tcW w:w="8494" w:type="dxa"/>
            <w:tcBorders/>
            <w:vAlign w:val="center"/>
          </w:tcPr>
          <w:p>
            <w:pPr>
              <w:pStyle w:val="Style14"/>
              <w:widowControl w:val="false"/>
              <w:suppressLineNumbers/>
              <w:bidi w:val="0"/>
              <w:jc w:val="start"/>
              <w:rPr/>
            </w:pPr>
            <w:r>
              <w:rPr/>
              <w:t>Ответ ведомства на запрос о предоставлении информации</w:t>
            </w:r>
          </w:p>
        </w:tc>
        <w:tc>
          <w:tcPr>
            <w:tcW w:w="2866" w:type="dxa"/>
            <w:tcBorders/>
            <w:vAlign w:val="center"/>
          </w:tcPr>
          <w:p>
            <w:pPr>
              <w:pStyle w:val="Style14"/>
              <w:widowControl w:val="false"/>
              <w:suppressLineNumbers/>
              <w:bidi w:val="0"/>
              <w:jc w:val="start"/>
              <w:rPr/>
            </w:pPr>
            <w:r>
              <w:rPr/>
              <w:t>Печатная</w:t>
            </w:r>
          </w:p>
        </w:tc>
        <w:tc>
          <w:tcPr>
            <w:tcW w:w="5251" w:type="dxa"/>
            <w:tcBorders/>
            <w:vAlign w:val="center"/>
          </w:tcPr>
          <w:p>
            <w:pPr>
              <w:pStyle w:val="Style14"/>
              <w:widowControl w:val="false"/>
              <w:suppressLineNumbers/>
              <w:bidi w:val="0"/>
              <w:jc w:val="start"/>
              <w:rPr/>
            </w:pPr>
            <w:r>
              <w:rPr/>
            </w:r>
          </w:p>
        </w:tc>
      </w:tr>
    </w:tbl>
    <w:p>
      <w:pPr>
        <w:pStyle w:val="Heading3"/>
        <w:bidi w:val="0"/>
        <w:jc w:val="start"/>
        <w:rPr/>
      </w:pPr>
      <w:r>
        <w:rPr/>
        <w:t>6.2. Судебные акты</w:t>
      </w:r>
    </w:p>
    <w:tbl>
      <w:tblPr>
        <w:tblW w:w="15252" w:type="dxa"/>
        <w:jc w:val="start"/>
        <w:tblInd w:w="0" w:type="dxa"/>
        <w:tblLayout w:type="fixed"/>
        <w:tblCellMar>
          <w:top w:w="28" w:type="dxa"/>
          <w:start w:w="28" w:type="dxa"/>
          <w:bottom w:w="28" w:type="dxa"/>
          <w:end w:w="28" w:type="dxa"/>
        </w:tblCellMar>
      </w:tblPr>
      <w:tblGrid>
        <w:gridCol w:w="781"/>
        <w:gridCol w:w="1738"/>
        <w:gridCol w:w="2962"/>
        <w:gridCol w:w="4258"/>
        <w:gridCol w:w="2338"/>
        <w:gridCol w:w="3175"/>
      </w:tblGrid>
      <w:tr>
        <w:trPr>
          <w:tblHeader w:val="true"/>
        </w:trPr>
        <w:tc>
          <w:tcPr>
            <w:tcW w:w="781" w:type="dxa"/>
            <w:tcBorders/>
            <w:vAlign w:val="center"/>
          </w:tcPr>
          <w:p>
            <w:pPr>
              <w:pStyle w:val="Style15"/>
              <w:bidi w:val="0"/>
              <w:ind w:hanging="0" w:start="0" w:end="0"/>
              <w:jc w:val="start"/>
              <w:rPr/>
            </w:pPr>
            <w:r>
              <w:rPr/>
              <w:t xml:space="preserve">№ </w:t>
            </w:r>
            <w:r>
              <w:rPr/>
              <w:t>п/п</w:t>
            </w:r>
          </w:p>
        </w:tc>
        <w:tc>
          <w:tcPr>
            <w:tcW w:w="1738" w:type="dxa"/>
            <w:tcBorders/>
            <w:vAlign w:val="center"/>
          </w:tcPr>
          <w:p>
            <w:pPr>
              <w:pStyle w:val="Style15"/>
              <w:bidi w:val="0"/>
              <w:ind w:hanging="0" w:start="0" w:end="0"/>
              <w:jc w:val="start"/>
              <w:rPr/>
            </w:pPr>
            <w:r>
              <w:rPr/>
              <w:t>Вид документа</w:t>
            </w:r>
          </w:p>
        </w:tc>
        <w:tc>
          <w:tcPr>
            <w:tcW w:w="2962" w:type="dxa"/>
            <w:tcBorders/>
            <w:vAlign w:val="center"/>
          </w:tcPr>
          <w:p>
            <w:pPr>
              <w:pStyle w:val="Style15"/>
              <w:bidi w:val="0"/>
              <w:ind w:hanging="0" w:start="0" w:end="0"/>
              <w:jc w:val="start"/>
              <w:rPr/>
            </w:pPr>
            <w:r>
              <w:rPr/>
              <w:t>Наименование документа</w:t>
            </w:r>
          </w:p>
        </w:tc>
        <w:tc>
          <w:tcPr>
            <w:tcW w:w="4258" w:type="dxa"/>
            <w:tcBorders/>
            <w:vAlign w:val="center"/>
          </w:tcPr>
          <w:p>
            <w:pPr>
              <w:pStyle w:val="Style15"/>
              <w:bidi w:val="0"/>
              <w:ind w:hanging="0" w:start="0" w:end="0"/>
              <w:jc w:val="start"/>
              <w:rPr/>
            </w:pPr>
            <w:r>
              <w:rPr/>
              <w:t>Форма (протокольное/отдельный СА)</w:t>
            </w:r>
          </w:p>
        </w:tc>
        <w:tc>
          <w:tcPr>
            <w:tcW w:w="2338" w:type="dxa"/>
            <w:tcBorders/>
            <w:vAlign w:val="center"/>
          </w:tcPr>
          <w:p>
            <w:pPr>
              <w:pStyle w:val="Style15"/>
              <w:bidi w:val="0"/>
              <w:ind w:hanging="0" w:start="0" w:end="0"/>
              <w:jc w:val="start"/>
              <w:rPr/>
            </w:pPr>
            <w:r>
              <w:rPr/>
              <w:t>Обжалуется (да/нет)</w:t>
            </w:r>
          </w:p>
        </w:tc>
        <w:tc>
          <w:tcPr>
            <w:tcW w:w="3175" w:type="dxa"/>
            <w:tcBorders/>
            <w:vAlign w:val="center"/>
          </w:tcPr>
          <w:p>
            <w:pPr>
              <w:pStyle w:val="Style15"/>
              <w:bidi w:val="0"/>
              <w:jc w:val="start"/>
              <w:rPr/>
            </w:pPr>
            <w:r>
              <w:rPr/>
              <w:t>Образец / ссылка на облако</w:t>
            </w:r>
          </w:p>
        </w:tc>
      </w:tr>
      <w:tr>
        <w:trPr/>
        <w:tc>
          <w:tcPr>
            <w:tcW w:w="781" w:type="dxa"/>
            <w:tcBorders/>
            <w:vAlign w:val="center"/>
          </w:tcPr>
          <w:p>
            <w:pPr>
              <w:pStyle w:val="Style14"/>
              <w:widowControl w:val="false"/>
              <w:suppressLineNumbers/>
              <w:bidi w:val="0"/>
              <w:jc w:val="start"/>
              <w:rPr/>
            </w:pPr>
            <w:r>
              <w:rPr/>
              <w:t>—</w:t>
            </w:r>
          </w:p>
        </w:tc>
        <w:tc>
          <w:tcPr>
            <w:tcW w:w="1738" w:type="dxa"/>
            <w:tcBorders/>
            <w:vAlign w:val="center"/>
          </w:tcPr>
          <w:p>
            <w:pPr>
              <w:pStyle w:val="Style14"/>
              <w:widowControl w:val="false"/>
              <w:suppressLineNumbers/>
              <w:bidi w:val="0"/>
              <w:jc w:val="start"/>
              <w:rPr/>
            </w:pPr>
            <w:r>
              <w:rPr/>
              <w:t>—</w:t>
            </w:r>
          </w:p>
        </w:tc>
        <w:tc>
          <w:tcPr>
            <w:tcW w:w="2962" w:type="dxa"/>
            <w:tcBorders/>
            <w:vAlign w:val="center"/>
          </w:tcPr>
          <w:p>
            <w:pPr>
              <w:pStyle w:val="Style14"/>
              <w:widowControl w:val="false"/>
              <w:suppressLineNumbers/>
              <w:bidi w:val="0"/>
              <w:jc w:val="start"/>
              <w:rPr/>
            </w:pPr>
            <w:r>
              <w:rPr/>
              <w:t>—</w:t>
            </w:r>
          </w:p>
        </w:tc>
        <w:tc>
          <w:tcPr>
            <w:tcW w:w="4258" w:type="dxa"/>
            <w:tcBorders/>
            <w:vAlign w:val="center"/>
          </w:tcPr>
          <w:p>
            <w:pPr>
              <w:pStyle w:val="Style14"/>
              <w:widowControl w:val="false"/>
              <w:suppressLineNumbers/>
              <w:bidi w:val="0"/>
              <w:jc w:val="start"/>
              <w:rPr/>
            </w:pPr>
            <w:r>
              <w:rPr/>
              <w:t>—</w:t>
            </w:r>
          </w:p>
        </w:tc>
        <w:tc>
          <w:tcPr>
            <w:tcW w:w="2338" w:type="dxa"/>
            <w:tcBorders/>
            <w:vAlign w:val="center"/>
          </w:tcPr>
          <w:p>
            <w:pPr>
              <w:pStyle w:val="Style14"/>
              <w:widowControl w:val="false"/>
              <w:suppressLineNumbers/>
              <w:bidi w:val="0"/>
              <w:jc w:val="start"/>
              <w:rPr/>
            </w:pPr>
            <w:r>
              <w:rPr/>
              <w:t>—</w:t>
            </w:r>
          </w:p>
        </w:tc>
        <w:tc>
          <w:tcPr>
            <w:tcW w:w="3175" w:type="dxa"/>
            <w:tcBorders/>
            <w:vAlign w:val="center"/>
          </w:tcPr>
          <w:p>
            <w:pPr>
              <w:pStyle w:val="Style14"/>
              <w:widowControl w:val="false"/>
              <w:suppressLineNumbers/>
              <w:bidi w:val="0"/>
              <w:jc w:val="start"/>
              <w:rPr/>
            </w:pPr>
            <w:r>
              <w:rPr/>
              <w:t>—</w:t>
            </w:r>
          </w:p>
        </w:tc>
      </w:tr>
      <w:tr>
        <w:trPr/>
        <w:tc>
          <w:tcPr>
            <w:tcW w:w="781" w:type="dxa"/>
            <w:tcBorders/>
            <w:vAlign w:val="center"/>
          </w:tcPr>
          <w:p>
            <w:pPr>
              <w:pStyle w:val="Style14"/>
              <w:widowControl w:val="false"/>
              <w:suppressLineNumbers/>
              <w:bidi w:val="0"/>
              <w:jc w:val="start"/>
              <w:rPr/>
            </w:pPr>
            <w:r>
              <w:rPr/>
            </w:r>
          </w:p>
        </w:tc>
        <w:tc>
          <w:tcPr>
            <w:tcW w:w="1738" w:type="dxa"/>
            <w:tcBorders/>
            <w:vAlign w:val="center"/>
          </w:tcPr>
          <w:p>
            <w:pPr>
              <w:pStyle w:val="Style14"/>
              <w:widowControl w:val="false"/>
              <w:suppressLineNumbers/>
              <w:bidi w:val="0"/>
              <w:jc w:val="start"/>
              <w:rPr/>
            </w:pPr>
            <w:r>
              <w:rPr/>
            </w:r>
          </w:p>
        </w:tc>
        <w:tc>
          <w:tcPr>
            <w:tcW w:w="2962" w:type="dxa"/>
            <w:tcBorders/>
            <w:vAlign w:val="center"/>
          </w:tcPr>
          <w:p>
            <w:pPr>
              <w:pStyle w:val="Style14"/>
              <w:widowControl w:val="false"/>
              <w:suppressLineNumbers/>
              <w:bidi w:val="0"/>
              <w:jc w:val="start"/>
              <w:rPr/>
            </w:pPr>
            <w:r>
              <w:rPr/>
            </w:r>
          </w:p>
        </w:tc>
        <w:tc>
          <w:tcPr>
            <w:tcW w:w="4258" w:type="dxa"/>
            <w:tcBorders/>
            <w:vAlign w:val="center"/>
          </w:tcPr>
          <w:p>
            <w:pPr>
              <w:pStyle w:val="Style14"/>
              <w:widowControl w:val="false"/>
              <w:suppressLineNumbers/>
              <w:bidi w:val="0"/>
              <w:jc w:val="start"/>
              <w:rPr/>
            </w:pPr>
            <w:r>
              <w:rPr/>
            </w:r>
          </w:p>
        </w:tc>
        <w:tc>
          <w:tcPr>
            <w:tcW w:w="2338" w:type="dxa"/>
            <w:tcBorders/>
            <w:vAlign w:val="center"/>
          </w:tcPr>
          <w:p>
            <w:pPr>
              <w:pStyle w:val="Style14"/>
              <w:widowControl w:val="false"/>
              <w:suppressLineNumbers/>
              <w:bidi w:val="0"/>
              <w:jc w:val="start"/>
              <w:rPr/>
            </w:pPr>
            <w:r>
              <w:rPr/>
            </w:r>
          </w:p>
        </w:tc>
        <w:tc>
          <w:tcPr>
            <w:tcW w:w="3175" w:type="dxa"/>
            <w:tcBorders/>
            <w:vAlign w:val="center"/>
          </w:tcPr>
          <w:p>
            <w:pPr>
              <w:pStyle w:val="Style14"/>
              <w:widowControl w:val="false"/>
              <w:suppressLineNumbers/>
              <w:bidi w:val="0"/>
              <w:jc w:val="start"/>
              <w:rPr/>
            </w:pPr>
            <w:r>
              <w:rPr/>
            </w:r>
          </w:p>
        </w:tc>
      </w:tr>
    </w:tbl>
    <w:p>
      <w:pPr>
        <w:pStyle w:val="Heading2"/>
        <w:bidi w:val="0"/>
        <w:jc w:val="start"/>
        <w:rPr/>
      </w:pPr>
      <w:r>
        <w:rPr/>
        <w:t>7. Межведомственное взаимодействие</w:t>
      </w:r>
    </w:p>
    <w:p>
      <w:pPr>
        <w:pStyle w:val="BodyText"/>
        <w:bidi w:val="0"/>
        <w:ind w:hanging="0" w:start="0" w:end="0"/>
        <w:jc w:val="start"/>
        <w:rPr>
          <w:color w:val="172B4D"/>
        </w:rPr>
      </w:pPr>
      <w:r>
        <w:rPr>
          <w:color w:val="172B4D"/>
        </w:rPr>
      </w:r>
    </w:p>
    <w:tbl>
      <w:tblPr>
        <w:tblW w:w="18894" w:type="dxa"/>
        <w:jc w:val="start"/>
        <w:tblInd w:w="0" w:type="dxa"/>
        <w:tblLayout w:type="fixed"/>
        <w:tblCellMar>
          <w:top w:w="28" w:type="dxa"/>
          <w:start w:w="28" w:type="dxa"/>
          <w:bottom w:w="28" w:type="dxa"/>
          <w:end w:w="28" w:type="dxa"/>
        </w:tblCellMar>
      </w:tblPr>
      <w:tblGrid>
        <w:gridCol w:w="3072"/>
        <w:gridCol w:w="6526"/>
        <w:gridCol w:w="9296"/>
      </w:tblGrid>
      <w:tr>
        <w:trPr>
          <w:tblHeader w:val="true"/>
        </w:trPr>
        <w:tc>
          <w:tcPr>
            <w:tcW w:w="3072" w:type="dxa"/>
            <w:tcBorders/>
            <w:vAlign w:val="center"/>
          </w:tcPr>
          <w:p>
            <w:pPr>
              <w:pStyle w:val="Style15"/>
              <w:bidi w:val="0"/>
              <w:spacing w:before="0" w:after="283"/>
              <w:jc w:val="start"/>
              <w:rPr/>
            </w:pPr>
            <w:r>
              <w:rPr/>
              <w:t>Ведомство</w:t>
            </w:r>
          </w:p>
        </w:tc>
        <w:tc>
          <w:tcPr>
            <w:tcW w:w="6526" w:type="dxa"/>
            <w:tcBorders/>
            <w:vAlign w:val="center"/>
          </w:tcPr>
          <w:p>
            <w:pPr>
              <w:pStyle w:val="Style15"/>
              <w:bidi w:val="0"/>
              <w:spacing w:before="0" w:after="283"/>
              <w:jc w:val="start"/>
              <w:rPr/>
            </w:pPr>
            <w:r>
              <w:rPr/>
              <w:t>Вид взаимодействия</w:t>
            </w:r>
          </w:p>
        </w:tc>
        <w:tc>
          <w:tcPr>
            <w:tcW w:w="9296" w:type="dxa"/>
            <w:tcBorders/>
            <w:vAlign w:val="center"/>
          </w:tcPr>
          <w:p>
            <w:pPr>
              <w:pStyle w:val="Style15"/>
              <w:bidi w:val="0"/>
              <w:spacing w:before="0" w:after="283"/>
              <w:jc w:val="start"/>
              <w:rPr/>
            </w:pPr>
            <w:r>
              <w:rPr/>
              <w:t>Система</w:t>
            </w:r>
          </w:p>
        </w:tc>
      </w:tr>
      <w:tr>
        <w:trPr/>
        <w:tc>
          <w:tcPr>
            <w:tcW w:w="3072" w:type="dxa"/>
            <w:tcBorders/>
            <w:vAlign w:val="center"/>
          </w:tcPr>
          <w:p>
            <w:pPr>
              <w:pStyle w:val="Style14"/>
              <w:bidi w:val="0"/>
              <w:spacing w:before="0" w:after="283"/>
              <w:jc w:val="start"/>
              <w:rPr/>
            </w:pPr>
            <w:r>
              <w:rPr/>
              <w:t>ФАС России</w:t>
            </w:r>
          </w:p>
        </w:tc>
        <w:tc>
          <w:tcPr>
            <w:tcW w:w="6526" w:type="dxa"/>
            <w:tcBorders/>
            <w:vAlign w:val="center"/>
          </w:tcPr>
          <w:p>
            <w:pPr>
              <w:pStyle w:val="Style14"/>
              <w:bidi w:val="0"/>
              <w:spacing w:before="0" w:after="283"/>
              <w:jc w:val="start"/>
              <w:rPr/>
            </w:pPr>
            <w:r>
              <w:rPr/>
              <w:t>Получение информации о ЮЛ в реестре субъектов</w:t>
            </w:r>
          </w:p>
        </w:tc>
        <w:tc>
          <w:tcPr>
            <w:tcW w:w="9296" w:type="dxa"/>
            <w:tcBorders/>
            <w:vAlign w:val="center"/>
          </w:tcPr>
          <w:p>
            <w:pPr>
              <w:pStyle w:val="Style14"/>
              <w:bidi w:val="0"/>
              <w:spacing w:before="0" w:after="283"/>
              <w:jc w:val="start"/>
              <w:rPr/>
            </w:pPr>
            <w:r>
              <w:rPr/>
              <w:t>Интеграция с сайтом</w:t>
            </w:r>
          </w:p>
        </w:tc>
      </w:tr>
    </w:tbl>
    <w:p>
      <w:pPr>
        <w:pStyle w:val="Heading2"/>
        <w:bidi w:val="0"/>
        <w:jc w:val="start"/>
        <w:rPr/>
      </w:pPr>
      <w:r>
        <w:rPr/>
        <w:t>8. Информация о сроках</w:t>
      </w:r>
    </w:p>
    <w:tbl>
      <w:tblPr>
        <w:tblW w:w="15760" w:type="dxa"/>
        <w:jc w:val="start"/>
        <w:tblInd w:w="0" w:type="dxa"/>
        <w:tblLayout w:type="fixed"/>
        <w:tblCellMar>
          <w:top w:w="28" w:type="dxa"/>
          <w:start w:w="28" w:type="dxa"/>
          <w:bottom w:w="28" w:type="dxa"/>
          <w:end w:w="28" w:type="dxa"/>
        </w:tblCellMar>
      </w:tblPr>
      <w:tblGrid>
        <w:gridCol w:w="1657"/>
        <w:gridCol w:w="5674"/>
        <w:gridCol w:w="2638"/>
        <w:gridCol w:w="5791"/>
      </w:tblGrid>
      <w:tr>
        <w:trPr>
          <w:tblHeader w:val="true"/>
        </w:trPr>
        <w:tc>
          <w:tcPr>
            <w:tcW w:w="1657" w:type="dxa"/>
            <w:tcBorders/>
            <w:vAlign w:val="center"/>
          </w:tcPr>
          <w:p>
            <w:pPr>
              <w:pStyle w:val="Style15"/>
              <w:bidi w:val="0"/>
              <w:ind w:hanging="0" w:start="0" w:end="0"/>
              <w:jc w:val="start"/>
              <w:rPr/>
            </w:pPr>
            <w:r>
              <w:rPr/>
              <w:t>Шаг процесса</w:t>
            </w:r>
          </w:p>
        </w:tc>
        <w:tc>
          <w:tcPr>
            <w:tcW w:w="5674" w:type="dxa"/>
            <w:tcBorders/>
            <w:vAlign w:val="center"/>
          </w:tcPr>
          <w:p>
            <w:pPr>
              <w:pStyle w:val="Style15"/>
              <w:bidi w:val="0"/>
              <w:ind w:hanging="0" w:start="0" w:end="0"/>
              <w:jc w:val="start"/>
              <w:rPr/>
            </w:pPr>
            <w:r>
              <w:rPr/>
              <w:t>Описание действия, для которого установлен срок</w:t>
            </w:r>
          </w:p>
        </w:tc>
        <w:tc>
          <w:tcPr>
            <w:tcW w:w="2638" w:type="dxa"/>
            <w:tcBorders/>
            <w:vAlign w:val="center"/>
          </w:tcPr>
          <w:p>
            <w:pPr>
              <w:pStyle w:val="Style15"/>
              <w:bidi w:val="0"/>
              <w:ind w:hanging="0" w:start="0" w:end="0"/>
              <w:jc w:val="start"/>
              <w:rPr/>
            </w:pPr>
            <w:r>
              <w:rPr/>
              <w:t>Срок (год, месяц, день)</w:t>
            </w:r>
          </w:p>
        </w:tc>
        <w:tc>
          <w:tcPr>
            <w:tcW w:w="5791" w:type="dxa"/>
            <w:tcBorders/>
            <w:vAlign w:val="center"/>
          </w:tcPr>
          <w:p>
            <w:pPr>
              <w:pStyle w:val="Style15"/>
              <w:bidi w:val="0"/>
              <w:jc w:val="start"/>
              <w:rPr/>
            </w:pPr>
            <w:r>
              <w:rPr/>
              <w:t>Каким правовым актом установлен (при наличии)</w:t>
            </w:r>
          </w:p>
        </w:tc>
      </w:tr>
      <w:tr>
        <w:trPr/>
        <w:tc>
          <w:tcPr>
            <w:tcW w:w="1657" w:type="dxa"/>
            <w:tcBorders/>
            <w:vAlign w:val="center"/>
          </w:tcPr>
          <w:p>
            <w:pPr>
              <w:pStyle w:val="Style14"/>
              <w:widowControl w:val="false"/>
              <w:suppressLineNumbers/>
              <w:bidi w:val="0"/>
              <w:jc w:val="start"/>
              <w:rPr/>
            </w:pPr>
            <w:r>
              <w:rPr/>
              <w:t>—</w:t>
            </w:r>
          </w:p>
        </w:tc>
        <w:tc>
          <w:tcPr>
            <w:tcW w:w="5674" w:type="dxa"/>
            <w:tcBorders/>
            <w:vAlign w:val="center"/>
          </w:tcPr>
          <w:p>
            <w:pPr>
              <w:pStyle w:val="Style14"/>
              <w:widowControl w:val="false"/>
              <w:suppressLineNumbers/>
              <w:bidi w:val="0"/>
              <w:jc w:val="start"/>
              <w:rPr/>
            </w:pPr>
            <w:r>
              <w:rPr/>
              <w:t>—</w:t>
            </w:r>
          </w:p>
        </w:tc>
        <w:tc>
          <w:tcPr>
            <w:tcW w:w="2638" w:type="dxa"/>
            <w:tcBorders/>
            <w:vAlign w:val="center"/>
          </w:tcPr>
          <w:p>
            <w:pPr>
              <w:pStyle w:val="Style14"/>
              <w:widowControl w:val="false"/>
              <w:suppressLineNumbers/>
              <w:bidi w:val="0"/>
              <w:jc w:val="start"/>
              <w:rPr/>
            </w:pPr>
            <w:r>
              <w:rPr/>
              <w:t>—</w:t>
            </w:r>
          </w:p>
        </w:tc>
        <w:tc>
          <w:tcPr>
            <w:tcW w:w="5791" w:type="dxa"/>
            <w:tcBorders/>
            <w:vAlign w:val="center"/>
          </w:tcPr>
          <w:p>
            <w:pPr>
              <w:pStyle w:val="Style14"/>
              <w:widowControl w:val="false"/>
              <w:suppressLineNumbers/>
              <w:bidi w:val="0"/>
              <w:jc w:val="start"/>
              <w:rPr/>
            </w:pPr>
            <w:r>
              <w:rPr/>
              <w:t>—</w:t>
            </w:r>
          </w:p>
        </w:tc>
      </w:tr>
    </w:tbl>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view w:val="web"/>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paragraph" w:styleId="Heading2">
    <w:name w:val="Heading 2"/>
    <w:basedOn w:val="Style12"/>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Style12"/>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paragraph" w:styleId="Style12">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ь"/>
    <w:basedOn w:val="Normal"/>
    <w:qFormat/>
    <w:pPr>
      <w:suppressLineNumbers/>
    </w:pPr>
    <w:rPr>
      <w:rFonts w:cs="Arial"/>
    </w:rPr>
  </w:style>
  <w:style w:type="paragraph" w:styleId="Style14">
    <w:name w:val="Содержимое таблицы"/>
    <w:basedOn w:val="Normal"/>
    <w:qFormat/>
    <w:pPr>
      <w:widowControl w:val="false"/>
      <w:suppressLineNumbers/>
    </w:pPr>
    <w:rPr/>
  </w:style>
  <w:style w:type="paragraph" w:styleId="Style15">
    <w:name w:val="Заголовок таблицы"/>
    <w:basedOn w:val="Style14"/>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LibreOffice/7.6.4.1$Windows_X86_64 LibreOffice_project/e19e193f88cd6c0525a17fb7a176ed8e6a3e2aa1</Application>
  <AppVersion>15.0000</AppVersion>
  <Pages>1</Pages>
  <Words>910</Words>
  <Characters>6377</Characters>
  <CharactersWithSpaces>7151</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2025-10-27T06:12:37Z</dcterms:created>
  <dc:creator/>
  <dc:description/>
  <dc:language>ru-RU</dc:language>
  <cp:lastModifiedBy/>
  <dcterms:modified xsi:type="dcterms:W3CDTF">2025-10-27T06:25:33Z</dcterms:modified>
  <cp:revision>6</cp:revision>
  <dc:subject/>
  <dc:title/>
</cp:coreProperties>
</file>