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94209D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ТБП126 рассмотреть вопрос о присуждении при неисполнении</w:t>
      </w:r>
    </w:p>
    <w:p w:rsidR="00000000" w:rsidRDefault="0094209D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p w:rsidR="00000000" w:rsidRDefault="0094209D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Арбитражный процессуальный кодекс Российской Федерации" от 24.07.2002 N 95-ФЗ (ред. от 01.04.2025)</w:t>
      </w:r>
    </w:p>
    <w:p w:rsidR="00000000" w:rsidRDefault="0094209D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 xml:space="preserve">Федеральный </w:t>
      </w:r>
      <w:r>
        <w:rPr>
          <w:rFonts w:eastAsia="Times New Roman"/>
        </w:rPr>
        <w:t>закон от 26.10.2002 N 127-ФЗ (ред. от 31.07.2025) "О несостоятельности (банкротстве)" (с изм. и доп., вступ. в силу с 01.09.2025)</w:t>
      </w:r>
    </w:p>
    <w:p w:rsidR="00000000" w:rsidRDefault="0094209D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"Гражданский кодекс Российской Федерации (часть вторая)" от 26.01.1996 N 14-ФЗ (ред. от 24.06.2025) (по аналогии права применя</w:t>
      </w:r>
      <w:r>
        <w:rPr>
          <w:rFonts w:eastAsia="Times New Roman"/>
        </w:rPr>
        <w:t>ется ст. 308.3 ГК РФ)</w:t>
      </w:r>
    </w:p>
    <w:p w:rsidR="00000000" w:rsidRDefault="0094209D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94209D">
      <w:pPr>
        <w:pStyle w:val="code-line"/>
      </w:pPr>
      <w:r>
        <w:rPr>
          <w:rStyle w:val="a5"/>
        </w:rPr>
        <w:t>Файл схемы:</w:t>
      </w:r>
      <w:r>
        <w:t> </w:t>
      </w:r>
      <w:r>
        <w:rPr>
          <w:rStyle w:val="HTML"/>
        </w:rPr>
        <w:t>TBP126_rassmotr_vopros_prisuzhdenii_neispolnenii_bpmn_asis (1).bpmn</w:t>
      </w:r>
    </w:p>
    <w:p w:rsidR="00000000" w:rsidRDefault="0094209D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65559687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  <w:b/>
                <w:bCs/>
              </w:rPr>
            </w:pPr>
            <w:r>
              <w:rPr>
                <w:rStyle w:val="a5"/>
                <w:rFonts w:eastAsia="Times New Roman"/>
              </w:rPr>
              <w:t>Номер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  <w:b/>
                <w:bCs/>
              </w:rPr>
            </w:pPr>
            <w:r>
              <w:rPr>
                <w:rStyle w:val="a5"/>
                <w:rFonts w:eastAsia="Times New Roman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  <w:b/>
                <w:bCs/>
              </w:rPr>
            </w:pPr>
            <w:r>
              <w:rPr>
                <w:rStyle w:val="a5"/>
                <w:rFonts w:eastAsia="Times New Roman"/>
              </w:rPr>
              <w:t>Входящие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  <w:b/>
                <w:bCs/>
              </w:rPr>
            </w:pPr>
            <w:r>
              <w:rPr>
                <w:rStyle w:val="a5"/>
                <w:rFonts w:eastAsia="Times New Roman"/>
              </w:rPr>
              <w:t>Исходящие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  <w:b/>
                <w:bCs/>
              </w:rPr>
            </w:pPr>
            <w:r>
              <w:rPr>
                <w:rStyle w:val="a5"/>
                <w:rFonts w:eastAsia="Times New Roman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  <w:b/>
                <w:bCs/>
              </w:rPr>
            </w:pPr>
            <w:r>
              <w:rPr>
                <w:rStyle w:val="a5"/>
                <w:rFonts w:eastAsia="Times New Roman"/>
              </w:rPr>
              <w:t>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  <w:b/>
                <w:bCs/>
              </w:rPr>
            </w:pPr>
            <w:r>
              <w:rPr>
                <w:rStyle w:val="a5"/>
                <w:rFonts w:eastAsia="Times New Roman"/>
              </w:rPr>
              <w:t>Описание п</w:t>
            </w:r>
            <w:r>
              <w:rPr>
                <w:rStyle w:val="a5"/>
                <w:rFonts w:eastAsia="Times New Roman"/>
              </w:rPr>
              <w:t>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  <w:b/>
                <w:bCs/>
              </w:rPr>
            </w:pPr>
            <w:r>
              <w:rPr>
                <w:rStyle w:val="a5"/>
                <w:rFonts w:eastAsia="Times New Roman"/>
              </w:rPr>
              <w:t>Предложения по автоматизации</w:t>
            </w:r>
          </w:p>
        </w:tc>
      </w:tr>
      <w:tr w:rsidR="00000000">
        <w:trPr>
          <w:divId w:val="16555968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рассмотреть вопрос о присуждении при неисполнении</w:t>
            </w:r>
            <w:r>
              <w:rPr>
                <w:rFonts w:eastAsia="Times New Roman"/>
              </w:rPr>
              <w:br/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Данный процесс описывает правовой порядок рассмотрения вопроса в тех случаях, когда </w:t>
            </w:r>
            <w:r>
              <w:rPr>
                <w:rFonts w:eastAsia="Times New Roman"/>
              </w:rPr>
              <w:t>совместно с истребованием документации и ценностей арбитражный управляющий просит в соответствии со статьей 308.3 ГК РФ присудить денежную сумму на случай неисполнения судебного акта Арбитражного суда. АУ подает суду ходатайство о присуждении денежной сумм</w:t>
            </w:r>
            <w:r>
              <w:rPr>
                <w:rFonts w:eastAsia="Times New Roman"/>
              </w:rPr>
              <w:t>ы при неисполнении СА.</w:t>
            </w:r>
          </w:p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судьи возникает необходимость рассмотреть вопрос о присуждении денежной суммы должнику при неисполнении требований суда о предоставлении документов и ценностей должника по делам о несостоятельности (банкротстве). Старт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555968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АУ о присуждении при неисполнении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Изучить заявленное ходатайство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изучает заявленное ходатайство арбитражного управляющего.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полноты и корректности ходатайства</w:t>
            </w:r>
          </w:p>
        </w:tc>
      </w:tr>
      <w:tr w:rsidR="00000000">
        <w:trPr>
          <w:divId w:val="16555968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</w:t>
            </w:r>
            <w:r>
              <w:rPr>
                <w:rFonts w:eastAsia="Times New Roman"/>
              </w:rPr>
              <w:t xml:space="preserve"> "Оценить доказательства по делу"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должен оценить представленный АУ доказательства в обосновании своего ходатайства.</w:t>
            </w:r>
          </w:p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Происходит переход к типовому процессу "Оценить доказательства по делу", результатом которого будет оцененные судьей доказательства </w:t>
            </w:r>
            <w:r>
              <w:rPr>
                <w:rFonts w:eastAsia="Times New Roman"/>
              </w:rPr>
              <w:t>в соответствии с требованиями закона.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оценка доказательств через ИС суда</w:t>
            </w:r>
          </w:p>
        </w:tc>
      </w:tr>
      <w:tr w:rsidR="00000000">
        <w:trPr>
          <w:divId w:val="16555968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процессов. Шаги 4,5,6 процесса происходят параллельно.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555968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Проверить </w:t>
            </w:r>
            <w:r>
              <w:rPr>
                <w:rFonts w:eastAsia="Times New Roman"/>
              </w:rPr>
              <w:t>наличие реального риска неисполнения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 наличие реального риска неисполнения решения суда должником.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оценка рисков неисполнения</w:t>
            </w:r>
          </w:p>
        </w:tc>
      </w:tr>
      <w:tr w:rsidR="00000000">
        <w:trPr>
          <w:divId w:val="16555968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разумность размера заявленной суммы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 разумность размера за</w:t>
            </w:r>
            <w:r>
              <w:rPr>
                <w:rFonts w:eastAsia="Times New Roman"/>
              </w:rPr>
              <w:t xml:space="preserve">явленной арбитражным управляющим суммы. </w:t>
            </w:r>
            <w:r>
              <w:rPr>
                <w:rFonts w:eastAsia="Times New Roman"/>
              </w:rPr>
              <w:br/>
              <w:t>Денежная сумма при неисполнении должна быть соразмерна потенциальному ущербу от неисполнения судебного акта.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соразмерности суммы</w:t>
            </w:r>
          </w:p>
        </w:tc>
      </w:tr>
      <w:tr w:rsidR="00000000">
        <w:trPr>
          <w:divId w:val="16555968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отсутствие извлечения выгоды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  <w:r>
              <w:rPr>
                <w:rFonts w:eastAsia="Times New Roman"/>
              </w:rPr>
              <w:t>проверяет отсутствие извлечения выгоды арбитражного управляющего из незаконного/недобросовестного поведения должника.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на злоупотребление правом</w:t>
            </w:r>
          </w:p>
        </w:tc>
      </w:tr>
      <w:tr w:rsidR="00000000">
        <w:trPr>
          <w:divId w:val="16555968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2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555968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  <w:r>
              <w:rPr>
                <w:rFonts w:eastAsia="Times New Roman"/>
              </w:rPr>
              <w:t xml:space="preserve"> приходит к выводу об обоснованности заявленного ходатайства?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приходит к выводу об обоснованности заявленного ходатайства?</w:t>
            </w:r>
          </w:p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Если «Да», то переход к шагу 12 </w:t>
            </w:r>
          </w:p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Если «Нет», то переход к шагу 9 </w:t>
            </w:r>
            <w:r>
              <w:rPr>
                <w:rFonts w:eastAsia="Times New Roman"/>
              </w:rPr>
              <w:br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оценка обоснованности ход</w:t>
            </w:r>
            <w:r>
              <w:rPr>
                <w:rFonts w:eastAsia="Times New Roman"/>
              </w:rPr>
              <w:t>атайства</w:t>
            </w:r>
          </w:p>
        </w:tc>
      </w:tr>
      <w:tr w:rsidR="00000000">
        <w:trPr>
          <w:divId w:val="16555968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основания для отказа в удовлетворении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основания для отказа в удовлетворении.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формирование мотивированного отказа</w:t>
            </w:r>
          </w:p>
        </w:tc>
      </w:tr>
      <w:tr w:rsidR="00000000">
        <w:trPr>
          <w:divId w:val="16555968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Внести данные в ИС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вносит данные в ИС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внесение данных в ИС суда</w:t>
            </w:r>
          </w:p>
        </w:tc>
      </w:tr>
      <w:tr w:rsidR="00000000">
        <w:trPr>
          <w:divId w:val="16555968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Завершения процесса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555968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основания удовлетворения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основания для удовлетворения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Автоматическое </w:t>
            </w:r>
            <w:r>
              <w:rPr>
                <w:rFonts w:eastAsia="Times New Roman"/>
              </w:rPr>
              <w:t>формирование мотивированного решения</w:t>
            </w:r>
          </w:p>
        </w:tc>
      </w:tr>
      <w:tr w:rsidR="00000000">
        <w:trPr>
          <w:divId w:val="16555968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процессов. Шаги 14,15,16 процесса происходят параллельно.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555968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размер суммы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 размер денежной суммы.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расчет соразмерной суммы</w:t>
            </w:r>
          </w:p>
        </w:tc>
      </w:tr>
      <w:tr w:rsidR="00000000">
        <w:trPr>
          <w:divId w:val="16555968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порядок и срок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 порядок и срок исполнения.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определение оптимальных сроков</w:t>
            </w:r>
          </w:p>
        </w:tc>
      </w:tr>
      <w:tr w:rsidR="00000000">
        <w:trPr>
          <w:divId w:val="16555968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Указать, на кого возлагается обязанность уплаты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ука</w:t>
            </w:r>
            <w:r>
              <w:rPr>
                <w:rFonts w:eastAsia="Times New Roman"/>
              </w:rPr>
              <w:t>зывает лицо, на которого возлагается обязанность уплаты неустойки при неисполнении решения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определение ответственного лица</w:t>
            </w:r>
          </w:p>
        </w:tc>
      </w:tr>
      <w:tr w:rsidR="00000000">
        <w:trPr>
          <w:divId w:val="16555968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13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555968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Внести данные в ИС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данные в ИС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внесение данных в ИС суда</w:t>
            </w:r>
          </w:p>
        </w:tc>
      </w:tr>
      <w:tr w:rsidR="00000000">
        <w:trPr>
          <w:divId w:val="16555968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</w:tbl>
    <w:p w:rsidR="00000000" w:rsidRDefault="0094209D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44762660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Функции</w:t>
            </w:r>
          </w:p>
        </w:tc>
      </w:tr>
      <w:tr w:rsidR="00000000">
        <w:trPr>
          <w:divId w:val="4476266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Рассмотрение ходатайств АУ, оценка доказательств, принятие решений о присуждении при </w:t>
            </w:r>
            <w:r>
              <w:rPr>
                <w:rFonts w:eastAsia="Times New Roman"/>
              </w:rPr>
              <w:t>неисполнении, определение размера и порядка исполнения</w:t>
            </w:r>
          </w:p>
        </w:tc>
      </w:tr>
    </w:tbl>
    <w:p w:rsidR="00000000" w:rsidRDefault="0094209D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253"/>
        <w:gridCol w:w="2429"/>
        <w:gridCol w:w="480"/>
      </w:tblGrid>
      <w:tr w:rsidR="00000000">
        <w:trPr>
          <w:tblHeader/>
        </w:trPr>
        <w:tc>
          <w:tcPr>
            <w:tcW w:w="3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справочника</w:t>
            </w:r>
          </w:p>
        </w:tc>
        <w:tc>
          <w:tcPr>
            <w:tcW w:w="2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Структура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Значения справочника</w:t>
            </w:r>
          </w:p>
        </w:tc>
      </w:tr>
      <w:tr w:rsidR="00000000">
        <w:trPr>
          <w:tblHeader/>
        </w:trPr>
        <w:tc>
          <w:tcPr>
            <w:tcW w:w="3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Справочники (классификаторы) ПК САД указаны в Приложении к Заключению об обследовании текущего состояния субъект</w:t>
            </w:r>
            <w:r>
              <w:rPr>
                <w:rFonts w:eastAsia="Times New Roman"/>
              </w:rPr>
              <w:t xml:space="preserve">ов автоматизации (3-я очередь). </w:t>
            </w:r>
          </w:p>
        </w:tc>
        <w:tc>
          <w:tcPr>
            <w:tcW w:w="2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94209D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 и их шаблоны</w:t>
      </w:r>
    </w:p>
    <w:p w:rsidR="00000000" w:rsidRDefault="0094209D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>
        <w:rPr>
          <w:rFonts w:eastAsia="Times New Roman"/>
          <w:b/>
          <w:bCs/>
          <w:sz w:val="27"/>
          <w:szCs w:val="27"/>
        </w:rPr>
        <w:t>6.1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Ходатайство </w:t>
            </w:r>
            <w:r>
              <w:rPr>
                <w:rFonts w:eastAsia="Times New Roman"/>
              </w:rPr>
              <w:t>о присуждении денежной суммы при неисполнении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94209D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>
        <w:rPr>
          <w:rFonts w:eastAsia="Times New Roman"/>
          <w:b/>
          <w:bCs/>
          <w:sz w:val="27"/>
          <w:szCs w:val="27"/>
        </w:rPr>
        <w:t>6.2 Судебные акты</w:t>
      </w:r>
    </w:p>
    <w:tbl>
      <w:tblPr>
        <w:tblW w:w="289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94209D">
      <w:pPr>
        <w:rPr>
          <w:rFonts w:eastAsia="Times New Roman"/>
        </w:rPr>
      </w:pPr>
      <w:r>
        <w:rPr>
          <w:rFonts w:eastAsia="Times New Roman"/>
        </w:rPr>
        <w:t xml:space="preserve">Примечание: </w:t>
      </w:r>
      <w:r>
        <w:rPr>
          <w:rFonts w:eastAsia="Times New Roman"/>
        </w:rPr>
        <w:t>В описываемом процессе не происходит вынесения судебных актов, а только принятие судьей решения для его последующего вынесения.</w:t>
      </w:r>
    </w:p>
    <w:p w:rsidR="00000000" w:rsidRDefault="0094209D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90807459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Тип данных</w:t>
            </w:r>
          </w:p>
        </w:tc>
      </w:tr>
      <w:tr w:rsidR="00000000">
        <w:trPr>
          <w:divId w:val="908074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94209D">
      <w:pPr>
        <w:rPr>
          <w:rFonts w:eastAsia="Times New Roman"/>
        </w:rPr>
      </w:pPr>
      <w:r>
        <w:rPr>
          <w:rFonts w:eastAsia="Times New Roman"/>
        </w:rPr>
        <w:t>Примечание: в данном процессе не пр</w:t>
      </w:r>
      <w:r>
        <w:rPr>
          <w:rFonts w:eastAsia="Times New Roman"/>
        </w:rPr>
        <w:t>оисходит межведомственного взаимодействия</w:t>
      </w:r>
    </w:p>
    <w:p w:rsidR="00000000" w:rsidRDefault="0094209D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процессуальных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92550403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209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Правовое основание</w:t>
            </w:r>
          </w:p>
        </w:tc>
      </w:tr>
      <w:tr w:rsidR="00000000">
        <w:trPr>
          <w:divId w:val="9255040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420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94209D">
      <w:pPr>
        <w:divId w:val="925504036"/>
        <w:rPr>
          <w:rFonts w:eastAsia="Times New Roman"/>
        </w:rPr>
      </w:pPr>
      <w:r>
        <w:rPr>
          <w:rFonts w:eastAsia="Times New Roman"/>
        </w:rPr>
        <w:t xml:space="preserve">Примечание: срок на схеме каркасного процесса КБП 20 Банкротство юридических лиц </w:t>
      </w: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9D601A"/>
    <w:multiLevelType w:val="multilevel"/>
    <w:tmpl w:val="3BB26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09D"/>
    <w:rsid w:val="00942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467886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96607D" w:themeColor="followedHyperlink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 w:hint="default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locked/>
    <w:rPr>
      <w:rFonts w:asciiTheme="majorHAnsi" w:eastAsiaTheme="majorEastAsia" w:hAnsiTheme="majorHAnsi" w:cstheme="majorBidi" w:hint="default"/>
      <w:color w:val="0A2F40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styleId="a5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76266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4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040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6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889</Words>
  <Characters>5073</Characters>
  <Application>Microsoft Office Word</Application>
  <DocSecurity>4</DocSecurity>
  <Lines>42</Lines>
  <Paragraphs>11</Paragraphs>
  <ScaleCrop>false</ScaleCrop>
  <Company/>
  <LinksUpToDate>false</LinksUpToDate>
  <CharactersWithSpaces>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[Драфт]Описание ТБП126: Рассмотреть вопрос о присуждении при неисполнении</dc:title>
  <dc:subject/>
  <dc:creator>Гончар Ксения Викторовна</dc:creator>
  <cp:keywords/>
  <dc:description/>
  <cp:lastModifiedBy>Швецов Сергей Вячеславович</cp:lastModifiedBy>
  <cp:revision>2</cp:revision>
  <dcterms:created xsi:type="dcterms:W3CDTF">2025-11-19T10:08:00Z</dcterms:created>
  <dcterms:modified xsi:type="dcterms:W3CDTF">2025-11-19T10:08:00Z</dcterms:modified>
</cp:coreProperties>
</file>