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bookmarkStart w:id="0" w:name="_GoBack_Копия_1"/>
      <w:bookmarkEnd w:id="0"/>
      <w:r>
        <w:rPr>
          <w:rFonts w:eastAsia="Times New Roman"/>
          <w:lang w:val="en-US"/>
        </w:rPr>
        <w:t>Описание ТБП1</w:t>
      </w:r>
      <w:r>
        <w:rPr>
          <w:rFonts w:eastAsia="Times New Roman"/>
          <w:lang w:val="en-US"/>
        </w:rPr>
        <w:t>38</w:t>
      </w:r>
      <w:r>
        <w:rPr>
          <w:rFonts w:eastAsia="Times New Roman"/>
          <w:lang w:val="en-US"/>
        </w:rPr>
        <w:t>: "</w:t>
      </w:r>
      <w:r>
        <w:rPr>
          <w:rFonts w:eastAsia="Times New Roman"/>
          <w:lang w:val="ru-RU"/>
        </w:rPr>
        <w:t>Проверить сложность дела</w:t>
      </w:r>
      <w:r>
        <w:rPr>
          <w:rFonts w:eastAsia="Times New Roman"/>
          <w:lang w:val="en-US"/>
        </w:rPr>
        <w:t>" TO BE</w:t>
      </w:r>
    </w:p>
    <w:p>
      <w:pPr>
        <w:pStyle w:val="Heading2"/>
        <w:spacing w:before="0" w:after="49"/>
        <w:rPr>
          <w:rFonts w:eastAsia="Times New Roman"/>
          <w:lang w:val="en-US"/>
        </w:rPr>
      </w:pPr>
      <w:bookmarkStart w:id="1" w:name="_GoBack"/>
      <w:bookmarkEnd w:id="1"/>
      <w:r>
        <w:rPr>
          <w:rFonts w:eastAsia="Times New Roman"/>
          <w:lang w:val="en-US"/>
        </w:rPr>
        <w:t xml:space="preserve">1. </w:t>
      </w:r>
      <w:r>
        <w:rPr>
          <w:rFonts w:eastAsia="Times New Roman"/>
        </w:rPr>
        <w:t>Схема</w:t>
      </w:r>
      <w:r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процесса</w:t>
      </w:r>
    </w:p>
    <w:p>
      <w:pPr>
        <w:pStyle w:val="NormalWeb"/>
        <w:spacing w:before="49" w:after="49"/>
        <w:rPr>
          <w:lang w:val="en-US"/>
        </w:rPr>
      </w:pPr>
      <w:r>
        <w:rPr>
          <w:lang w:val="en-US"/>
        </w:rPr>
        <w:t>TBP138_proverit_slozhnost_dela_bpmn_tobe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2. Описание схемы процесса</w:t>
      </w:r>
    </w:p>
    <w:tbl>
      <w:tblPr>
        <w:tblW w:w="42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46"/>
        <w:gridCol w:w="1057"/>
        <w:gridCol w:w="1143"/>
        <w:gridCol w:w="1211"/>
        <w:gridCol w:w="1426"/>
        <w:gridCol w:w="604"/>
        <w:gridCol w:w="2074"/>
      </w:tblGrid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0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Председатель/Заместитель председателя суда/Судья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 заявление о продлении срока рассмотрения дела, материалы дела в системе.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Возникла необходимость проверить сложность дела. Стартовое событие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/>
              <w:t>Процесс проверки сложности дела включает анализ критериев сложности и принятие решений о продлении сроков рассмотрения. Старт процесса.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 заявление о продлении срока рассмотрения дела, материалы дела в системе.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Не эксклюзивный шлюз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 эксклюзивный шлюз (И/ИЛИ): может активироваться один или несколько шагов одновременно. Система запускает анализ сложности дела, проверки будут запускаться в зависимости от данных, содержащихся в карточке дела. Могут сработать все проверки, может только одна, может три. 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большого количества участников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 1 ст. 152 АПК РФ арбитражный суд рассматривает дело в срок, не превышающий шести месяцев со дня поступления заявления в арбитражный суд, включая срок на подготовку дела к судебному разбирательству, если иной срок не установлен АПК РФ. Согласно ч. 2 ст. 152 АПК РФ срок рассмотрения дела может быть продлен председателем арбитражного суда до 10 месяцев в связи с особой сложностью дела, с большим количеством участников арбитражного процесса. Система проверяет наличие большого количества участников процесса по делу.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необходимость проведения длительных экспертиз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данные о необходимости проведения длительных экспертиз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Проверить объем доказательств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Система анализирует объем доказательств по делу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Председатель/Заместитель председателя суда/Судья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необходимость истребования документов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/>
              <w:t xml:space="preserve">Председатель/Заместитель председателя суда/Судья подтверждает или опровергает в системе вывод о необходимости истребования документов, </w:t>
            </w:r>
            <w:r>
              <w:rPr>
                <w:rFonts w:eastAsia="Times New Roman"/>
              </w:rPr>
              <w:t xml:space="preserve">получение которых объективно длительно по времени, либо связано с истребованием у гос. органов, судов, иных ведомств иностранного государства. 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6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необходимость проведения проц. действий вне субъекта РФ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есть ли необходимость проведения процессуальных действий вне субъекта РФ.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7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Председатель/Заместитель председателя суда/Судья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особую сложность спорного требования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/>
              <w:t>Председатель/Заместитель председателя суда/Судья</w:t>
            </w:r>
            <w:r>
              <w:rPr>
                <w:rFonts w:eastAsia="Times New Roman"/>
              </w:rPr>
              <w:t xml:space="preserve"> проверяет особую сложность спорного требования и подтверждает в системе наличие или отсутствие данного основания для продления срока рассмотрения по делу.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8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 процесса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9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Результат проверки 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общую оценку сложности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основании проведенных проверок формирует общую оценку сложности дела для пользователя.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10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Председатель/Заместитель председателя суда/Судья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Отчет системы об оценке сложности дела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выводы системы»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Председатель/Заместитель председателя суда/Судья</w:t>
            </w:r>
            <w:r>
              <w:rPr>
                <w:rFonts w:eastAsia="Times New Roman"/>
              </w:rPr>
              <w:t xml:space="preserve"> знакомится со сформированной оценкой сложности дела. Переход к типовому процессу «Проверить выводы системы», результатом которого будет провалидированный пользователем отчет системы о сложности дела с внесением изменений в случае некорректных выводов.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объективные обстоятельства, свидетельствующие о сложности дела? Эксклюзивный шлюз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 основании сохраненных данных в системе после валидации пользователем система решает - установлены ли объективные обстоятельства, свидетельствующие о сложности дела?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12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13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основания для продления срока рассмотрения дела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вывод о наличии установленных оснований для продления срока рассмотрения дела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отсутствие оснований для удовлетворения требований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вывод об отсутствии оснований для удовлетворения требований о продлении срока рассмотрения дела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11 процесса.</w:t>
            </w:r>
          </w:p>
        </w:tc>
      </w:tr>
      <w:tr>
        <w:trPr>
          <w:cantSplit w:val="true"/>
        </w:trPr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Сложность дела проверена. Завершающее событие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2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завершила проверку сложности дела с сохранением вывода по проверке. Сложность дела проверена. Завершение процесса.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3. Нормативные ограничения</w:t>
      </w:r>
    </w:p>
    <w:tbl>
      <w:tblPr>
        <w:tblW w:w="5717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  <w:gridCol w:w="481"/>
        <w:gridCol w:w="479"/>
        <w:gridCol w:w="3798"/>
      </w:tblGrid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>
                <w:rStyle w:val="Strong"/>
              </w:rPr>
              <w:t>№</w:t>
            </w:r>
          </w:p>
          <w:p>
            <w:pPr>
              <w:pStyle w:val="NormalWeb"/>
              <w:spacing w:before="49" w:after="0"/>
              <w:rPr/>
            </w:pPr>
            <w:r>
              <w:rPr>
                <w:rStyle w:val="Strong"/>
              </w:rPr>
              <w:t>п/п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Элемент (сервис/элемент автоматизации)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Выявленные нормативные ограничения*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1 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Тип: 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Назначение: …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Роль: ...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Входящие данные: 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Исходящие данные: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rStyle w:val="Emphasis"/>
              </w:rPr>
            </w:pPr>
            <w:r>
              <w:rPr>
                <w:rStyle w:val="Emphasis"/>
              </w:rPr>
              <w:t xml:space="preserve">*В случае выявления нормы закона/подзаконного акта, регламентирующего процесс, ограничивающую возможность внедрения предлагаемых изменений в процессе, необходимо ее указать. </w:t>
            </w:r>
          </w:p>
        </w:tc>
      </w:tr>
    </w:tbl>
    <w:p>
      <w:pPr>
        <w:pStyle w:val="Normal"/>
        <w:rPr>
          <w:i/>
          <w:i/>
          <w:iCs/>
        </w:rPr>
      </w:pPr>
      <w:r>
        <w:rPr>
          <w:rStyle w:val="Emphasis"/>
          <w:i w:val="false"/>
          <w:iCs w:val="false"/>
        </w:rPr>
        <w:t xml:space="preserve">Примечание: не выявлено нормативных ограничений для данного процесса в </w:t>
      </w:r>
      <w:r>
        <w:rPr>
          <w:rStyle w:val="Emphasis"/>
          <w:i w:val="false"/>
          <w:iCs w:val="false"/>
          <w:lang w:val="en-US"/>
        </w:rPr>
        <w:t>to be</w:t>
      </w:r>
      <w:r>
        <w:rPr>
          <w:rStyle w:val="Emphasis"/>
          <w:i w:val="false"/>
          <w:iCs w:val="false"/>
        </w:rPr>
        <w:t>.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4. Пользователи и роли (акторы) (</w:t>
      </w:r>
      <w:r>
        <w:rPr>
          <w:rStyle w:val="Strong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tbl>
      <w:tblPr>
        <w:tblW w:w="10542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79"/>
        <w:gridCol w:w="10062"/>
      </w:tblGrid>
      <w:tr>
        <w:trPr>
          <w:tblHeader w:val="true"/>
          <w:cantSplit w:val="true"/>
        </w:trPr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10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Выполняемые действия/функция</w:t>
            </w:r>
          </w:p>
        </w:tc>
      </w:tr>
      <w:tr>
        <w:trPr>
          <w:tblHeader w:val="true"/>
          <w:cantSplit w:val="true"/>
        </w:trPr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Выполнение автоматических проверок сложности дела, формирование отчета по проверке, сохранение выводов в системе  </w:t>
            </w:r>
          </w:p>
        </w:tc>
      </w:tr>
      <w:tr>
        <w:trPr>
          <w:tblHeader w:val="true"/>
          <w:cantSplit w:val="true"/>
        </w:trPr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/>
              <w:t>Судья вышестоящей инстанции</w:t>
            </w:r>
          </w:p>
        </w:tc>
        <w:tc>
          <w:tcPr>
            <w:tcW w:w="10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Валидация выводов системы, проверка необходимости истребования доказательств, проверка особой сложности спорного требования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5. Процессуальные документы и их шаблоны (</w:t>
      </w:r>
      <w:r>
        <w:rPr>
          <w:rStyle w:val="Strong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p>
      <w:pPr>
        <w:pStyle w:val="NormalWeb"/>
        <w:spacing w:before="49" w:after="49"/>
        <w:rPr/>
      </w:pPr>
      <w:r>
        <w:rPr/>
        <w:t>5.1.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192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80"/>
        <w:gridCol w:w="480"/>
        <w:gridCol w:w="479"/>
      </w:tblGrid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>
                <w:rStyle w:val="Strong"/>
              </w:rPr>
              <w:t>№</w:t>
            </w:r>
          </w:p>
          <w:p>
            <w:pPr>
              <w:pStyle w:val="NormalWeb"/>
              <w:spacing w:before="49" w:after="0"/>
              <w:rPr/>
            </w:pPr>
            <w:r>
              <w:rPr>
                <w:rStyle w:val="Strong"/>
              </w:rPr>
              <w:t>п/п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Форма (печатная/устная)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 xml:space="preserve">Входящий 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Электронное заявление о продлении срока рассмотрения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Электронная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Внутренний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 xml:space="preserve">Материалы электронного дела 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Электронная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Внутренний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Отчет системы об оценке сложности дела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</w:tbl>
    <w:p>
      <w:pPr>
        <w:pStyle w:val="NormalWeb"/>
        <w:spacing w:before="49" w:after="49"/>
        <w:rPr/>
      </w:pPr>
      <w:r>
        <w:rPr/>
        <w:t>5.2. Судебные акты</w:t>
      </w:r>
    </w:p>
    <w:tbl>
      <w:tblPr>
        <w:tblW w:w="28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  <w:gridCol w:w="481"/>
        <w:gridCol w:w="480"/>
        <w:gridCol w:w="479"/>
        <w:gridCol w:w="480"/>
      </w:tblGrid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>
                <w:rStyle w:val="Strong"/>
              </w:rPr>
              <w:t>№</w:t>
            </w:r>
          </w:p>
          <w:p>
            <w:pPr>
              <w:pStyle w:val="NormalWeb"/>
              <w:spacing w:before="49" w:after="0"/>
              <w:rPr/>
            </w:pPr>
            <w:r>
              <w:rPr>
                <w:rStyle w:val="Strong"/>
              </w:rPr>
              <w:t>п/п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>
                <w:rStyle w:val="Strong"/>
              </w:rPr>
              <w:t>Форма (протокольное/</w:t>
            </w:r>
          </w:p>
          <w:p>
            <w:pPr>
              <w:pStyle w:val="NormalWeb"/>
              <w:spacing w:before="49" w:after="0"/>
              <w:rPr/>
            </w:pPr>
            <w:r>
              <w:rPr>
                <w:rStyle w:val="Strong"/>
              </w:rPr>
              <w:t>отдельный СА)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Обжалуется (да/нет)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Образец / ссылка на облако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/>
              </w:rPr>
              <w:t>__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  <w:t>Примечание: В данном процессе не происходит формирования СА.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6. Межведомственное взаимодействие (</w:t>
      </w:r>
      <w:r>
        <w:rPr>
          <w:rStyle w:val="Strong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tbl>
      <w:tblPr>
        <w:tblW w:w="11692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5309"/>
        <w:gridCol w:w="5903"/>
      </w:tblGrid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Ведомство</w:t>
            </w:r>
          </w:p>
        </w:tc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взаимодействия</w:t>
            </w:r>
          </w:p>
        </w:tc>
        <w:tc>
          <w:tcPr>
            <w:tcW w:w="5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Система</w:t>
            </w:r>
          </w:p>
        </w:tc>
      </w:tr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5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7. Информация о сроках (</w:t>
      </w:r>
      <w:r>
        <w:rPr>
          <w:rStyle w:val="Strong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Примечание: Изменения в сроках не происходит</w:t>
      </w:r>
    </w:p>
    <w:p>
      <w:pPr>
        <w:pStyle w:val="NormalWeb"/>
        <w:spacing w:before="49" w:after="49"/>
        <w:rPr/>
      </w:pPr>
      <w:r>
        <w:rPr/>
      </w:r>
    </w:p>
    <w:p>
      <w:pPr>
        <w:pStyle w:val="NormalWeb"/>
        <w:spacing w:before="49" w:after="49"/>
        <w:rPr/>
      </w:pPr>
      <w:r>
        <w:rPr/>
      </w:r>
    </w:p>
    <w:p>
      <w:pPr>
        <w:pStyle w:val="Enh-settings"/>
        <w:spacing w:before="49" w:after="49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1" w:customStyle="1">
    <w:name w:val="Заголовок 1 Знак"/>
    <w:basedOn w:val="DefaultParagraphFont"/>
    <w:uiPriority w:val="9"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uiPriority w:val="99"/>
    <w:semiHidden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Enh-settings" w:customStyle="1">
    <w:name w:val="enh-settings"/>
    <w:basedOn w:val="Normal"/>
    <w:uiPriority w:val="99"/>
    <w:semiHidden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LibreOffice/7.6.4.1$Windows_X86_64 LibreOffice_project/e19e193f88cd6c0525a17fb7a176ed8e6a3e2aa1</Application>
  <AppVersion>15.0000</AppVersion>
  <DocSecurity>4</DocSecurity>
  <Pages>13</Pages>
  <Words>806</Words>
  <Characters>5493</Characters>
  <CharactersWithSpaces>6121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2025-11-19T10:08:00Z</dcterms:created>
  <dc:creator>Гончар Ксения Викторовна</dc:creator>
  <dc:description/>
  <dc:language>ru-RU</dc:language>
  <cp:lastModifiedBy/>
  <dcterms:modified xsi:type="dcterms:W3CDTF">2025-11-25T09:35:25Z</dcterms:modified>
  <cp:revision>3</cp:revision>
  <dc:subject/>
  <dc:title>3. Шаблон описания процесса To be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