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082AF6" w:rsidRDefault="006A0B97" w:rsidP="00A01B3D">
      <w:pPr>
        <w:pStyle w:val="a4"/>
        <w:ind w:left="0"/>
        <w:rPr>
          <w:sz w:val="24"/>
          <w:szCs w:val="24"/>
        </w:rPr>
      </w:pPr>
      <w:bookmarkStart w:id="0" w:name="_GoBack"/>
      <w:bookmarkEnd w:id="0"/>
    </w:p>
    <w:tbl>
      <w:tblPr>
        <w:tblStyle w:val="a8"/>
        <w:tblW w:w="0" w:type="auto"/>
        <w:tblLayout w:type="fixed"/>
        <w:tblLook w:val="01E0" w:firstRow="1" w:lastRow="1" w:firstColumn="1" w:lastColumn="1" w:noHBand="0" w:noVBand="0"/>
      </w:tblPr>
      <w:tblGrid>
        <w:gridCol w:w="1285"/>
        <w:gridCol w:w="9028"/>
      </w:tblGrid>
      <w:tr w:rsidR="00082AF6" w:rsidRPr="00082AF6" w:rsidTr="008E79CD">
        <w:trPr>
          <w:trHeight w:val="610"/>
        </w:trPr>
        <w:tc>
          <w:tcPr>
            <w:tcW w:w="1285" w:type="dxa"/>
          </w:tcPr>
          <w:p w:rsidR="006A0B97" w:rsidRPr="00082AF6" w:rsidRDefault="006A255B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082AF6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082AF6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082AF6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</w:tcPr>
          <w:p w:rsidR="006A0B97" w:rsidRPr="00082AF6" w:rsidRDefault="008E79CD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082AF6">
              <w:rPr>
                <w:sz w:val="24"/>
                <w:szCs w:val="24"/>
              </w:rPr>
              <w:t>ТБП14. Рассмотреть заявление о возвращении ходатайства</w:t>
            </w:r>
          </w:p>
        </w:tc>
      </w:tr>
      <w:tr w:rsidR="00082AF6" w:rsidRPr="00082AF6" w:rsidTr="008E79CD">
        <w:trPr>
          <w:trHeight w:val="409"/>
        </w:trPr>
        <w:tc>
          <w:tcPr>
            <w:tcW w:w="1285" w:type="dxa"/>
          </w:tcPr>
          <w:p w:rsidR="006A0B97" w:rsidRPr="00082AF6" w:rsidRDefault="006A255B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082AF6">
              <w:rPr>
                <w:b/>
                <w:w w:val="90"/>
                <w:sz w:val="24"/>
                <w:szCs w:val="24"/>
              </w:rPr>
              <w:t>Суть</w:t>
            </w:r>
            <w:r w:rsidRPr="00082AF6">
              <w:rPr>
                <w:b/>
                <w:spacing w:val="3"/>
                <w:sz w:val="24"/>
                <w:szCs w:val="24"/>
              </w:rPr>
              <w:t xml:space="preserve"> </w:t>
            </w:r>
            <w:r w:rsidRPr="00082AF6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</w:tcPr>
          <w:p w:rsidR="006A0B97" w:rsidRPr="00082AF6" w:rsidRDefault="008E79CD" w:rsidP="007F02B9">
            <w:pPr>
              <w:rPr>
                <w:sz w:val="24"/>
                <w:szCs w:val="24"/>
              </w:rPr>
            </w:pPr>
            <w:r w:rsidRPr="00082AF6">
              <w:rPr>
                <w:sz w:val="24"/>
                <w:szCs w:val="24"/>
                <w:shd w:val="clear" w:color="auto" w:fill="FFFFFF"/>
              </w:rPr>
              <w:t>Процесс описывает рассмотрение судьей заявления стороны о возвращении документа (ходатайства). Для принятия решения об удовлетворении требования стороны о возврате производится проверка статуса рассмотрения документа: если документ уже был принят к производству/был рассмотрен по существу, судья выносит определение об отказе в удовлетворении заявления о возврате документа - в этом случае документ не будет возвращен стороне; если документ еще не был принят к производству, решается вопрос о возврате государственной пошлины, судья выносит определение о возврате документа (ходатайства), после чего документ возвращается заявителю. Помимо этого, сторона может заявить о требовании возвратить документ непосредственно в ходе судебного заседания. В этом случае помощник судьи заносит соответствующие сведения в протокол СЗ, проверяется статус рассмотрения документа и, по аналогии, принимается одно из решений: отказать стороне или удовлетворить требование протокольно, после чего сторону знакомят с протокольным определением под роспись.</w:t>
            </w:r>
          </w:p>
        </w:tc>
      </w:tr>
      <w:tr w:rsidR="00082AF6" w:rsidRPr="00082AF6" w:rsidTr="008E79CD">
        <w:trPr>
          <w:trHeight w:val="615"/>
        </w:trPr>
        <w:tc>
          <w:tcPr>
            <w:tcW w:w="1285" w:type="dxa"/>
          </w:tcPr>
          <w:p w:rsidR="006A0B97" w:rsidRPr="00082AF6" w:rsidRDefault="006A255B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082AF6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082AF6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082AF6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</w:tcPr>
          <w:p w:rsidR="006A0B97" w:rsidRPr="00082AF6" w:rsidRDefault="008E79CD" w:rsidP="000C2891">
            <w:pPr>
              <w:rPr>
                <w:sz w:val="24"/>
                <w:szCs w:val="24"/>
              </w:rPr>
            </w:pPr>
            <w:r w:rsidRPr="00082AF6">
              <w:rPr>
                <w:sz w:val="24"/>
                <w:szCs w:val="24"/>
              </w:rPr>
              <w:t>Судья, Помощник судьи/Секретарь СЗ, Заявитель</w:t>
            </w:r>
          </w:p>
        </w:tc>
      </w:tr>
      <w:tr w:rsidR="00082AF6" w:rsidRPr="00082AF6" w:rsidTr="008E79CD">
        <w:trPr>
          <w:trHeight w:val="2090"/>
        </w:trPr>
        <w:tc>
          <w:tcPr>
            <w:tcW w:w="1285" w:type="dxa"/>
          </w:tcPr>
          <w:p w:rsidR="006A0B97" w:rsidRPr="00082AF6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082AF6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028" w:type="dxa"/>
          </w:tcPr>
          <w:p w:rsidR="008E79CD" w:rsidRPr="008E79CD" w:rsidRDefault="008E79CD" w:rsidP="008E79CD">
            <w:pPr>
              <w:widowControl/>
              <w:autoSpaceDE/>
              <w:autoSpaceDN/>
              <w:spacing w:line="195" w:lineRule="atLeast"/>
              <w:rPr>
                <w:sz w:val="24"/>
                <w:szCs w:val="24"/>
                <w:lang w:eastAsia="ru-RU"/>
              </w:rPr>
            </w:pPr>
            <w:r w:rsidRPr="008E79CD">
              <w:rPr>
                <w:sz w:val="24"/>
                <w:szCs w:val="24"/>
                <w:lang w:eastAsia="ru-RU"/>
              </w:rPr>
              <w:t>"Арбитражный процессуальный кодекс Российской Федерации" от 24.07.2002 N 95-ФЗ</w:t>
            </w:r>
          </w:p>
          <w:p w:rsidR="008E79CD" w:rsidRPr="008E79CD" w:rsidRDefault="008E79CD" w:rsidP="008E79CD">
            <w:pPr>
              <w:widowControl/>
              <w:autoSpaceDE/>
              <w:autoSpaceDN/>
              <w:spacing w:line="195" w:lineRule="atLeast"/>
              <w:rPr>
                <w:sz w:val="24"/>
                <w:szCs w:val="24"/>
                <w:lang w:eastAsia="ru-RU"/>
              </w:rPr>
            </w:pPr>
            <w:r w:rsidRPr="008E79CD">
              <w:rPr>
                <w:sz w:val="24"/>
                <w:szCs w:val="24"/>
                <w:lang w:eastAsia="ru-RU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  <w:p w:rsidR="006A0B97" w:rsidRPr="00082AF6" w:rsidRDefault="008E79CD" w:rsidP="008E79CD">
            <w:pPr>
              <w:widowControl/>
              <w:autoSpaceDE/>
              <w:autoSpaceDN/>
              <w:spacing w:line="195" w:lineRule="atLeast"/>
              <w:rPr>
                <w:sz w:val="24"/>
                <w:szCs w:val="24"/>
                <w:lang w:eastAsia="ru-RU"/>
              </w:rPr>
            </w:pPr>
            <w:r w:rsidRPr="008E79CD">
              <w:rPr>
                <w:sz w:val="24"/>
                <w:szCs w:val="24"/>
                <w:lang w:eastAsia="ru-RU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  </w:t>
            </w:r>
          </w:p>
        </w:tc>
      </w:tr>
    </w:tbl>
    <w:p w:rsidR="006A0B97" w:rsidRPr="00082AF6" w:rsidRDefault="006A0B97">
      <w:pPr>
        <w:pStyle w:val="a3"/>
        <w:spacing w:before="38"/>
        <w:rPr>
          <w:b/>
        </w:rPr>
      </w:pPr>
    </w:p>
    <w:p w:rsidR="006A0B97" w:rsidRDefault="006A255B" w:rsidP="00A5497C">
      <w:pPr>
        <w:pStyle w:val="a3"/>
        <w:numPr>
          <w:ilvl w:val="0"/>
          <w:numId w:val="13"/>
        </w:numPr>
        <w:rPr>
          <w:spacing w:val="-5"/>
        </w:rPr>
      </w:pPr>
      <w:r w:rsidRPr="00082AF6">
        <w:t xml:space="preserve">Реестр </w:t>
      </w:r>
      <w:r w:rsidRPr="00082AF6">
        <w:rPr>
          <w:spacing w:val="-5"/>
        </w:rPr>
        <w:t>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C44E86" w:rsidRPr="00C44E86" w:rsidTr="00C44E86"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C44E86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C44E86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C44E86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C44E86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Лицо, подававшее ходатайство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отозвать ранее поданное ходатайство до его рассмотрения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вернуть его без последствий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Лицо, подававшее ходатайство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подать электронное заявление о возвращении ходатайства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оно было автоматически зарегистрировано судом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Лицо, подававшее ходатайство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заявить о возвращении ходатайства устно в судебном заседании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отозвать его без дополнительной документации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Лицо, подававшее ходатайство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получать уведомления в личном кабинете о принятых судом определениях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своевременно ознакомиться с решением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автоматически получать сведения о ранее вынесенных судебных актах по ходатайству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правильно определить возможность его возвращения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 xml:space="preserve">использовать </w:t>
            </w:r>
            <w:proofErr w:type="spellStart"/>
            <w:r w:rsidRPr="00C44E86">
              <w:rPr>
                <w:sz w:val="24"/>
                <w:szCs w:val="24"/>
                <w:lang w:eastAsia="ru-RU"/>
              </w:rPr>
              <w:t>автоформирование</w:t>
            </w:r>
            <w:proofErr w:type="spellEnd"/>
            <w:r w:rsidRPr="00C44E86">
              <w:rPr>
                <w:sz w:val="24"/>
                <w:szCs w:val="24"/>
                <w:lang w:eastAsia="ru-RU"/>
              </w:rPr>
              <w:t xml:space="preserve"> проекта определения о возвращении документа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ускорить рассмотрение заявления о возврате ходатайства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формировать и подписывать определение об отказе в возвращении ходатайства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информировать участника о причинах отказа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выносить протокольное определение об отказе в удовлетворении устного ходатайства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юридически оформить отказ в судебном заседании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выносить протокольное определение об удовлетворении устного ходатайства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юридически оформить его возврат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 xml:space="preserve">контролировать и </w:t>
            </w:r>
            <w:proofErr w:type="spellStart"/>
            <w:r w:rsidRPr="00C44E86">
              <w:rPr>
                <w:sz w:val="24"/>
                <w:szCs w:val="24"/>
                <w:lang w:eastAsia="ru-RU"/>
              </w:rPr>
              <w:t>валидировать</w:t>
            </w:r>
            <w:proofErr w:type="spellEnd"/>
            <w:r w:rsidRPr="00C44E86">
              <w:rPr>
                <w:sz w:val="24"/>
                <w:szCs w:val="24"/>
                <w:lang w:eastAsia="ru-RU"/>
              </w:rPr>
              <w:t xml:space="preserve"> процесс ведения протокола системой ASR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обеспечить точность распознавания речи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Лицо, подававшее ходатайство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обеспечить автоматическую отправку даты и времени ознакомления с определением в систему арбитражного суда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подтвердить получение документа</w:t>
            </w:r>
          </w:p>
        </w:tc>
      </w:tr>
      <w:tr w:rsidR="00C44E86" w:rsidRPr="00C44E86" w:rsidTr="00C44E86">
        <w:tc>
          <w:tcPr>
            <w:tcW w:w="0" w:type="auto"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C44E86">
              <w:rPr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Лицо, подававшее ходатайство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знакомиться с содержанием определения суда в личном кабинете</w:t>
            </w:r>
          </w:p>
        </w:tc>
        <w:tc>
          <w:tcPr>
            <w:tcW w:w="0" w:type="auto"/>
            <w:hideMark/>
          </w:tcPr>
          <w:p w:rsidR="00C44E86" w:rsidRPr="00C44E86" w:rsidRDefault="00C44E86" w:rsidP="00C44E86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44E86">
              <w:rPr>
                <w:sz w:val="24"/>
                <w:szCs w:val="24"/>
                <w:lang w:eastAsia="ru-RU"/>
              </w:rPr>
              <w:t>понять причины принятия решения</w:t>
            </w:r>
          </w:p>
        </w:tc>
      </w:tr>
    </w:tbl>
    <w:p w:rsidR="00C44E86" w:rsidRPr="00082AF6" w:rsidRDefault="00C44E86" w:rsidP="00C44E86">
      <w:pPr>
        <w:pStyle w:val="a3"/>
        <w:ind w:left="240"/>
        <w:rPr>
          <w:spacing w:val="-5"/>
        </w:rPr>
      </w:pPr>
    </w:p>
    <w:p w:rsidR="006A0B97" w:rsidRPr="00082AF6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082AF6">
        <w:rPr>
          <w:sz w:val="24"/>
          <w:szCs w:val="24"/>
        </w:rPr>
        <w:t>Схема</w:t>
      </w:r>
      <w:r w:rsidRPr="00082AF6">
        <w:rPr>
          <w:spacing w:val="-5"/>
          <w:sz w:val="24"/>
          <w:szCs w:val="24"/>
        </w:rPr>
        <w:t xml:space="preserve"> </w:t>
      </w:r>
      <w:r w:rsidRPr="00082AF6">
        <w:rPr>
          <w:spacing w:val="-2"/>
          <w:sz w:val="24"/>
          <w:szCs w:val="24"/>
        </w:rPr>
        <w:t>процесса</w:t>
      </w:r>
    </w:p>
    <w:p w:rsidR="006A0B97" w:rsidRPr="00082AF6" w:rsidRDefault="006A0B97">
      <w:pPr>
        <w:pStyle w:val="a3"/>
        <w:spacing w:before="63"/>
        <w:rPr>
          <w:lang w:val="en-US"/>
        </w:rPr>
      </w:pPr>
    </w:p>
    <w:p w:rsidR="006A0B97" w:rsidRPr="00082AF6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082AF6">
        <w:rPr>
          <w:sz w:val="24"/>
          <w:szCs w:val="24"/>
        </w:rPr>
        <w:t>Описание</w:t>
      </w:r>
      <w:r w:rsidRPr="00082AF6">
        <w:rPr>
          <w:spacing w:val="-7"/>
          <w:sz w:val="24"/>
          <w:szCs w:val="24"/>
        </w:rPr>
        <w:t xml:space="preserve"> </w:t>
      </w:r>
      <w:r w:rsidRPr="00082AF6">
        <w:rPr>
          <w:sz w:val="24"/>
          <w:szCs w:val="24"/>
        </w:rPr>
        <w:t>схемы</w:t>
      </w:r>
      <w:r w:rsidRPr="00082AF6">
        <w:rPr>
          <w:spacing w:val="-6"/>
          <w:sz w:val="24"/>
          <w:szCs w:val="24"/>
        </w:rPr>
        <w:t xml:space="preserve"> </w:t>
      </w:r>
      <w:r w:rsidRPr="00082AF6">
        <w:rPr>
          <w:spacing w:val="-2"/>
          <w:sz w:val="24"/>
          <w:szCs w:val="24"/>
        </w:rPr>
        <w:t>процесса</w:t>
      </w:r>
    </w:p>
    <w:tbl>
      <w:tblPr>
        <w:tblW w:w="16260" w:type="dxa"/>
        <w:tblInd w:w="-8" w:type="dxa"/>
        <w:tblLook w:val="04A0" w:firstRow="1" w:lastRow="0" w:firstColumn="1" w:lastColumn="0" w:noHBand="0" w:noVBand="1"/>
      </w:tblPr>
      <w:tblGrid>
        <w:gridCol w:w="640"/>
        <w:gridCol w:w="4220"/>
        <w:gridCol w:w="7180"/>
        <w:gridCol w:w="4220"/>
      </w:tblGrid>
      <w:tr w:rsidR="003C55D9" w:rsidRPr="003C55D9" w:rsidTr="003C55D9">
        <w:trPr>
          <w:trHeight w:val="63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7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4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3C55D9" w:rsidRPr="003C55D9" w:rsidTr="003C55D9">
        <w:trPr>
          <w:trHeight w:val="25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Поступило зарегистрированное заявление о возвращении документа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рассмотрение заявления о возвращении документа, поданного в письменной/электронной форме и зарегистрированного в суде (устное заявление в судебном заседании обрабатывается в отдельной ветке процесса).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283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Проверить статус рассмотрения документа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Автоматически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определить по материалам дела признаки, влияющие на допустимость возврата: (1) факт рассмотрения ходатайства по существу; (2) стадия принятия дела к производству («принято к производству/не принято к производству»).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37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Ходатайство, которое заявитель просит вернуть, было рассмотрено судом по существу/документ был принят к производству?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Назначение: На основании результатов проверки (факт рассмотрения ходатайства по существу и/или факт принятия документа к производству) определить допустимость возврата и выбрать ветку процесса.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Да: переход к шагу 3 (оформление отказа в удовлетворении заявления о возвращении документа).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Нет: переход к шагу 5 (рассмотрение вопроса о возврате госпошлины и дальнейшее оформление возвращения документа).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220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A01B3D" w:rsidP="003C55D9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5" w:history="1">
              <w:r w:rsidR="003C55D9" w:rsidRPr="003C55D9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вынесение определения об отказе в удовлетворении заявления о возвращении документа.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об отказе в удовлетворении ходатайства о возвращении документа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Заявителю отказано в удовлетворении заявления о возвращении документов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завершение процесса рассмотрения заявления о возвращении документа с результатом «отказано».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Проверить необходимость возврата госпошлины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>, подлежит ли возврату государственная пошлина в связи с возвращением документа.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Сформировать рекомендацию по вопросу возврата госпошлины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для судьи рекомендацию по возврату (или невозврату) государственной пошлины.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Выбрать опцию по вопросу возврата госпошлины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выбранное судьей решение по вопросу возврата государственной пошлины.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Нужно провести возврат госпошлины?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необходимость выполнения процедуры возврата государственной пошлины.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A01B3D" w:rsidP="003C55D9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="003C55D9" w:rsidRPr="003C55D9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ТБП41.Провести возврат госпошлины</w:t>
              </w:r>
            </w:hyperlink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процедуру возврата государственной пошлины в рамках типового процесса.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ветви процесса после разрешения вопроса о возврате государственной пошлины.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220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A01B3D" w:rsidP="003C55D9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="003C55D9" w:rsidRPr="003C55D9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вынесение судебного акта по удовлетворению заявления о возвращении документа (оформление возврата документа).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 возвращении документа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Определить вид возвращаемого документа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вид документа, подлежащего возврату, для корректного отражения результата в системе.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220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Рассматривался вопрос о возврате первичного документа?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>, рассматривался ли ранее вопрос о возврате первичного документа, чтобы исключить дублирование процессуальных действий.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Статус первичного документа изменен с " "Передан судье" на "Возвращен заявителю"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Промежуточное простое событие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изменение статуса первичного документа на «Возвращен заявителю».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ветви процесса после проверки возврата первичного документа и изменения статуса.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220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Заявление удовлетворено. Документы возвращены заявителю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завершение процесса рассмотрения заявления о возвращении документа с результатом «удовлетворено, документы возвращены».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25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В СЗ заявлено ходатайство о возвращении документа/ходатайство заявлено устно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обработку устного ходатайства о возвращении документа, заявленного в судебном заседании, с последующим оформлением результата протокольным определением.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Занести в протокол СЗ ходатайство о возвращении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устное заявление о возвращении документа в протоколе судебного заседания.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283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Ходатайство ранее было рассмотрено судом?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ограничение AS IS для устного ходатайства: отзыв возможен только до рассмотрения судом; если ходатайство ранее рассматривалось — оформить протокольное определение об отказе, если не рассматривалось — оформить протокольное определение об удовлетворении.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Отказать в удовлетворении протокольно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Оформить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протокольное определение об отказе в удовлетворении устного ходатайства о возвращении документа.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Удовлетворить ходатайство протокольно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Оформить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протокольное определение об удовлетворении устного ходатайства о возвращении документа.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ветви процесса после вынесения протокольного определения.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Ознакомить лицо с протокольным определением под роспись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ознакомление лица с протокольным определением под роспись.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3C55D9" w:rsidRPr="003C55D9" w:rsidTr="003C55D9">
        <w:trPr>
          <w:trHeight w:val="18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Принято решение по вопросу возвращения документа/ходатайства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3C55D9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3C55D9">
              <w:rPr>
                <w:color w:val="000000"/>
                <w:sz w:val="24"/>
                <w:szCs w:val="24"/>
                <w:lang w:eastAsia="ru-RU"/>
              </w:rPr>
              <w:t xml:space="preserve"> завершение процесса после принятия решения по вопросу возвращения документа/ходатайства.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Роль: Суд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3C55D9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55D9" w:rsidRPr="003C55D9" w:rsidRDefault="003C55D9" w:rsidP="003C55D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3C55D9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6A0B97" w:rsidRPr="00082AF6" w:rsidRDefault="006A0B97">
      <w:pPr>
        <w:pStyle w:val="a5"/>
        <w:rPr>
          <w:sz w:val="24"/>
          <w:szCs w:val="24"/>
        </w:rPr>
      </w:pPr>
    </w:p>
    <w:p w:rsidR="00C72214" w:rsidRPr="00082AF6" w:rsidRDefault="00C72214" w:rsidP="00C72214">
      <w:pPr>
        <w:tabs>
          <w:tab w:val="left" w:pos="660"/>
        </w:tabs>
        <w:spacing w:line="280" w:lineRule="auto"/>
        <w:ind w:right="342"/>
        <w:rPr>
          <w:sz w:val="24"/>
          <w:szCs w:val="24"/>
        </w:rPr>
      </w:pPr>
    </w:p>
    <w:p w:rsidR="00C72214" w:rsidRPr="00082AF6" w:rsidRDefault="00C72214" w:rsidP="00C72214">
      <w:pPr>
        <w:tabs>
          <w:tab w:val="left" w:pos="660"/>
        </w:tabs>
        <w:spacing w:line="280" w:lineRule="auto"/>
        <w:ind w:right="342"/>
        <w:rPr>
          <w:sz w:val="24"/>
          <w:szCs w:val="24"/>
        </w:rPr>
      </w:pPr>
      <w:r w:rsidRPr="00082AF6">
        <w:rPr>
          <w:sz w:val="24"/>
          <w:szCs w:val="24"/>
        </w:rPr>
        <w:t>2.</w:t>
      </w:r>
      <w:proofErr w:type="gramStart"/>
      <w:r w:rsidRPr="00082AF6">
        <w:rPr>
          <w:sz w:val="24"/>
          <w:szCs w:val="24"/>
        </w:rPr>
        <w:t>3.Реестр</w:t>
      </w:r>
      <w:proofErr w:type="gramEnd"/>
      <w:r w:rsidRPr="00082AF6">
        <w:rPr>
          <w:spacing w:val="-4"/>
          <w:sz w:val="24"/>
          <w:szCs w:val="24"/>
        </w:rPr>
        <w:t xml:space="preserve"> </w:t>
      </w:r>
      <w:r w:rsidRPr="00082AF6">
        <w:rPr>
          <w:sz w:val="24"/>
          <w:szCs w:val="24"/>
        </w:rPr>
        <w:t>UC</w:t>
      </w:r>
      <w:r w:rsidRPr="00082AF6">
        <w:rPr>
          <w:spacing w:val="40"/>
          <w:sz w:val="24"/>
          <w:szCs w:val="24"/>
        </w:rPr>
        <w:t xml:space="preserve"> </w:t>
      </w:r>
      <w:r w:rsidRPr="00082AF6">
        <w:rPr>
          <w:sz w:val="24"/>
          <w:szCs w:val="24"/>
        </w:rPr>
        <w:t>(в</w:t>
      </w:r>
      <w:r w:rsidRPr="00082AF6">
        <w:rPr>
          <w:spacing w:val="-5"/>
          <w:sz w:val="24"/>
          <w:szCs w:val="24"/>
        </w:rPr>
        <w:t xml:space="preserve"> </w:t>
      </w:r>
      <w:r w:rsidRPr="00082AF6">
        <w:rPr>
          <w:sz w:val="24"/>
          <w:szCs w:val="24"/>
        </w:rPr>
        <w:t>части</w:t>
      </w:r>
      <w:r w:rsidRPr="00082AF6">
        <w:rPr>
          <w:spacing w:val="-5"/>
          <w:sz w:val="24"/>
          <w:szCs w:val="24"/>
        </w:rPr>
        <w:t xml:space="preserve"> </w:t>
      </w:r>
      <w:r w:rsidRPr="00082AF6">
        <w:rPr>
          <w:sz w:val="24"/>
          <w:szCs w:val="24"/>
        </w:rPr>
        <w:t>выполняемых</w:t>
      </w:r>
      <w:r w:rsidRPr="00082AF6">
        <w:rPr>
          <w:spacing w:val="40"/>
          <w:sz w:val="24"/>
          <w:szCs w:val="24"/>
        </w:rPr>
        <w:t xml:space="preserve"> </w:t>
      </w:r>
      <w:r w:rsidRPr="00082AF6">
        <w:rPr>
          <w:sz w:val="24"/>
          <w:szCs w:val="24"/>
        </w:rPr>
        <w:t>пользователем</w:t>
      </w:r>
      <w:r w:rsidRPr="00082AF6">
        <w:rPr>
          <w:spacing w:val="-5"/>
          <w:sz w:val="24"/>
          <w:szCs w:val="24"/>
        </w:rPr>
        <w:t xml:space="preserve"> </w:t>
      </w:r>
      <w:r w:rsidRPr="00082AF6">
        <w:rPr>
          <w:sz w:val="24"/>
          <w:szCs w:val="24"/>
        </w:rPr>
        <w:t>задач</w:t>
      </w:r>
      <w:r w:rsidRPr="00082AF6">
        <w:rPr>
          <w:spacing w:val="-5"/>
          <w:sz w:val="24"/>
          <w:szCs w:val="24"/>
        </w:rPr>
        <w:t xml:space="preserve"> </w:t>
      </w:r>
      <w:r w:rsidRPr="00082AF6">
        <w:rPr>
          <w:sz w:val="24"/>
          <w:szCs w:val="24"/>
        </w:rPr>
        <w:t>и</w:t>
      </w:r>
      <w:r w:rsidRPr="00082AF6">
        <w:rPr>
          <w:spacing w:val="-5"/>
          <w:sz w:val="24"/>
          <w:szCs w:val="24"/>
        </w:rPr>
        <w:t xml:space="preserve"> </w:t>
      </w:r>
      <w:r w:rsidRPr="00082AF6">
        <w:rPr>
          <w:sz w:val="24"/>
          <w:szCs w:val="24"/>
        </w:rPr>
        <w:t>рекомендованной</w:t>
      </w:r>
      <w:r w:rsidRPr="00082AF6">
        <w:rPr>
          <w:spacing w:val="-5"/>
          <w:sz w:val="24"/>
          <w:szCs w:val="24"/>
        </w:rPr>
        <w:t xml:space="preserve"> </w:t>
      </w:r>
      <w:r w:rsidRPr="00082AF6">
        <w:rPr>
          <w:sz w:val="24"/>
          <w:szCs w:val="24"/>
        </w:rPr>
        <w:t xml:space="preserve">функциональности </w:t>
      </w:r>
      <w:r w:rsidRPr="00082AF6">
        <w:rPr>
          <w:spacing w:val="-2"/>
          <w:sz w:val="24"/>
          <w:szCs w:val="24"/>
        </w:rPr>
        <w:t>Системы)</w:t>
      </w:r>
    </w:p>
    <w:sectPr w:rsidR="00C72214" w:rsidRPr="00082AF6" w:rsidSect="008E79CD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0CE735A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6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8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5"/>
  </w:num>
  <w:num w:numId="5">
    <w:abstractNumId w:val="4"/>
  </w:num>
  <w:num w:numId="6">
    <w:abstractNumId w:val="12"/>
  </w:num>
  <w:num w:numId="7">
    <w:abstractNumId w:val="10"/>
  </w:num>
  <w:num w:numId="8">
    <w:abstractNumId w:val="7"/>
  </w:num>
  <w:num w:numId="9">
    <w:abstractNumId w:val="0"/>
  </w:num>
  <w:num w:numId="10">
    <w:abstractNumId w:val="3"/>
  </w:num>
  <w:num w:numId="11">
    <w:abstractNumId w:val="11"/>
  </w:num>
  <w:num w:numId="12">
    <w:abstractNumId w:val="1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77A60"/>
    <w:rsid w:val="00082AF6"/>
    <w:rsid w:val="000859A9"/>
    <w:rsid w:val="00085F72"/>
    <w:rsid w:val="000C2891"/>
    <w:rsid w:val="000C3F05"/>
    <w:rsid w:val="000D085D"/>
    <w:rsid w:val="000D60CE"/>
    <w:rsid w:val="00103293"/>
    <w:rsid w:val="001345D2"/>
    <w:rsid w:val="001379E5"/>
    <w:rsid w:val="00144A51"/>
    <w:rsid w:val="00154ED0"/>
    <w:rsid w:val="00166DCC"/>
    <w:rsid w:val="00213CC9"/>
    <w:rsid w:val="002227F5"/>
    <w:rsid w:val="00230B66"/>
    <w:rsid w:val="00243A9B"/>
    <w:rsid w:val="00287D99"/>
    <w:rsid w:val="002A465D"/>
    <w:rsid w:val="002E1F72"/>
    <w:rsid w:val="002E7324"/>
    <w:rsid w:val="003168C0"/>
    <w:rsid w:val="00335474"/>
    <w:rsid w:val="00335DBA"/>
    <w:rsid w:val="00365BEE"/>
    <w:rsid w:val="00374FA2"/>
    <w:rsid w:val="00376557"/>
    <w:rsid w:val="00383BA4"/>
    <w:rsid w:val="003C55D9"/>
    <w:rsid w:val="003D1E42"/>
    <w:rsid w:val="004002CB"/>
    <w:rsid w:val="00423C75"/>
    <w:rsid w:val="00484C18"/>
    <w:rsid w:val="004A7BA4"/>
    <w:rsid w:val="004C29D1"/>
    <w:rsid w:val="004D49F5"/>
    <w:rsid w:val="005215FC"/>
    <w:rsid w:val="00544396"/>
    <w:rsid w:val="00604AD6"/>
    <w:rsid w:val="00606F10"/>
    <w:rsid w:val="006416B6"/>
    <w:rsid w:val="006A0B97"/>
    <w:rsid w:val="006A255B"/>
    <w:rsid w:val="006B038C"/>
    <w:rsid w:val="006E605E"/>
    <w:rsid w:val="006E76AC"/>
    <w:rsid w:val="00791FB8"/>
    <w:rsid w:val="00793922"/>
    <w:rsid w:val="007C298F"/>
    <w:rsid w:val="007F02B9"/>
    <w:rsid w:val="00820F61"/>
    <w:rsid w:val="008223B8"/>
    <w:rsid w:val="008A4188"/>
    <w:rsid w:val="008D5EDC"/>
    <w:rsid w:val="008D781C"/>
    <w:rsid w:val="008E79CD"/>
    <w:rsid w:val="008F67B1"/>
    <w:rsid w:val="00911B56"/>
    <w:rsid w:val="00912ABD"/>
    <w:rsid w:val="0092657C"/>
    <w:rsid w:val="00932AC8"/>
    <w:rsid w:val="00932CE0"/>
    <w:rsid w:val="00935156"/>
    <w:rsid w:val="00993DC5"/>
    <w:rsid w:val="009A689A"/>
    <w:rsid w:val="009E0ED8"/>
    <w:rsid w:val="00A01B3D"/>
    <w:rsid w:val="00A12027"/>
    <w:rsid w:val="00A21319"/>
    <w:rsid w:val="00A25CB9"/>
    <w:rsid w:val="00A5497C"/>
    <w:rsid w:val="00AA00FC"/>
    <w:rsid w:val="00AA4E1E"/>
    <w:rsid w:val="00AA58A0"/>
    <w:rsid w:val="00AE6412"/>
    <w:rsid w:val="00B04574"/>
    <w:rsid w:val="00B070D3"/>
    <w:rsid w:val="00B43A69"/>
    <w:rsid w:val="00B50F9B"/>
    <w:rsid w:val="00B63112"/>
    <w:rsid w:val="00B7027C"/>
    <w:rsid w:val="00B97029"/>
    <w:rsid w:val="00C0783C"/>
    <w:rsid w:val="00C24343"/>
    <w:rsid w:val="00C44E86"/>
    <w:rsid w:val="00C61A16"/>
    <w:rsid w:val="00C72214"/>
    <w:rsid w:val="00CA3258"/>
    <w:rsid w:val="00CC486E"/>
    <w:rsid w:val="00CC7366"/>
    <w:rsid w:val="00CD3FC5"/>
    <w:rsid w:val="00DA2D9F"/>
    <w:rsid w:val="00DA60D8"/>
    <w:rsid w:val="00DE6A68"/>
    <w:rsid w:val="00E17A1A"/>
    <w:rsid w:val="00E579C5"/>
    <w:rsid w:val="00E66BD8"/>
    <w:rsid w:val="00E84701"/>
    <w:rsid w:val="00F050E4"/>
    <w:rsid w:val="00F65448"/>
    <w:rsid w:val="00FA4F17"/>
    <w:rsid w:val="00FA5036"/>
    <w:rsid w:val="00FC0421"/>
    <w:rsid w:val="00FC3562"/>
    <w:rsid w:val="00FC7B32"/>
    <w:rsid w:val="00FE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E6CEC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9">
    <w:name w:val="Normal (Web)"/>
    <w:basedOn w:val="a"/>
    <w:uiPriority w:val="99"/>
    <w:semiHidden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4A7B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10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1244" TargetMode="External"/><Relationship Id="rId5" Type="http://schemas.openxmlformats.org/officeDocument/2006/relationships/hyperlink" Target="https://itpm-wiki.mos.ru/pages/viewpage.action?pageId=53316103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</Pages>
  <Words>1651</Words>
  <Characters>9415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48</cp:revision>
  <dcterms:created xsi:type="dcterms:W3CDTF">2025-12-18T13:25:00Z</dcterms:created>
  <dcterms:modified xsi:type="dcterms:W3CDTF">2026-03-02T12:19:00Z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