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b w:val="1"/>
          <w:sz w:val="36"/>
        </w:rPr>
      </w:pPr>
      <w:r>
        <w:rPr>
          <w:b w:val="1"/>
          <w:sz w:val="36"/>
        </w:rPr>
        <w:t>ТБП1. Проверить явку в СЗ</w:t>
      </w:r>
    </w:p>
    <w:p w14:paraId="02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1. Интервью</w:t>
      </w:r>
    </w:p>
    <w:p w14:paraId="03000000">
      <w:pPr>
        <w:spacing w:after="269" w:before="269"/>
        <w:ind w:firstLine="0" w:left="0" w:right="0"/>
      </w:pPr>
      <w:r>
        <w:t>Информация содержится в интервью:</w:t>
      </w:r>
    </w:p>
    <w:p w14:paraId="04000000">
      <w:pPr>
        <w:spacing w:after="269" w:before="269"/>
        <w:ind w:firstLine="0" w:left="0" w:right="0"/>
      </w:pPr>
      <w:r>
        <w:rPr>
          <w:color w:val="0000EE"/>
          <w:u w:color="000000" w:val="single"/>
        </w:rPr>
        <w:fldChar w:fldCharType="begin"/>
      </w:r>
      <w:r>
        <w:rPr>
          <w:color w:val="0000EE"/>
          <w:u w:color="000000" w:val="single"/>
        </w:rPr>
        <w:instrText>HYPERLINK "https://itpm-wiki.mos.ru/pages/viewpage.action?pageId=553171811"</w:instrText>
      </w:r>
      <w:r>
        <w:rPr>
          <w:color w:val="0000EE"/>
          <w:u w:color="000000" w:val="single"/>
        </w:rPr>
        <w:fldChar w:fldCharType="separate"/>
      </w:r>
      <w:r>
        <w:rPr>
          <w:color w:val="0000EE"/>
          <w:u w:color="000000" w:val="single"/>
        </w:rPr>
        <w:t>ВЗ6.ВЗ7. Описание видеофиксации процесса работы помощника состава по административному производству</w:t>
      </w:r>
      <w:r>
        <w:rPr>
          <w:color w:val="0000EE"/>
          <w:u w:color="000000" w:val="single"/>
        </w:rPr>
        <w:fldChar w:fldCharType="end"/>
      </w:r>
    </w:p>
    <w:p w14:paraId="05000000">
      <w:pPr>
        <w:spacing w:after="269" w:before="269"/>
        <w:ind w:firstLine="0" w:left="0" w:right="0"/>
      </w:pPr>
      <w:r>
        <w:rPr>
          <w:color w:val="0000EE"/>
          <w:u w:color="000000" w:val="single"/>
        </w:rPr>
        <w:fldChar w:fldCharType="begin"/>
      </w:r>
      <w:r>
        <w:rPr>
          <w:color w:val="0000EE"/>
          <w:u w:color="000000" w:val="single"/>
        </w:rPr>
        <w:instrText>HYPERLINK "https://itpm-wiki.mos.ru/pages/viewpage.action?pageId=482562270"</w:instrText>
      </w:r>
      <w:r>
        <w:rPr>
          <w:color w:val="0000EE"/>
          <w:u w:color="000000" w:val="single"/>
        </w:rPr>
        <w:fldChar w:fldCharType="separate"/>
      </w:r>
      <w:r>
        <w:rPr>
          <w:color w:val="0000EE"/>
          <w:u w:color="000000" w:val="single"/>
        </w:rPr>
        <w:t>ОЛ2. Интервью судьи АСГМ</w:t>
      </w:r>
      <w:r>
        <w:rPr>
          <w:color w:val="0000EE"/>
          <w:u w:color="000000" w:val="single"/>
        </w:rPr>
        <w:fldChar w:fldCharType="end"/>
      </w:r>
    </w:p>
    <w:p w14:paraId="06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 Перечень регламентирующих НПА</w:t>
      </w:r>
    </w:p>
    <w:tbl>
      <w:tblPr>
        <w:tblW w:type="auto" w:w="0"/>
        <w:tblLayout w:type="fixed"/>
      </w:tblPr>
      <w:tblGrid>
        <w:gridCol w:w="14209"/>
      </w:tblGrid>
      <w:tr>
        <w:tc>
          <w:tcPr>
            <w:tcW w:type="dxa" w:w="14209"/>
            <w:vAlign w:val="center"/>
          </w:tcPr>
          <w:p w14:paraId="07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Название НПА с реквизитами</w:t>
            </w:r>
          </w:p>
        </w:tc>
      </w:tr>
      <w:tr>
        <w:tc>
          <w:tcPr>
            <w:tcW w:type="dxa" w:w="14209"/>
            <w:vAlign w:val="center"/>
          </w:tcPr>
          <w:p w14:paraId="08000000">
            <w:pPr>
              <w:spacing w:after="269" w:before="269"/>
              <w:ind w:firstLine="0" w:left="0" w:right="0"/>
              <w:jc w:val="left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>
        <w:tc>
          <w:tcPr>
            <w:tcW w:type="dxa" w:w="14209"/>
            <w:vAlign w:val="center"/>
          </w:tcPr>
          <w:p w14:paraId="09000000">
            <w:pPr>
              <w:spacing w:after="269" w:before="269"/>
              <w:ind w:firstLine="0" w:left="0" w:right="0"/>
              <w:jc w:val="left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c>
          <w:tcPr>
            <w:tcW w:type="dxa" w:w="14209"/>
            <w:vAlign w:val="center"/>
          </w:tcPr>
          <w:p w14:paraId="0A000000">
            <w:pPr>
              <w:spacing w:after="269" w:before="269"/>
              <w:ind w:firstLine="0" w:left="0" w:right="0"/>
              <w:jc w:val="left"/>
            </w:pPr>
            <w: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>
        <w:tc>
          <w:tcPr>
            <w:tcW w:type="dxa" w:w="14209"/>
            <w:vAlign w:val="center"/>
          </w:tcPr>
          <w:p w14:paraId="0B000000">
            <w:pPr>
              <w:spacing w:after="269" w:before="269"/>
              <w:ind w:firstLine="0" w:left="0" w:right="0"/>
              <w:jc w:val="left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>
        <w:tc>
          <w:tcPr>
            <w:tcW w:type="dxa" w:w="14209"/>
            <w:vAlign w:val="center"/>
          </w:tcPr>
          <w:p w14:paraId="0C000000">
            <w:pPr>
              <w:spacing w:after="269" w:before="269"/>
              <w:ind w:firstLine="0" w:left="0" w:right="0"/>
              <w:jc w:val="left"/>
            </w:pPr>
            <w: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>
        <w:tc>
          <w:tcPr>
            <w:tcW w:type="dxa" w:w="14209"/>
            <w:vAlign w:val="center"/>
          </w:tcPr>
          <w:p w14:paraId="0D000000">
            <w:pPr>
              <w:ind/>
              <w:jc w:val="left"/>
            </w:pPr>
            <w:r>
              <w:t>"Обзор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>
        <w:tc>
          <w:tcPr>
            <w:tcW w:type="dxa" w:w="14209"/>
            <w:vAlign w:val="center"/>
          </w:tcPr>
          <w:p w14:paraId="0E000000">
            <w:pPr>
              <w:ind/>
              <w:jc w:val="left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>
        <w:tc>
          <w:tcPr>
            <w:tcW w:type="dxa" w:w="14209"/>
            <w:vAlign w:val="center"/>
          </w:tcPr>
          <w:p w14:paraId="0F000000">
            <w:pPr>
              <w:ind/>
              <w:jc w:val="left"/>
            </w:pPr>
            <w: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>
        <w:tc>
          <w:tcPr>
            <w:tcW w:type="dxa" w:w="14209"/>
            <w:vAlign w:val="center"/>
          </w:tcPr>
          <w:p w14:paraId="10000000">
            <w:pPr>
              <w:ind/>
              <w:jc w:val="left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</w:tbl>
    <w:p w14:paraId="11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3. Акторы </w:t>
      </w:r>
    </w:p>
    <w:tbl>
      <w:tblPr>
        <w:tblW w:type="auto" w:w="0"/>
        <w:tblLayout w:type="fixed"/>
      </w:tblPr>
      <w:tblGrid>
        <w:gridCol w:w="4625"/>
        <w:gridCol w:w="9188"/>
      </w:tblGrid>
      <w:tr>
        <w:tc>
          <w:tcPr>
            <w:tcW w:type="dxa" w:w="4625"/>
            <w:vAlign w:val="center"/>
          </w:tcPr>
          <w:p w14:paraId="12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Бизнес-роль</w:t>
            </w:r>
          </w:p>
        </w:tc>
        <w:tc>
          <w:tcPr>
            <w:tcW w:type="dxa" w:w="9188"/>
            <w:vAlign w:val="center"/>
          </w:tcPr>
          <w:p w14:paraId="13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Выполняемые действия/функция</w:t>
            </w:r>
          </w:p>
        </w:tc>
      </w:tr>
      <w:tr>
        <w:trPr>
          <w:trHeight w:hRule="atLeast" w:val="1204"/>
        </w:trPr>
        <w:tc>
          <w:tcPr>
            <w:tcW w:type="dxa" w:w="4625"/>
            <w:vAlign w:val="center"/>
          </w:tcPr>
          <w:p w14:paraId="14000000">
            <w:r>
              <w:t>Помощник судьи/секретарь СЗ</w:t>
            </w:r>
          </w:p>
        </w:tc>
        <w:tc>
          <w:tcPr>
            <w:tcW w:type="dxa" w:w="9188"/>
            <w:vAlign w:val="center"/>
          </w:tcPr>
          <w:p w14:paraId="15000000">
            <w:r>
              <w:t>Проверка  явки участников в судебном заседании СЗ/ПСЗ перед началом рассмотрения дела. Установка личности, проверка полномочий представителей, проверка факта надлежащего извещения всех лиц, участвующих в деле</w:t>
            </w:r>
          </w:p>
        </w:tc>
      </w:tr>
      <w:tr>
        <w:trPr>
          <w:trHeight w:hRule="atLeast" w:val="830"/>
        </w:trPr>
        <w:tc>
          <w:tcPr>
            <w:tcW w:type="dxa" w:w="4625"/>
            <w:vAlign w:val="center"/>
          </w:tcPr>
          <w:p w14:paraId="16000000">
            <w:r>
              <w:t xml:space="preserve">Судья </w:t>
            </w:r>
          </w:p>
        </w:tc>
        <w:tc>
          <w:tcPr>
            <w:tcW w:type="dxa" w:w="9188"/>
            <w:vAlign w:val="center"/>
          </w:tcPr>
          <w:p w14:paraId="17000000">
            <w:r>
              <w:t>Получение информации о явке участников, принятие решения о проведении судебного заседания с учетом состава присутствующих или об отложении судебного заседания при невозможности его проведения при данной явке.</w:t>
            </w:r>
          </w:p>
        </w:tc>
      </w:tr>
    </w:tbl>
    <w:p w14:paraId="18000000">
      <w:pPr>
        <w:pStyle w:val="Style_1"/>
      </w:pPr>
    </w:p>
    <w:p w14:paraId="19000000">
      <w:pPr>
        <w:pStyle w:val="Style_1"/>
      </w:pPr>
    </w:p>
    <w:p w14:paraId="1A000000">
      <w:pPr>
        <w:pStyle w:val="Style_1"/>
      </w:pPr>
    </w:p>
    <w:p w14:paraId="1B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4. Процессуальные документы и их шаблоны (образцы)</w:t>
      </w:r>
    </w:p>
    <w:p w14:paraId="1C000000">
      <w:pPr>
        <w:spacing w:after="269" w:before="269"/>
        <w:ind w:firstLine="0" w:left="0" w:right="0"/>
      </w:pPr>
      <w:r>
        <w:br/>
      </w:r>
      <w:r>
        <w:rPr>
          <w:b w:val="1"/>
        </w:rPr>
        <w:t>4.1 Документы рассмотрения (документы входящие от участников процесса)</w:t>
      </w:r>
    </w:p>
    <w:p w14:paraId="1D000000">
      <w:pPr>
        <w:spacing w:after="269" w:before="269"/>
        <w:ind w:firstLine="0" w:left="0" w:right="0"/>
      </w:pPr>
      <w:r>
        <w:t>Не требуется для данного процесса</w:t>
      </w:r>
    </w:p>
    <w:tbl>
      <w:tblPr>
        <w:tblW w:type="auto" w:w="0"/>
        <w:tblLayout w:type="fixed"/>
      </w:tblPr>
      <w:tblGrid>
        <w:gridCol/>
        <w:gridCol w:w="3400"/>
        <w:gridCol w:w="2380"/>
        <w:gridCol w:w="2940"/>
        <w:gridCol w:w="2140"/>
      </w:tblGrid>
      <w:tr>
        <w:tc>
          <w:tcPr>
            <w:vAlign w:val="center"/>
          </w:tcPr>
          <w:p w14:paraId="1E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№    </w:t>
            </w:r>
          </w:p>
        </w:tc>
        <w:tc>
          <w:tcPr>
            <w:tcW w:type="dxa" w:w="3400"/>
            <w:vAlign w:val="center"/>
          </w:tcPr>
          <w:p w14:paraId="1F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Вид документа</w:t>
            </w:r>
          </w:p>
        </w:tc>
        <w:tc>
          <w:tcPr>
            <w:tcW w:type="dxa" w:w="2380"/>
            <w:vAlign w:val="center"/>
          </w:tcPr>
          <w:p w14:paraId="20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Наименование документа </w:t>
            </w:r>
          </w:p>
        </w:tc>
        <w:tc>
          <w:tcPr>
            <w:tcW w:type="dxa" w:w="2940"/>
            <w:vAlign w:val="center"/>
          </w:tcPr>
          <w:p w14:paraId="21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Форма документа*</w:t>
            </w:r>
          </w:p>
        </w:tc>
        <w:tc>
          <w:tcPr>
            <w:tcW w:type="dxa" w:w="2140"/>
            <w:vAlign w:val="center"/>
          </w:tcPr>
          <w:p w14:paraId="22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Образец**</w:t>
            </w:r>
          </w:p>
        </w:tc>
      </w:tr>
      <w:tr>
        <w:tc>
          <w:tcPr>
            <w:vAlign w:val="center"/>
          </w:tcPr>
          <w:p w14:paraId="23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3400"/>
            <w:vAlign w:val="center"/>
          </w:tcPr>
          <w:p w14:paraId="24000000">
            <w:pPr>
              <w:spacing w:after="269" w:before="269"/>
              <w:ind w:firstLine="0" w:left="0" w:right="0"/>
            </w:pPr>
            <w:r>
              <w:t>- </w:t>
            </w:r>
          </w:p>
        </w:tc>
        <w:tc>
          <w:tcPr>
            <w:tcW w:type="dxa" w:w="2380"/>
            <w:vAlign w:val="center"/>
          </w:tcPr>
          <w:p w14:paraId="25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2940"/>
            <w:vAlign w:val="center"/>
          </w:tcPr>
          <w:p w14:paraId="26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2140"/>
            <w:vAlign w:val="center"/>
          </w:tcPr>
          <w:p w14:paraId="27000000">
            <w:pPr>
              <w:spacing w:after="269" w:before="269"/>
              <w:ind w:firstLine="0" w:left="0" w:right="0"/>
            </w:pPr>
            <w:r>
              <w:t>-</w:t>
            </w:r>
          </w:p>
        </w:tc>
      </w:tr>
    </w:tbl>
    <w:p w14:paraId="28000000">
      <w:pPr>
        <w:spacing w:after="269" w:before="269"/>
        <w:ind w:firstLine="0" w:left="0" w:right="0"/>
      </w:pPr>
      <w:r>
        <w:t>* Бумажный документ / электронный документ / электронный документ с ЭЦП / печатная форма (из ИС).</w:t>
      </w:r>
      <w:r>
        <w:br/>
      </w:r>
      <w:r>
        <w:t>** Файл или ссылка на облако ДИТ. </w:t>
      </w:r>
    </w:p>
    <w:p w14:paraId="29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4.2 Судебные акты</w:t>
      </w:r>
    </w:p>
    <w:p w14:paraId="2A000000">
      <w:pPr>
        <w:spacing w:after="269" w:before="269"/>
        <w:ind w:firstLine="0" w:left="0" w:right="0"/>
      </w:pPr>
      <w:r>
        <w:t>В описываемом процессе не происходит принятие судебных актов</w:t>
      </w:r>
    </w:p>
    <w:tbl>
      <w:tblPr>
        <w:tblW w:type="auto" w:w="0"/>
        <w:tblLayout w:type="fixed"/>
      </w:tblPr>
      <w:tblGrid>
        <w:gridCol/>
        <w:gridCol w:w="2420"/>
        <w:gridCol w:w="2360"/>
        <w:gridCol w:w="4167"/>
        <w:gridCol w:w="2320"/>
        <w:gridCol w:w="2500"/>
      </w:tblGrid>
      <w:tr>
        <w:tc>
          <w:tcPr>
            <w:vAlign w:val="center"/>
          </w:tcPr>
          <w:p w14:paraId="2B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№</w:t>
            </w:r>
          </w:p>
        </w:tc>
        <w:tc>
          <w:tcPr>
            <w:tcW w:type="dxa" w:w="2420"/>
            <w:vAlign w:val="center"/>
          </w:tcPr>
          <w:p w14:paraId="2C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Вид документа</w:t>
            </w:r>
          </w:p>
        </w:tc>
        <w:tc>
          <w:tcPr>
            <w:tcW w:type="dxa" w:w="2360"/>
            <w:vAlign w:val="center"/>
          </w:tcPr>
          <w:p w14:paraId="2D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Наименование документа</w:t>
            </w:r>
          </w:p>
        </w:tc>
        <w:tc>
          <w:tcPr>
            <w:tcW w:type="dxa" w:w="4167"/>
            <w:vAlign w:val="center"/>
          </w:tcPr>
          <w:p w14:paraId="2E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Форма (протокольный/отдельный СА)</w:t>
            </w:r>
          </w:p>
        </w:tc>
        <w:tc>
          <w:tcPr>
            <w:tcW w:type="dxa" w:w="2320"/>
            <w:vAlign w:val="center"/>
          </w:tcPr>
          <w:p w14:paraId="2F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Обжалуется (да/нет)</w:t>
            </w:r>
          </w:p>
        </w:tc>
        <w:tc>
          <w:tcPr>
            <w:tcW w:type="dxa" w:w="2500"/>
            <w:vAlign w:val="center"/>
          </w:tcPr>
          <w:p w14:paraId="30000000">
            <w:pPr>
              <w:spacing w:after="269" w:before="269"/>
              <w:ind w:firstLine="0" w:left="0" w:right="0"/>
              <w:jc w:val="left"/>
            </w:pPr>
            <w:r>
              <w:rPr>
                <w:b w:val="1"/>
              </w:rPr>
              <w:t>Образец</w:t>
            </w:r>
          </w:p>
        </w:tc>
      </w:tr>
      <w:tr>
        <w:tc>
          <w:tcPr>
            <w:vAlign w:val="center"/>
          </w:tcPr>
          <w:p w14:paraId="31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2420"/>
            <w:vAlign w:val="center"/>
          </w:tcPr>
          <w:p w14:paraId="32000000">
            <w:pPr>
              <w:spacing w:after="269" w:before="269"/>
              <w:ind w:firstLine="0" w:left="0" w:right="0"/>
            </w:pPr>
            <w:r>
              <w:t>- </w:t>
            </w:r>
          </w:p>
        </w:tc>
        <w:tc>
          <w:tcPr>
            <w:tcW w:type="dxa" w:w="2360"/>
            <w:vAlign w:val="center"/>
          </w:tcPr>
          <w:p w14:paraId="33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4167"/>
            <w:vAlign w:val="center"/>
          </w:tcPr>
          <w:p w14:paraId="34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2320"/>
            <w:vAlign w:val="center"/>
          </w:tcPr>
          <w:p w14:paraId="35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2500"/>
            <w:vAlign w:val="center"/>
          </w:tcPr>
          <w:p w14:paraId="36000000">
            <w:pPr>
              <w:spacing w:after="269" w:before="269"/>
              <w:ind w:firstLine="0" w:left="0" w:right="0"/>
            </w:pPr>
            <w:r>
              <w:t>-</w:t>
            </w:r>
          </w:p>
        </w:tc>
      </w:tr>
    </w:tbl>
    <w:p w14:paraId="37000000">
      <w:pPr>
        <w:spacing w:after="270" w:before="270"/>
        <w:ind w:firstLine="0" w:left="0" w:right="0"/>
        <w:rPr>
          <w:b w:val="1"/>
          <w:sz w:val="36"/>
        </w:rPr>
      </w:pPr>
    </w:p>
    <w:p w14:paraId="38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5.  Процессуальные сроки</w:t>
      </w:r>
    </w:p>
    <w:p w14:paraId="39000000">
      <w:pPr>
        <w:spacing w:after="269" w:before="269"/>
        <w:ind w:firstLine="0" w:left="0" w:right="0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p w14:paraId="3A000000">
      <w:pPr>
        <w:spacing w:after="269" w:before="269"/>
        <w:ind w:firstLine="0" w:left="0" w:right="0"/>
      </w:pPr>
      <w:r>
        <w:t>В описываемом процессе нет процессуальных сроков</w:t>
      </w:r>
    </w:p>
    <w:tbl>
      <w:tblPr>
        <w:tblW w:type="auto" w:w="0"/>
        <w:tblLayout w:type="fixed"/>
      </w:tblPr>
      <w:tblGrid>
        <w:gridCol w:w="2040"/>
        <w:gridCol w:w="5320"/>
        <w:gridCol w:w="3180"/>
        <w:gridCol w:w="3060"/>
      </w:tblGrid>
      <w:tr>
        <w:tc>
          <w:tcPr>
            <w:tcW w:type="dxa" w:w="2040"/>
            <w:vAlign w:val="center"/>
          </w:tcPr>
          <w:p w14:paraId="3B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Шаг процесса</w:t>
            </w:r>
          </w:p>
        </w:tc>
        <w:tc>
          <w:tcPr>
            <w:tcW w:type="dxa" w:w="5320"/>
            <w:vAlign w:val="center"/>
          </w:tcPr>
          <w:p w14:paraId="3C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Описание процессуального действия, для которого установлен срок</w:t>
            </w:r>
          </w:p>
        </w:tc>
        <w:tc>
          <w:tcPr>
            <w:tcW w:type="dxa" w:w="3180"/>
            <w:vAlign w:val="center"/>
          </w:tcPr>
          <w:p w14:paraId="3D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Срок (год, месяц, день)</w:t>
            </w:r>
          </w:p>
        </w:tc>
        <w:tc>
          <w:tcPr>
            <w:tcW w:type="dxa" w:w="3060"/>
            <w:vAlign w:val="center"/>
          </w:tcPr>
          <w:p w14:paraId="3E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Применимые нормы (по возможности)</w:t>
            </w:r>
          </w:p>
        </w:tc>
      </w:tr>
      <w:tr>
        <w:tc>
          <w:tcPr>
            <w:tcW w:type="dxa" w:w="2040"/>
            <w:vAlign w:val="center"/>
          </w:tcPr>
          <w:p w14:paraId="3F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5320"/>
            <w:vAlign w:val="center"/>
          </w:tcPr>
          <w:p w14:paraId="40000000">
            <w:pPr>
              <w:spacing w:after="269" w:before="269"/>
              <w:ind w:firstLine="0" w:left="0" w:right="0"/>
            </w:pPr>
            <w:r>
              <w:t>- </w:t>
            </w:r>
          </w:p>
        </w:tc>
        <w:tc>
          <w:tcPr>
            <w:tcW w:type="dxa" w:w="3180"/>
            <w:vAlign w:val="center"/>
          </w:tcPr>
          <w:p w14:paraId="41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3060"/>
            <w:vAlign w:val="center"/>
          </w:tcPr>
          <w:p w14:paraId="42000000">
            <w:pPr>
              <w:spacing w:after="269" w:before="269"/>
              <w:ind w:firstLine="0" w:left="0" w:right="0"/>
            </w:pPr>
            <w:r>
              <w:t>-</w:t>
            </w:r>
          </w:p>
        </w:tc>
      </w:tr>
    </w:tbl>
    <w:p w14:paraId="43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6. Реестр справочников</w:t>
      </w:r>
    </w:p>
    <w:tbl>
      <w:tblPr>
        <w:tblW w:type="auto" w:w="0"/>
        <w:tblLayout w:type="fixed"/>
      </w:tblPr>
      <w:tblGrid>
        <w:gridCol/>
        <w:gridCol w:w="2680"/>
        <w:gridCol w:w="2780"/>
        <w:gridCol w:w="2900"/>
        <w:gridCol w:w="3820"/>
      </w:tblGrid>
      <w:tr>
        <w:tc>
          <w:tcPr>
            <w:vAlign w:val="center"/>
          </w:tcPr>
          <w:p w14:paraId="44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№  </w:t>
            </w:r>
          </w:p>
        </w:tc>
        <w:tc>
          <w:tcPr>
            <w:tcW w:type="dxa" w:w="2680"/>
            <w:vAlign w:val="center"/>
          </w:tcPr>
          <w:p w14:paraId="45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Наименование справочника</w:t>
            </w:r>
          </w:p>
        </w:tc>
        <w:tc>
          <w:tcPr>
            <w:tcW w:type="dxa" w:w="2780"/>
            <w:vAlign w:val="center"/>
          </w:tcPr>
          <w:p w14:paraId="46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Назначение справочника</w:t>
            </w:r>
          </w:p>
        </w:tc>
        <w:tc>
          <w:tcPr>
            <w:tcW w:type="dxa" w:w="2900"/>
            <w:vAlign w:val="center"/>
          </w:tcPr>
          <w:p w14:paraId="47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Структура справочника  </w:t>
            </w:r>
          </w:p>
        </w:tc>
        <w:tc>
          <w:tcPr>
            <w:tcW w:type="dxa" w:w="3820"/>
            <w:vAlign w:val="center"/>
          </w:tcPr>
          <w:p w14:paraId="48000000">
            <w:pPr>
              <w:ind/>
              <w:jc w:val="left"/>
              <w:rPr>
                <w:b w:val="1"/>
              </w:rPr>
            </w:pPr>
            <w:r>
              <w:rPr>
                <w:b w:val="1"/>
              </w:rPr>
              <w:t>Значения справочника</w:t>
            </w:r>
          </w:p>
        </w:tc>
      </w:tr>
      <w:tr>
        <w:tc>
          <w:tcPr>
            <w:vAlign w:val="center"/>
          </w:tcPr>
          <w:p w14:paraId="49000000">
            <w:pPr>
              <w:spacing w:after="269" w:before="269"/>
              <w:ind w:firstLine="0" w:left="0" w:right="0"/>
            </w:pPr>
            <w:r>
              <w:t>2.13.</w:t>
            </w:r>
          </w:p>
        </w:tc>
        <w:tc>
          <w:tcPr>
            <w:tcW w:type="dxa" w:w="2680"/>
            <w:vAlign w:val="center"/>
          </w:tcPr>
          <w:p w14:paraId="4A000000">
            <w:pPr>
              <w:spacing w:after="269" w:before="269"/>
              <w:ind w:firstLine="0" w:left="0" w:right="0"/>
            </w:pPr>
            <w:r>
              <w:t>Роли пользователей</w:t>
            </w:r>
          </w:p>
        </w:tc>
        <w:tc>
          <w:tcPr>
            <w:tcW w:type="dxa" w:w="2780"/>
            <w:vAlign w:val="center"/>
          </w:tcPr>
          <w:p w14:paraId="4B000000">
            <w:pPr>
              <w:spacing w:after="269" w:before="269"/>
              <w:ind w:firstLine="0" w:left="0" w:right="0"/>
            </w:pPr>
            <w:r>
              <w:t>Роли пользователей для ролевой модели, системный справочник</w:t>
            </w:r>
          </w:p>
        </w:tc>
        <w:tc>
          <w:tcPr>
            <w:tcW w:type="dxa" w:w="2900"/>
            <w:vAlign w:val="center"/>
          </w:tcPr>
          <w:p w14:paraId="4C000000">
            <w:pPr>
              <w:spacing w:after="269" w:before="269"/>
              <w:ind w:firstLine="0" w:left="0" w:right="0"/>
            </w:pPr>
            <w:r>
              <w:t>Структура справочника см. внутри документа  </w:t>
            </w:r>
          </w:p>
        </w:tc>
        <w:tc>
          <w:tcPr>
            <w:tcW w:type="dxa" w:w="3820"/>
            <w:vAlign w:val="center"/>
          </w:tcPr>
          <w:p w14:paraId="4D000000">
            <w:pPr>
              <w:spacing w:after="269" w:before="269"/>
              <w:ind w:firstLine="0" w:left="0" w:right="0"/>
            </w:pPr>
            <w:r>
              <w:rPr>
                <w:color w:val="0000EE"/>
                <w:u w:color="000000" w:val="single"/>
              </w:rPr>
              <w:fldChar w:fldCharType="begin"/>
            </w:r>
            <w:r>
              <w:rPr>
                <w:color w:val="0000EE"/>
                <w:u w:color="000000" w:val="single"/>
              </w:rPr>
              <w:instrText>HYPERLINK "https://cloud.dit.mos.ru/apps/ditdocuments/s/wYj6atoLqNyErfJ?fileId=289256339"</w:instrText>
            </w:r>
            <w:r>
              <w:rPr>
                <w:color w:val="0000EE"/>
                <w:u w:color="000000" w:val="single"/>
              </w:rPr>
              <w:fldChar w:fldCharType="separate"/>
            </w:r>
            <w:r>
              <w:rPr>
                <w:color w:val="0000EE"/>
                <w:u w:color="000000" w:val="single"/>
              </w:rPr>
              <w:t>https://cloud.dit.mos.ru/apps/ditdocuments/s/wYj6atoLqNyErfJ?fileId=289256339</w:t>
            </w:r>
            <w:r>
              <w:rPr>
                <w:color w:val="0000EE"/>
                <w:u w:color="000000" w:val="single"/>
              </w:rPr>
              <w:fldChar w:fldCharType="end"/>
            </w:r>
          </w:p>
        </w:tc>
      </w:tr>
    </w:tbl>
    <w:p w14:paraId="4E000000">
      <w:pPr>
        <w:spacing w:after="270" w:before="270"/>
        <w:ind w:firstLine="0" w:left="0" w:right="0"/>
        <w:rPr>
          <w:b w:val="1"/>
          <w:sz w:val="36"/>
        </w:rPr>
      </w:pPr>
    </w:p>
    <w:p w14:paraId="4F000000">
      <w:pPr>
        <w:spacing w:after="270" w:before="270"/>
        <w:ind w:firstLine="0" w:left="0" w:right="0"/>
        <w:rPr>
          <w:b w:val="1"/>
          <w:sz w:val="36"/>
        </w:rPr>
      </w:pPr>
    </w:p>
    <w:p w14:paraId="50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7. Межведомственное взаимодействие </w:t>
      </w:r>
    </w:p>
    <w:p w14:paraId="51000000">
      <w:pPr>
        <w:spacing w:after="269" w:before="269"/>
        <w:ind w:firstLine="0" w:left="0" w:right="0"/>
      </w:pPr>
      <w:r>
        <w:t>В описываемом процессе не происходит межведомственного взаимодействия</w:t>
      </w:r>
    </w:p>
    <w:tbl>
      <w:tblPr>
        <w:tblW w:type="auto" w:w="0"/>
        <w:tblLayout w:type="fixed"/>
      </w:tblPr>
      <w:tblGrid>
        <w:gridCol w:w="2920"/>
        <w:gridCol w:w="4040"/>
        <w:gridCol w:w="1760"/>
        <w:gridCol w:w="3400"/>
      </w:tblGrid>
      <w:tr>
        <w:tc>
          <w:tcPr>
            <w:tcW w:type="dxa" w:w="2920"/>
            <w:vAlign w:val="center"/>
          </w:tcPr>
          <w:p w14:paraId="52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Ведомство</w:t>
            </w:r>
          </w:p>
        </w:tc>
        <w:tc>
          <w:tcPr>
            <w:tcW w:type="dxa" w:w="4040"/>
            <w:vAlign w:val="center"/>
          </w:tcPr>
          <w:p w14:paraId="53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Вид взаимодействия</w:t>
            </w:r>
          </w:p>
        </w:tc>
        <w:tc>
          <w:tcPr>
            <w:tcW w:type="dxa" w:w="1760"/>
            <w:vAlign w:val="center"/>
          </w:tcPr>
          <w:p w14:paraId="54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Система</w:t>
            </w:r>
          </w:p>
        </w:tc>
        <w:tc>
          <w:tcPr>
            <w:tcW w:type="dxa" w:w="3400"/>
            <w:vAlign w:val="center"/>
          </w:tcPr>
          <w:p w14:paraId="55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Суть взаимодействия</w:t>
            </w:r>
          </w:p>
        </w:tc>
      </w:tr>
      <w:tr>
        <w:tc>
          <w:tcPr>
            <w:tcW w:type="dxa" w:w="2920"/>
            <w:vAlign w:val="center"/>
          </w:tcPr>
          <w:p w14:paraId="56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4040"/>
            <w:vAlign w:val="center"/>
          </w:tcPr>
          <w:p w14:paraId="57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1760"/>
            <w:vAlign w:val="center"/>
          </w:tcPr>
          <w:p w14:paraId="58000000">
            <w:pPr>
              <w:spacing w:after="269" w:before="269"/>
              <w:ind w:firstLine="0" w:left="0" w:right="0"/>
            </w:pPr>
            <w:r>
              <w:t>-</w:t>
            </w:r>
          </w:p>
        </w:tc>
        <w:tc>
          <w:tcPr>
            <w:tcW w:type="dxa" w:w="3400"/>
            <w:vAlign w:val="center"/>
          </w:tcPr>
          <w:p w14:paraId="59000000">
            <w:pPr>
              <w:spacing w:after="269" w:before="269"/>
              <w:ind w:firstLine="0" w:left="0" w:right="0"/>
            </w:pPr>
            <w:r>
              <w:t>-</w:t>
            </w:r>
          </w:p>
        </w:tc>
      </w:tr>
    </w:tbl>
    <w:p w14:paraId="5A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8. AS IS</w:t>
      </w:r>
    </w:p>
    <w:p w14:paraId="5B000000">
      <w:pPr>
        <w:spacing w:after="269" w:before="269"/>
        <w:ind w:firstLine="0" w:left="0" w:right="0"/>
      </w:pPr>
      <w:r>
        <w:rPr>
          <w:b w:val="1"/>
        </w:rPr>
        <w:t>8.1 Схема процесса</w:t>
      </w:r>
    </w:p>
    <w:p w14:paraId="5C000000">
      <w:pPr>
        <w:spacing w:after="269" w:before="269"/>
        <w:ind w:firstLine="0" w:left="0" w:right="0"/>
      </w:pPr>
      <w:r>
        <w:t>TBP1_proverit_yavku_SZ_asis.bpmn</w:t>
      </w:r>
    </w:p>
    <w:p w14:paraId="5D000000">
      <w:pPr>
        <w:spacing w:after="269" w:before="269"/>
        <w:ind w:firstLine="0" w:left="0" w:right="0"/>
      </w:pPr>
      <w:r>
        <w:rPr>
          <w:b w:val="1"/>
          <w:sz w:val="28"/>
        </w:rPr>
        <w:t>8.2 Описание схемы</w:t>
      </w:r>
    </w:p>
    <w:p w14:paraId="5E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Термины и сокращения:</w:t>
      </w:r>
      <w:r>
        <w:rPr>
          <w:b w:val="1"/>
          <w:sz w:val="28"/>
        </w:rPr>
        <w:t> </w:t>
      </w:r>
      <w:r>
        <w:rPr>
          <w:b w:val="1"/>
          <w:color w:val="0000EE"/>
          <w:sz w:val="28"/>
          <w:u w:color="000000" w:val="single"/>
        </w:rPr>
        <w:fldChar w:fldCharType="begin"/>
      </w:r>
      <w:r>
        <w:rPr>
          <w:b w:val="1"/>
          <w:color w:val="0000EE"/>
          <w:sz w:val="28"/>
          <w:u w:color="000000" w:val="single"/>
        </w:rPr>
        <w:instrText>HYPERLINK "https://itpm-wiki.mos.ru/pages/viewpage.action?pageId=533161398"</w:instrText>
      </w:r>
      <w:r>
        <w:rPr>
          <w:b w:val="1"/>
          <w:color w:val="0000EE"/>
          <w:sz w:val="28"/>
          <w:u w:color="000000" w:val="single"/>
        </w:rPr>
        <w:fldChar w:fldCharType="separate"/>
      </w:r>
      <w:r>
        <w:rPr>
          <w:b w:val="1"/>
          <w:color w:val="0000EE"/>
          <w:sz w:val="28"/>
          <w:u w:color="000000" w:val="single"/>
        </w:rPr>
        <w:t>https://itpm-wiki.mos.ru/pages/viewpage.action?pageId=533161398</w:t>
      </w:r>
      <w:r>
        <w:rPr>
          <w:b w:val="1"/>
          <w:color w:val="0000EE"/>
          <w:sz w:val="28"/>
          <w:u w:color="000000" w:val="single"/>
        </w:rPr>
        <w:fldChar w:fldCharType="end"/>
      </w:r>
    </w:p>
    <w:p w14:paraId="5F000000">
      <w:pPr>
        <w:pStyle w:val="Style_1"/>
      </w:pPr>
    </w:p>
    <w:tbl>
      <w:tblPr>
        <w:tblW w:type="auto" w:w="0"/>
        <w:tblLayout w:type="fixed"/>
      </w:tblPr>
      <w:tblGrid>
        <w:gridCol w:w="968"/>
        <w:gridCol w:w="1941"/>
        <w:gridCol w:w="2119"/>
        <w:gridCol w:w="2158"/>
        <w:gridCol w:w="2376"/>
        <w:gridCol w:w="3796"/>
      </w:tblGrid>
      <w:tr>
        <w:tc>
          <w:tcPr>
            <w:tcW w:type="dxa" w:w="968"/>
            <w:vAlign w:val="center"/>
          </w:tcPr>
          <w:p w14:paraId="60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Номер действия</w:t>
            </w:r>
          </w:p>
        </w:tc>
        <w:tc>
          <w:tcPr>
            <w:tcW w:type="dxa" w:w="1941"/>
            <w:vAlign w:val="center"/>
          </w:tcPr>
          <w:p w14:paraId="61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Роль</w:t>
            </w:r>
            <w:r>
              <w:t xml:space="preserve"> </w:t>
            </w:r>
            <w:r>
              <w:rPr>
                <w:b w:val="1"/>
                <w:i w:val="1"/>
              </w:rPr>
              <w:t>(актор на конкретном шаге, в</w:t>
            </w:r>
            <w:r>
              <w:t xml:space="preserve"> </w:t>
            </w:r>
            <w:r>
              <w:rPr>
                <w:b w:val="1"/>
                <w:i w:val="1"/>
              </w:rPr>
              <w:t>т.ч.</w:t>
            </w:r>
            <w:r>
              <w:t xml:space="preserve"> </w:t>
            </w:r>
            <w:r>
              <w:rPr>
                <w:b w:val="1"/>
                <w:i w:val="1"/>
              </w:rPr>
              <w:t>Система)</w:t>
            </w:r>
          </w:p>
        </w:tc>
        <w:tc>
          <w:tcPr>
            <w:tcW w:type="dxa" w:w="2119"/>
            <w:vAlign w:val="center"/>
          </w:tcPr>
          <w:p w14:paraId="62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Входящие материалы</w:t>
            </w:r>
            <w:r>
              <w:t xml:space="preserve"> </w:t>
            </w:r>
            <w:r>
              <w:rPr>
                <w:b w:val="1"/>
                <w:i w:val="1"/>
              </w:rPr>
              <w:t>(объект/данные, инициирующие шаги)</w:t>
            </w:r>
          </w:p>
        </w:tc>
        <w:tc>
          <w:tcPr>
            <w:tcW w:type="dxa" w:w="2158"/>
            <w:vAlign w:val="center"/>
          </w:tcPr>
          <w:p w14:paraId="63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Исходящие материалы</w:t>
            </w:r>
            <w:r>
              <w:t xml:space="preserve"> </w:t>
            </w:r>
            <w:r>
              <w:rPr>
                <w:b w:val="1"/>
                <w:i w:val="1"/>
              </w:rPr>
              <w:t>(объект, являющийся результатом действия)</w:t>
            </w:r>
          </w:p>
        </w:tc>
        <w:tc>
          <w:tcPr>
            <w:tcW w:type="dxa" w:w="2376"/>
            <w:vAlign w:val="center"/>
          </w:tcPr>
          <w:p w14:paraId="64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Наименование шага процесса</w:t>
            </w:r>
          </w:p>
        </w:tc>
        <w:tc>
          <w:tcPr>
            <w:tcW w:type="dxa" w:w="3796"/>
            <w:vAlign w:val="center"/>
          </w:tcPr>
          <w:p w14:paraId="65000000">
            <w:pPr>
              <w:spacing w:after="269" w:before="269"/>
              <w:ind w:firstLine="0" w:left="0" w:right="0"/>
            </w:pPr>
            <w:r>
              <w:rPr>
                <w:b w:val="1"/>
              </w:rPr>
              <w:t>Описание шага процесса</w:t>
            </w:r>
          </w:p>
        </w:tc>
      </w:tr>
      <w:tr>
        <w:tc>
          <w:tcPr>
            <w:tcW w:type="dxa" w:w="968"/>
            <w:vAlign w:val="center"/>
          </w:tcPr>
          <w:p w14:paraId="66000000">
            <w:pPr>
              <w:spacing w:after="269" w:before="269"/>
              <w:ind w:firstLine="0" w:left="0" w:right="0"/>
            </w:pPr>
            <w:r>
              <w:t>0</w:t>
            </w:r>
          </w:p>
        </w:tc>
        <w:tc>
          <w:tcPr>
            <w:tcW w:type="dxa" w:w="1941"/>
            <w:vAlign w:val="center"/>
          </w:tcPr>
          <w:p w14:paraId="67000000"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68000000">
            <w:pPr>
              <w:spacing w:after="269" w:before="269"/>
              <w:ind w:firstLine="0" w:left="0" w:right="0"/>
            </w:pPr>
            <w:r>
              <w:t>В ходе подготовки к СЗ/ПСЗ или в начале проведения СЗ/ПСЗ суд переходит к проверке явки участников процесса</w:t>
            </w:r>
          </w:p>
          <w:p w14:paraId="69000000">
            <w:pPr>
              <w:spacing w:after="269" w:before="269"/>
              <w:ind w:firstLine="0" w:left="0" w:right="0"/>
            </w:pPr>
            <w:r>
              <w:t>Стартовое событие.</w:t>
            </w:r>
          </w:p>
        </w:tc>
        <w:tc>
          <w:tcPr>
            <w:tcW w:type="dxa" w:w="3796"/>
            <w:vAlign w:val="center"/>
          </w:tcPr>
          <w:p w14:paraId="6A000000">
            <w:pPr>
              <w:spacing w:after="269" w:before="269"/>
              <w:ind w:firstLine="0" w:left="0" w:right="0"/>
            </w:pPr>
            <w:r>
              <w:t xml:space="preserve">Стартом процесса является необходимость проверки </w:t>
            </w:r>
            <w:r>
              <w:t xml:space="preserve"> явки участников в судебном заседании </w:t>
            </w:r>
            <w:r>
              <w:t>СЗ/ПСЗ</w:t>
            </w:r>
            <w:r>
              <w:t xml:space="preserve"> это обязательная процедура, проводимая секретарем или помощником судьи перед началом рассмотрения дела. Устанавливается личность, проверяются полномочия представителей, а также факт надлежащего извещения всех лиц, участвующих в деле</w:t>
            </w:r>
          </w:p>
        </w:tc>
      </w:tr>
      <w:tr>
        <w:tc>
          <w:tcPr>
            <w:tcW w:type="dxa" w:w="968"/>
            <w:vAlign w:val="center"/>
          </w:tcPr>
          <w:p w14:paraId="6B000000">
            <w:pPr>
              <w:spacing w:after="269" w:before="269"/>
              <w:ind w:firstLine="0" w:left="0" w:right="0"/>
            </w:pPr>
            <w:r>
              <w:t>1</w:t>
            </w:r>
          </w:p>
        </w:tc>
        <w:tc>
          <w:tcPr>
            <w:tcW w:type="dxa" w:w="1941"/>
            <w:vAlign w:val="center"/>
          </w:tcPr>
          <w:p w14:paraId="6C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 w14:paraId="6D000000">
            <w:r>
              <w:t>Список участников процесса</w:t>
            </w:r>
          </w:p>
        </w:tc>
        <w:tc>
          <w:tcPr>
            <w:tcW w:type="dxa" w:w="2376"/>
            <w:vAlign w:val="center"/>
          </w:tcPr>
          <w:p w14:paraId="6E000000">
            <w:pPr>
              <w:spacing w:after="269" w:before="269"/>
              <w:ind w:firstLine="0" w:left="0" w:right="0"/>
            </w:pPr>
            <w:r>
              <w:t>Сформировать список участников процесса</w:t>
            </w:r>
          </w:p>
        </w:tc>
        <w:tc>
          <w:tcPr>
            <w:tcW w:type="dxa" w:w="3796"/>
            <w:vAlign w:val="center"/>
          </w:tcPr>
          <w:p w14:paraId="6F000000">
            <w:pPr>
              <w:spacing w:after="269" w:before="269"/>
              <w:ind w:firstLine="0" w:left="0" w:right="0"/>
            </w:pPr>
            <w:r>
              <w:t>Помощник судьи/секретарь СЗ формирует полный список всех участников процесса на основе материалов дела.</w:t>
            </w:r>
          </w:p>
        </w:tc>
      </w:tr>
      <w:tr>
        <w:tc>
          <w:tcPr>
            <w:tcW w:type="dxa" w:w="968"/>
            <w:vAlign w:val="center"/>
          </w:tcPr>
          <w:p w14:paraId="70000000">
            <w:pPr>
              <w:spacing w:after="269" w:before="269"/>
              <w:ind w:firstLine="0" w:left="0" w:right="0"/>
            </w:pPr>
            <w:r>
              <w:t>2</w:t>
            </w:r>
          </w:p>
        </w:tc>
        <w:tc>
          <w:tcPr>
            <w:tcW w:type="dxa" w:w="1941"/>
            <w:vAlign w:val="center"/>
          </w:tcPr>
          <w:p w14:paraId="71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72000000">
            <w:pPr>
              <w:spacing w:after="269" w:before="269"/>
              <w:ind w:firstLine="0" w:left="0" w:right="0"/>
            </w:pPr>
            <w:r>
              <w:t>Проверить, все ли участники СЗ/ПСЗ извещены</w:t>
            </w:r>
          </w:p>
        </w:tc>
        <w:tc>
          <w:tcPr>
            <w:tcW w:type="dxa" w:w="3796"/>
            <w:vAlign w:val="center"/>
          </w:tcPr>
          <w:p w14:paraId="73000000">
            <w:pPr>
              <w:spacing w:after="269" w:before="269"/>
              <w:ind w:firstLine="0" w:left="0" w:right="0"/>
            </w:pPr>
            <w:r>
              <w:t>Помощник судьи /секретарь СЗ</w:t>
            </w:r>
            <w:r>
              <w:t xml:space="preserve"> проверяет, соблюдены ли требования надлежащего извещения: </w:t>
            </w:r>
            <w:r>
              <w:t>В деле должны быть почтовые уведомления о вручении, расписки или сведения из систем электронного взаимодействия, подтверждающие получение извещения.</w:t>
            </w:r>
          </w:p>
        </w:tc>
      </w:tr>
      <w:tr>
        <w:tc>
          <w:tcPr>
            <w:tcW w:type="dxa" w:w="968"/>
            <w:vAlign w:val="center"/>
          </w:tcPr>
          <w:p w14:paraId="74000000">
            <w:pPr>
              <w:spacing w:after="269" w:before="269"/>
              <w:ind w:firstLine="0" w:left="0" w:right="0"/>
            </w:pPr>
            <w:r>
              <w:t>3</w:t>
            </w:r>
          </w:p>
        </w:tc>
        <w:tc>
          <w:tcPr>
            <w:tcW w:type="dxa" w:w="1941"/>
            <w:vAlign w:val="center"/>
          </w:tcPr>
          <w:p w14:paraId="75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76000000">
            <w:pPr>
              <w:spacing w:after="269" w:before="269"/>
              <w:ind w:firstLine="0" w:left="0" w:right="0"/>
            </w:pPr>
            <w:r>
              <w:t>Все участники СЗ/ПСЗ извещены?</w:t>
            </w:r>
            <w:r>
              <w:br/>
            </w:r>
            <w:r>
              <w:t>(Эксклюзивный шлюз)</w:t>
            </w:r>
          </w:p>
        </w:tc>
        <w:tc>
          <w:tcPr>
            <w:tcW w:type="dxa" w:w="3796"/>
            <w:vAlign w:val="center"/>
          </w:tcPr>
          <w:p w14:paraId="77000000">
            <w:r>
              <w:t>Все участники СЗ/ПСЗ извещены?</w:t>
            </w:r>
          </w:p>
          <w:p w14:paraId="78000000">
            <w:r>
              <w:t xml:space="preserve"> Если «Да», то переход к шагу 5 процесса.</w:t>
            </w:r>
          </w:p>
          <w:p w14:paraId="79000000">
            <w:pPr>
              <w:spacing w:after="269" w:before="269"/>
              <w:ind w:firstLine="0" w:left="0" w:right="0"/>
            </w:pPr>
            <w:r>
              <w:t xml:space="preserve"> Если «Нет», то переход к шагу 4 процесса.</w:t>
            </w:r>
          </w:p>
        </w:tc>
      </w:tr>
      <w:tr>
        <w:tc>
          <w:tcPr>
            <w:tcW w:type="dxa" w:w="968"/>
            <w:vAlign w:val="center"/>
          </w:tcPr>
          <w:p w14:paraId="7A000000">
            <w:pPr>
              <w:spacing w:after="269" w:before="269"/>
              <w:ind w:firstLine="0" w:left="0" w:right="0"/>
            </w:pPr>
            <w:r>
              <w:t>4</w:t>
            </w:r>
          </w:p>
        </w:tc>
        <w:tc>
          <w:tcPr>
            <w:tcW w:type="dxa" w:w="1941"/>
            <w:vAlign w:val="center"/>
          </w:tcPr>
          <w:p w14:paraId="7B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7C000000">
            <w:pPr>
              <w:spacing w:after="269" w:before="269"/>
              <w:ind w:firstLine="0" w:left="0" w:right="0"/>
            </w:pPr>
            <w:r>
              <w:t>Отметить не извещённых в списке участников процесса</w:t>
            </w:r>
          </w:p>
        </w:tc>
        <w:tc>
          <w:tcPr>
            <w:tcW w:type="dxa" w:w="3796"/>
            <w:vAlign w:val="center"/>
          </w:tcPr>
          <w:p w14:paraId="7D000000">
            <w:pPr>
              <w:spacing w:after="269" w:before="269"/>
              <w:ind w:firstLine="0" w:left="0" w:right="0"/>
            </w:pPr>
            <w:r>
              <w:t>Помощник судьи/секретарь СЗ отмечает в списке участников тех, кто не был надлежащим образом извещен о судебном заседании.</w:t>
            </w:r>
          </w:p>
        </w:tc>
      </w:tr>
      <w:tr>
        <w:tc>
          <w:tcPr>
            <w:tcW w:type="dxa" w:w="968"/>
            <w:vAlign w:val="center"/>
          </w:tcPr>
          <w:p w14:paraId="7E000000">
            <w:pPr>
              <w:spacing w:after="269" w:before="269"/>
              <w:ind w:firstLine="0" w:left="0" w:right="0"/>
            </w:pPr>
            <w:r>
              <w:t>5</w:t>
            </w:r>
          </w:p>
        </w:tc>
        <w:tc>
          <w:tcPr>
            <w:tcW w:type="dxa" w:w="1941"/>
            <w:vAlign w:val="center"/>
          </w:tcPr>
          <w:p w14:paraId="7F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80000000">
            <w:pPr>
              <w:spacing w:after="269" w:before="269"/>
              <w:ind w:firstLine="0" w:left="0" w:right="0"/>
            </w:pPr>
            <w:r>
              <w:t>Закрывающий шлюз</w:t>
            </w:r>
          </w:p>
        </w:tc>
        <w:tc>
          <w:tcPr>
            <w:tcW w:type="dxa" w:w="3796"/>
            <w:vAlign w:val="center"/>
          </w:tcPr>
          <w:p w14:paraId="81000000">
            <w:r>
              <w:tab/>
            </w:r>
          </w:p>
          <w:p w14:paraId="82000000">
            <w:pPr>
              <w:spacing w:after="269" w:before="269"/>
              <w:ind w:firstLine="0" w:left="0" w:right="0"/>
            </w:pPr>
            <w:r>
              <w:t>Шлюз, объединяющий потоки шага 5 по ветке «Да»  и шага 4 по ветке «Нет»</w:t>
            </w:r>
          </w:p>
        </w:tc>
      </w:tr>
      <w:tr>
        <w:trPr>
          <w:trHeight w:hRule="atLeast" w:val="2105"/>
        </w:trPr>
        <w:tc>
          <w:tcPr>
            <w:tcW w:type="dxa" w:w="968"/>
            <w:vAlign w:val="center"/>
          </w:tcPr>
          <w:p w14:paraId="83000000">
            <w:pPr>
              <w:spacing w:after="269" w:before="269"/>
              <w:ind w:firstLine="0" w:left="0" w:right="0"/>
            </w:pPr>
            <w:r>
              <w:t>6</w:t>
            </w:r>
          </w:p>
        </w:tc>
        <w:tc>
          <w:tcPr>
            <w:tcW w:type="dxa" w:w="1941"/>
            <w:vAlign w:val="center"/>
          </w:tcPr>
          <w:p w14:paraId="84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85000000">
            <w:pPr>
              <w:spacing w:after="269" w:before="269"/>
              <w:ind w:firstLine="0" w:left="0" w:right="0"/>
            </w:pPr>
            <w:r>
              <w:t>Проверить присутствие в суде извещенных участников СЗ/ПСЗ</w:t>
            </w:r>
          </w:p>
        </w:tc>
        <w:tc>
          <w:tcPr>
            <w:tcW w:type="dxa" w:w="3796"/>
            <w:vAlign w:val="center"/>
          </w:tcPr>
          <w:p w14:paraId="86000000">
            <w:pPr>
              <w:spacing w:after="269" w:before="269"/>
              <w:ind w:firstLine="0" w:left="0" w:right="0"/>
            </w:pPr>
            <w:r>
              <w:t>Помощник судьи/секретарь СЗ проверяет все ли участники процесса, вызванные судом, явились на судебное заседание.</w:t>
            </w:r>
          </w:p>
        </w:tc>
      </w:tr>
      <w:tr>
        <w:tc>
          <w:tcPr>
            <w:tcW w:type="dxa" w:w="968"/>
            <w:vAlign w:val="center"/>
          </w:tcPr>
          <w:p w14:paraId="87000000">
            <w:pPr>
              <w:spacing w:after="269" w:before="269"/>
              <w:ind w:firstLine="0" w:left="0" w:right="0"/>
            </w:pPr>
            <w:r>
              <w:t>7</w:t>
            </w:r>
          </w:p>
        </w:tc>
        <w:tc>
          <w:tcPr>
            <w:tcW w:type="dxa" w:w="1941"/>
            <w:vAlign w:val="center"/>
          </w:tcPr>
          <w:p w14:paraId="88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89000000">
            <w:pPr>
              <w:spacing w:after="269" w:before="269"/>
              <w:ind w:firstLine="0" w:left="0" w:right="0"/>
            </w:pPr>
            <w:r>
              <w:t>Явились все участники процесса?</w:t>
            </w:r>
            <w:r>
              <w:t>(Эксклюзивный шлюз)</w:t>
            </w:r>
          </w:p>
        </w:tc>
        <w:tc>
          <w:tcPr>
            <w:tcW w:type="dxa" w:w="3796"/>
            <w:vAlign w:val="center"/>
          </w:tcPr>
          <w:p w14:paraId="8A000000">
            <w:pPr>
              <w:spacing w:after="120" w:before="120"/>
              <w:ind w:firstLine="0" w:left="120" w:right="120"/>
            </w:pPr>
            <w:r>
              <w:t>Явились все участники процесса?</w:t>
            </w:r>
          </w:p>
          <w:p w14:paraId="8B000000">
            <w:pPr>
              <w:spacing w:after="120" w:before="120"/>
              <w:ind w:firstLine="0" w:left="120" w:right="120"/>
            </w:pPr>
            <w:r>
              <w:t xml:space="preserve"> Если «Да», то переход к шагу 8 процесса.</w:t>
            </w:r>
          </w:p>
          <w:p w14:paraId="8C000000">
            <w:pPr>
              <w:spacing w:after="269" w:before="269"/>
              <w:ind w:firstLine="0" w:left="0" w:right="0"/>
            </w:pPr>
            <w:r>
              <w:t xml:space="preserve"> Если «Нет», то переход к шагу 9 процесса.</w:t>
            </w:r>
          </w:p>
        </w:tc>
      </w:tr>
      <w:tr>
        <w:tc>
          <w:tcPr>
            <w:tcW w:type="dxa" w:w="968"/>
            <w:vAlign w:val="center"/>
          </w:tcPr>
          <w:p w14:paraId="8D000000">
            <w:pPr>
              <w:spacing w:after="269" w:before="269"/>
              <w:ind w:firstLine="0" w:left="0" w:right="0"/>
            </w:pPr>
            <w:r>
              <w:t>8</w:t>
            </w:r>
          </w:p>
        </w:tc>
        <w:tc>
          <w:tcPr>
            <w:tcW w:type="dxa" w:w="1941"/>
            <w:vAlign w:val="center"/>
          </w:tcPr>
          <w:p w14:paraId="8E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8F000000">
            <w:pPr>
              <w:spacing w:after="269" w:before="269"/>
              <w:ind w:firstLine="0" w:left="0" w:right="0"/>
            </w:pPr>
            <w:r>
              <w:t>Отметить явившихся участников СЗ/ПСЗ</w:t>
            </w:r>
          </w:p>
        </w:tc>
        <w:tc>
          <w:tcPr>
            <w:tcW w:type="dxa" w:w="3796"/>
            <w:vAlign w:val="center"/>
          </w:tcPr>
          <w:p w14:paraId="90000000">
            <w:pPr>
              <w:spacing w:after="269" w:before="269"/>
              <w:ind w:firstLine="0" w:left="0" w:right="0"/>
            </w:pPr>
            <w:r>
              <w:t>Помощник судьи/секретарь СЗ отмечает в списке всех фактически явившихся на судебное заседание участников процесса.</w:t>
            </w:r>
          </w:p>
        </w:tc>
      </w:tr>
      <w:tr>
        <w:tc>
          <w:tcPr>
            <w:tcW w:type="dxa" w:w="968"/>
            <w:vAlign w:val="center"/>
          </w:tcPr>
          <w:p w14:paraId="91000000">
            <w:pPr>
              <w:spacing w:after="269" w:before="269"/>
              <w:ind w:firstLine="0" w:left="0" w:right="0"/>
            </w:pPr>
            <w:r>
              <w:t>9</w:t>
            </w:r>
          </w:p>
        </w:tc>
        <w:tc>
          <w:tcPr>
            <w:tcW w:type="dxa" w:w="1941"/>
            <w:vAlign w:val="center"/>
          </w:tcPr>
          <w:p w14:paraId="92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93000000">
            <w:pPr>
              <w:spacing w:after="269" w:before="269"/>
              <w:ind w:firstLine="0" w:left="0" w:right="0"/>
            </w:pPr>
            <w:r>
              <w:t>Отметить не явившихся участников СЗ/ПСЗ</w:t>
            </w:r>
          </w:p>
        </w:tc>
        <w:tc>
          <w:tcPr>
            <w:tcW w:type="dxa" w:w="3796"/>
            <w:vAlign w:val="center"/>
          </w:tcPr>
          <w:p w14:paraId="94000000">
            <w:pPr>
              <w:spacing w:after="269" w:before="269"/>
              <w:ind w:firstLine="0" w:left="0" w:right="0"/>
            </w:pPr>
            <w:r>
              <w:t>Помощник судьи/секретарь СЗ отмечает в списке участников, которые не явились в судебное заседание.</w:t>
            </w:r>
          </w:p>
        </w:tc>
      </w:tr>
      <w:tr>
        <w:tc>
          <w:tcPr>
            <w:tcW w:type="dxa" w:w="968"/>
            <w:vAlign w:val="center"/>
          </w:tcPr>
          <w:p w14:paraId="95000000">
            <w:pPr>
              <w:spacing w:after="269" w:before="269"/>
              <w:ind w:firstLine="0" w:left="0" w:right="0"/>
            </w:pPr>
            <w:r>
              <w:t>10</w:t>
            </w:r>
          </w:p>
        </w:tc>
        <w:tc>
          <w:tcPr>
            <w:tcW w:type="dxa" w:w="1941"/>
            <w:vAlign w:val="center"/>
          </w:tcPr>
          <w:p w14:paraId="96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97000000">
            <w:pPr>
              <w:spacing w:after="269" w:before="269"/>
              <w:ind w:firstLine="0" w:left="0" w:right="0"/>
            </w:pPr>
            <w:r>
              <w:t>Отразить сведения о причинах неявки</w:t>
            </w:r>
          </w:p>
        </w:tc>
        <w:tc>
          <w:tcPr>
            <w:tcW w:type="dxa" w:w="3796"/>
            <w:vAlign w:val="center"/>
          </w:tcPr>
          <w:p w14:paraId="98000000">
            <w:pPr>
              <w:spacing w:after="269" w:before="269"/>
              <w:ind w:firstLine="0" w:left="0" w:right="0"/>
            </w:pPr>
            <w:r>
              <w:t>Помощник судьи/секретарь СЗ фиксирует известные причины неявки участников (болезнь, командировка, ходатайство о рассмотрении дела в отсутствие лица).</w:t>
            </w:r>
          </w:p>
        </w:tc>
      </w:tr>
      <w:tr>
        <w:tc>
          <w:tcPr>
            <w:tcW w:type="dxa" w:w="968"/>
            <w:vAlign w:val="center"/>
          </w:tcPr>
          <w:p w14:paraId="99000000">
            <w:pPr>
              <w:spacing w:after="269" w:before="269"/>
              <w:ind w:firstLine="0" w:left="0" w:right="0"/>
            </w:pPr>
            <w:r>
              <w:t>11</w:t>
            </w:r>
          </w:p>
        </w:tc>
        <w:tc>
          <w:tcPr>
            <w:tcW w:type="dxa" w:w="1941"/>
            <w:vAlign w:val="center"/>
          </w:tcPr>
          <w:p w14:paraId="9A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9B000000">
            <w:pPr>
              <w:spacing w:after="269" w:before="269"/>
              <w:ind w:firstLine="0" w:left="0" w:right="0"/>
            </w:pPr>
            <w:r>
              <w:t>Закрывающий шлюз</w:t>
            </w:r>
          </w:p>
        </w:tc>
        <w:tc>
          <w:tcPr>
            <w:tcW w:type="dxa" w:w="3796"/>
            <w:vAlign w:val="center"/>
          </w:tcPr>
          <w:p w14:paraId="9C000000">
            <w:pPr>
              <w:spacing w:after="269" w:before="269"/>
              <w:ind w:firstLine="0" w:left="0" w:right="0"/>
            </w:pPr>
            <w:r>
              <w:t>Шлюз, объединяющий потоки шага 8 по ветке «Да»  и шага 10 по ветке «Нет»</w:t>
            </w:r>
          </w:p>
        </w:tc>
      </w:tr>
      <w:tr>
        <w:tc>
          <w:tcPr>
            <w:tcW w:type="dxa" w:w="968"/>
            <w:vAlign w:val="center"/>
          </w:tcPr>
          <w:p w14:paraId="9D000000">
            <w:pPr>
              <w:spacing w:after="269" w:before="269"/>
              <w:ind w:firstLine="0" w:left="0" w:right="0"/>
            </w:pPr>
            <w:r>
              <w:t>12</w:t>
            </w:r>
          </w:p>
        </w:tc>
        <w:tc>
          <w:tcPr>
            <w:tcW w:type="dxa" w:w="1941"/>
            <w:vAlign w:val="center"/>
          </w:tcPr>
          <w:p w14:paraId="9E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9F000000">
            <w:pPr>
              <w:spacing w:after="269" w:before="269"/>
              <w:ind w:firstLine="0" w:left="0" w:right="0"/>
            </w:pPr>
            <w:r>
              <w:t>Проверить наличие ходатайств от неявившихся участников СЗ/ПСЗ</w:t>
            </w:r>
          </w:p>
        </w:tc>
        <w:tc>
          <w:tcPr>
            <w:tcW w:type="dxa" w:w="3796"/>
            <w:vAlign w:val="center"/>
          </w:tcPr>
          <w:p w14:paraId="A0000000">
            <w:pPr>
              <w:spacing w:after="269" w:before="269"/>
              <w:ind w:firstLine="0" w:left="0" w:right="0"/>
            </w:pPr>
            <w:r>
              <w:t>Помощник судьи/секретарь СЗ проверяет поступали ли от ЛУВД ходатайства о рассмотрении дела в их отсутствие.</w:t>
            </w:r>
          </w:p>
        </w:tc>
      </w:tr>
      <w:tr>
        <w:tc>
          <w:tcPr>
            <w:tcW w:type="dxa" w:w="968"/>
            <w:vAlign w:val="center"/>
          </w:tcPr>
          <w:p w14:paraId="A1000000">
            <w:pPr>
              <w:spacing w:after="269" w:before="269"/>
              <w:ind w:firstLine="0" w:left="0" w:right="0"/>
            </w:pPr>
            <w:r>
              <w:t>13</w:t>
            </w:r>
          </w:p>
        </w:tc>
        <w:tc>
          <w:tcPr>
            <w:tcW w:type="dxa" w:w="1941"/>
            <w:vAlign w:val="center"/>
          </w:tcPr>
          <w:p w14:paraId="A2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A3000000">
            <w:pPr>
              <w:spacing w:after="269" w:before="269"/>
              <w:ind w:firstLine="0" w:left="0" w:right="0"/>
            </w:pPr>
            <w:r>
              <w:t>Есть ходатайства от неявившихся участников СЗ/ПСЗ о рассмотрении дела в их отсутствии?</w:t>
            </w:r>
            <w:r>
              <w:t>(Эксклюзивный шлюз)</w:t>
            </w:r>
          </w:p>
        </w:tc>
        <w:tc>
          <w:tcPr>
            <w:tcW w:type="dxa" w:w="3796"/>
            <w:vAlign w:val="center"/>
          </w:tcPr>
          <w:p w14:paraId="A4000000">
            <w:pPr>
              <w:spacing w:after="120" w:before="120"/>
              <w:ind w:firstLine="0" w:left="120" w:right="120"/>
            </w:pPr>
            <w:r>
              <w:t>Есть ходатайства от неявившихся участников СЗ/ПСЗ о рассмотрении дела в их отсутствии?</w:t>
            </w:r>
          </w:p>
          <w:p w14:paraId="A5000000">
            <w:pPr>
              <w:spacing w:after="120" w:before="120"/>
              <w:ind w:firstLine="0" w:left="120" w:right="120"/>
            </w:pPr>
            <w:r>
              <w:t>Если «Да», то переход к шагу 14 процесса.</w:t>
            </w:r>
          </w:p>
          <w:p w14:paraId="A6000000">
            <w:pPr>
              <w:spacing w:after="269" w:before="269"/>
              <w:ind w:firstLine="0" w:left="0" w:right="0"/>
            </w:pPr>
            <w:r>
              <w:t xml:space="preserve"> Если «Нет», то переход к шагу 15 процесса.</w:t>
            </w:r>
          </w:p>
        </w:tc>
      </w:tr>
      <w:tr>
        <w:tc>
          <w:tcPr>
            <w:tcW w:type="dxa" w:w="968"/>
            <w:vAlign w:val="center"/>
          </w:tcPr>
          <w:p w14:paraId="A7000000">
            <w:pPr>
              <w:spacing w:after="269" w:before="269"/>
              <w:ind w:firstLine="0" w:left="0" w:right="0"/>
            </w:pPr>
            <w:r>
              <w:t>14</w:t>
            </w:r>
          </w:p>
        </w:tc>
        <w:tc>
          <w:tcPr>
            <w:tcW w:type="dxa" w:w="1941"/>
            <w:vAlign w:val="center"/>
          </w:tcPr>
          <w:p w14:paraId="A8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A9000000">
            <w:pPr>
              <w:spacing w:after="269" w:before="269"/>
              <w:ind w:firstLine="0" w:left="0" w:right="0"/>
            </w:pPr>
            <w:r>
              <w:t>Отметить участников, от кого поступили ходатайства</w:t>
            </w:r>
          </w:p>
        </w:tc>
        <w:tc>
          <w:tcPr>
            <w:tcW w:type="dxa" w:w="3796"/>
            <w:vAlign w:val="center"/>
          </w:tcPr>
          <w:p w14:paraId="AA000000">
            <w:pPr>
              <w:spacing w:after="269" w:before="269"/>
              <w:ind w:firstLine="0" w:left="0" w:right="0"/>
            </w:pPr>
            <w:r>
              <w:t>Помощник судьи/секретарь СЗ отмечает в списке участников тех, от кого поступили ходатайства о рассмотрении дела в их отсутствие.</w:t>
            </w:r>
          </w:p>
        </w:tc>
      </w:tr>
      <w:tr>
        <w:tc>
          <w:tcPr>
            <w:tcW w:type="dxa" w:w="968"/>
            <w:vAlign w:val="center"/>
          </w:tcPr>
          <w:p w14:paraId="AB000000">
            <w:pPr>
              <w:spacing w:after="269" w:before="269"/>
              <w:ind w:firstLine="0" w:left="0" w:right="0"/>
            </w:pPr>
            <w:r>
              <w:t>15</w:t>
            </w:r>
          </w:p>
        </w:tc>
        <w:tc>
          <w:tcPr>
            <w:tcW w:type="dxa" w:w="1941"/>
            <w:vAlign w:val="center"/>
          </w:tcPr>
          <w:p w14:paraId="AC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AD000000">
            <w:pPr>
              <w:spacing w:after="269" w:before="269"/>
              <w:ind w:firstLine="0" w:left="0" w:right="0"/>
            </w:pPr>
            <w:r>
              <w:t>ТБП4.Контроль надлежащего уведомления</w:t>
            </w:r>
          </w:p>
        </w:tc>
        <w:tc>
          <w:tcPr>
            <w:tcW w:type="dxa" w:w="3796"/>
            <w:vAlign w:val="center"/>
          </w:tcPr>
          <w:p w14:paraId="AE000000">
            <w:pPr>
              <w:spacing w:after="269" w:before="269"/>
              <w:ind w:firstLine="0" w:left="0" w:right="0"/>
            </w:pPr>
            <w:r>
              <w:t xml:space="preserve">Происходит вызов </w:t>
            </w:r>
            <w:r>
              <w:t>ТБП4.Контроль надлежащего уведомления,</w:t>
            </w:r>
            <w:r>
              <w:t>результатом которого является информация о надлежащем/ ненадлежащем извещения ЛУВД в зависимости от вида извещения.</w:t>
            </w:r>
          </w:p>
        </w:tc>
      </w:tr>
      <w:tr>
        <w:tc>
          <w:tcPr>
            <w:tcW w:type="dxa" w:w="968"/>
            <w:vAlign w:val="center"/>
          </w:tcPr>
          <w:p w14:paraId="AF000000">
            <w:pPr>
              <w:spacing w:after="269" w:before="269"/>
              <w:ind w:firstLine="0" w:left="0" w:right="0"/>
            </w:pPr>
            <w:r>
              <w:t>16</w:t>
            </w:r>
          </w:p>
        </w:tc>
        <w:tc>
          <w:tcPr>
            <w:tcW w:type="dxa" w:w="1941"/>
            <w:vAlign w:val="center"/>
          </w:tcPr>
          <w:p w14:paraId="B0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B1000000">
            <w:pPr>
              <w:spacing w:after="269" w:before="269"/>
              <w:ind w:firstLine="0" w:left="0" w:right="0"/>
            </w:pPr>
            <w:r>
              <w:t>Закрывающий шлюз</w:t>
            </w:r>
          </w:p>
        </w:tc>
        <w:tc>
          <w:tcPr>
            <w:tcW w:type="dxa" w:w="3796"/>
            <w:vAlign w:val="center"/>
          </w:tcPr>
          <w:p w14:paraId="B2000000">
            <w:pPr>
              <w:spacing w:after="269" w:before="269"/>
              <w:ind w:firstLine="0" w:left="0" w:right="0"/>
            </w:pPr>
            <w:r>
              <w:t>Шлюз, объединяющий потоки шага 14 по ветке «Да»  и шага 15 по ветке «Нет»</w:t>
            </w:r>
          </w:p>
        </w:tc>
      </w:tr>
      <w:tr>
        <w:tc>
          <w:tcPr>
            <w:tcW w:type="dxa" w:w="968"/>
            <w:vAlign w:val="center"/>
          </w:tcPr>
          <w:p w14:paraId="B3000000">
            <w:pPr>
              <w:spacing w:after="269" w:before="269"/>
              <w:ind w:firstLine="0" w:left="0" w:right="0"/>
            </w:pPr>
            <w:r>
              <w:t>17</w:t>
            </w:r>
          </w:p>
        </w:tc>
        <w:tc>
          <w:tcPr>
            <w:tcW w:type="dxa" w:w="1941"/>
            <w:vAlign w:val="center"/>
          </w:tcPr>
          <w:p w14:paraId="B4000000">
            <w:pPr>
              <w:spacing w:after="120" w:before="120"/>
              <w:ind w:firstLine="0" w:left="120" w:right="120"/>
            </w:pPr>
            <w:r>
              <w:t>Помощник судьи /секретарь СЗ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B5000000">
            <w:pPr>
              <w:spacing w:after="269" w:before="269"/>
              <w:ind w:firstLine="0" w:left="0" w:right="0"/>
            </w:pPr>
            <w:r>
              <w:t>Доложить судье информацию явке участников СЗ/ПСЗ</w:t>
            </w:r>
          </w:p>
        </w:tc>
        <w:tc>
          <w:tcPr>
            <w:tcW w:type="dxa" w:w="3796"/>
            <w:vAlign w:val="center"/>
          </w:tcPr>
          <w:p w14:paraId="B6000000">
            <w:r>
              <w:t>Помощник судьи/секретарь СЗ докладывает судье полную информацию о явке участников процесса, с указанием известных причин неявки, обозначает, от каких лиц, неявившихся в судебное заседание, поступили ходатайства о рассмотрении дела в их отсутствии.</w:t>
            </w:r>
          </w:p>
        </w:tc>
      </w:tr>
      <w:tr>
        <w:tc>
          <w:tcPr>
            <w:tcW w:type="dxa" w:w="968"/>
            <w:vAlign w:val="center"/>
          </w:tcPr>
          <w:p w14:paraId="B7000000">
            <w:pPr>
              <w:spacing w:after="269" w:before="269"/>
              <w:ind w:firstLine="0" w:left="0" w:right="0"/>
            </w:pPr>
            <w:r>
              <w:t>18</w:t>
            </w:r>
          </w:p>
        </w:tc>
        <w:tc>
          <w:tcPr>
            <w:tcW w:type="dxa" w:w="1941"/>
            <w:vAlign w:val="center"/>
          </w:tcPr>
          <w:p w14:paraId="B8000000">
            <w:pPr>
              <w:spacing w:after="120" w:before="120"/>
              <w:ind w:hanging="120" w:left="120" w:right="120"/>
              <w:jc w:val="left"/>
            </w:pPr>
            <w:r>
              <w:rPr>
                <w:rStyle w:val="Style_1_ch"/>
              </w:rPr>
              <w:t>Судья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B9000000">
            <w:pPr>
              <w:spacing w:after="269" w:before="269"/>
              <w:ind w:firstLine="0" w:left="0" w:right="0"/>
            </w:pPr>
            <w:r>
              <w:t>Получить информацию о явке участников СЗ/ПСЗ</w:t>
            </w:r>
          </w:p>
        </w:tc>
        <w:tc>
          <w:tcPr>
            <w:tcW w:type="dxa" w:w="3796"/>
            <w:vAlign w:val="center"/>
          </w:tcPr>
          <w:p w14:paraId="BA000000">
            <w:pPr>
              <w:spacing w:after="269" w:before="269"/>
              <w:ind w:firstLine="0" w:left="0" w:right="0"/>
            </w:pPr>
            <w:r>
              <w:t>Судья получает от помощника/секретаря информацию о составе присутствующих в судебном заседании, о заявленных ходатайствах о рассмотрении дела в отсутствие ЛУВД, о лицах, отсутствующих в судебном заседании и о причинах их отсутствия (если известно).</w:t>
            </w:r>
          </w:p>
        </w:tc>
      </w:tr>
      <w:tr>
        <w:tc>
          <w:tcPr>
            <w:tcW w:type="dxa" w:w="968"/>
            <w:vAlign w:val="center"/>
          </w:tcPr>
          <w:p w14:paraId="BB000000">
            <w:pPr>
              <w:spacing w:after="269" w:before="269"/>
              <w:ind w:firstLine="0" w:left="0" w:right="0"/>
            </w:pPr>
            <w:r>
              <w:t>19</w:t>
            </w:r>
          </w:p>
        </w:tc>
        <w:tc>
          <w:tcPr>
            <w:tcW w:type="dxa" w:w="1941"/>
            <w:vAlign w:val="center"/>
          </w:tcPr>
          <w:p w14:paraId="BC000000">
            <w:pPr>
              <w:spacing w:after="120" w:before="120"/>
              <w:ind w:firstLine="0" w:left="120" w:right="120"/>
            </w:pPr>
            <w:r>
              <w:rPr>
                <w:rStyle w:val="Style_1_ch"/>
              </w:rPr>
              <w:t>Судья</w:t>
            </w:r>
          </w:p>
        </w:tc>
        <w:tc>
          <w:tcPr>
            <w:tcW w:type="dxa" w:w="2119"/>
            <w:vAlign w:val="center"/>
          </w:tcPr>
          <w:p/>
        </w:tc>
        <w:tc>
          <w:tcPr>
            <w:tcW w:type="dxa" w:w="2158"/>
            <w:vAlign w:val="center"/>
          </w:tcPr>
          <w:p/>
        </w:tc>
        <w:tc>
          <w:tcPr>
            <w:tcW w:type="dxa" w:w="2376"/>
            <w:vAlign w:val="center"/>
          </w:tcPr>
          <w:p w14:paraId="BD000000">
            <w:pPr>
              <w:spacing w:after="269" w:before="269"/>
              <w:ind w:firstLine="0" w:left="0" w:right="0"/>
            </w:pPr>
            <w:r>
              <w:t xml:space="preserve">Явка участников СЗ/ПСЗ проверена. Зафиксированы явившиеся и неявившиеся лица. </w:t>
            </w:r>
            <w:r>
              <w:t>Завершающее событие.</w:t>
            </w:r>
          </w:p>
        </w:tc>
        <w:tc>
          <w:tcPr>
            <w:tcW w:type="dxa" w:w="3796"/>
            <w:vAlign w:val="center"/>
          </w:tcPr>
          <w:p w14:paraId="BE000000">
            <w:pPr>
              <w:spacing w:after="269" w:before="269"/>
              <w:ind w:firstLine="0" w:left="0" w:right="0"/>
            </w:pPr>
            <w:r>
              <w:t xml:space="preserve">Проверка </w:t>
            </w:r>
            <w:r>
              <w:t>явки участников процесса</w:t>
            </w:r>
            <w:r>
              <w:t xml:space="preserve"> завершена.  В дальнейшем судья будет принимать решение о возможности проведения судебного заседания с учетом состава присутствующих/отсутствующих участников.</w:t>
            </w:r>
          </w:p>
        </w:tc>
      </w:tr>
    </w:tbl>
    <w:p w14:paraId="BF000000">
      <w:pPr>
        <w:spacing w:after="232" w:before="232"/>
        <w:ind w:firstLine="0" w:left="0" w:right="0"/>
        <w:rPr>
          <w:b w:val="1"/>
          <w:sz w:val="28"/>
        </w:rPr>
      </w:pPr>
    </w:p>
    <w:p w14:paraId="C0000000">
      <w:pPr>
        <w:pStyle w:val="Style_1"/>
      </w:pPr>
    </w:p>
    <w:sectPr>
      <w:pgSz w:h="11908" w:orient="landscape" w:w="16848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2026-04-14T07:41:58Z</dcterms:modified>
</cp:coreProperties>
</file>