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4B0C54" w:rsidRDefault="000E735A">
      <w:pPr>
        <w:pStyle w:val="a3"/>
        <w:spacing w:before="86"/>
        <w:rPr>
          <w:b/>
        </w:rPr>
      </w:pPr>
      <w:r w:rsidRPr="004B0C54">
        <w:t>ТБП</w:t>
      </w:r>
      <w:proofErr w:type="gramStart"/>
      <w:r w:rsidRPr="004B0C54">
        <w:t>30:Рассмотреть</w:t>
      </w:r>
      <w:proofErr w:type="gramEnd"/>
      <w:r w:rsidRPr="004B0C54">
        <w:t xml:space="preserve"> вопрос о дополнительном решении </w:t>
      </w:r>
      <w:r w:rsidRPr="004B0C54">
        <w:rPr>
          <w:lang w:val="en-US"/>
        </w:rPr>
        <w:t>TO</w:t>
      </w:r>
      <w:r w:rsidRPr="004B0C54">
        <w:t xml:space="preserve"> </w:t>
      </w:r>
      <w:r w:rsidRPr="004B0C54">
        <w:rPr>
          <w:lang w:val="en-US"/>
        </w:rPr>
        <w:t>BE</w:t>
      </w:r>
    </w:p>
    <w:tbl>
      <w:tblPr>
        <w:tblStyle w:val="TableNormal"/>
        <w:tblW w:w="0" w:type="auto"/>
        <w:tblInd w:w="-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 w:rsidR="006A0B97" w:rsidRPr="004B0C54" w:rsidTr="000E735A">
        <w:trPr>
          <w:trHeight w:val="610"/>
        </w:trPr>
        <w:tc>
          <w:tcPr>
            <w:tcW w:w="158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6A0B97" w:rsidRPr="004B0C54" w:rsidRDefault="000E735A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4B0C54">
              <w:rPr>
                <w:sz w:val="24"/>
                <w:szCs w:val="24"/>
              </w:rPr>
              <w:t>ТБП</w:t>
            </w:r>
            <w:proofErr w:type="gramStart"/>
            <w:r w:rsidRPr="004B0C54">
              <w:rPr>
                <w:sz w:val="24"/>
                <w:szCs w:val="24"/>
              </w:rPr>
              <w:t>30:Рассмотреть</w:t>
            </w:r>
            <w:proofErr w:type="gramEnd"/>
            <w:r w:rsidRPr="004B0C54">
              <w:rPr>
                <w:sz w:val="24"/>
                <w:szCs w:val="24"/>
              </w:rPr>
              <w:t xml:space="preserve"> вопрос о дополнительном решении</w:t>
            </w:r>
          </w:p>
        </w:tc>
      </w:tr>
      <w:tr w:rsidR="006A0B97" w:rsidRPr="004B0C54" w:rsidTr="000E735A">
        <w:trPr>
          <w:trHeight w:val="409"/>
        </w:trPr>
        <w:tc>
          <w:tcPr>
            <w:tcW w:w="158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4B0C54">
              <w:rPr>
                <w:b/>
                <w:w w:val="90"/>
                <w:sz w:val="24"/>
                <w:szCs w:val="24"/>
              </w:rPr>
              <w:t>Суть</w:t>
            </w:r>
            <w:r w:rsidRPr="004B0C54">
              <w:rPr>
                <w:b/>
                <w:spacing w:val="3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4B0C54" w:rsidRDefault="000E735A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4B0C54">
              <w:rPr>
                <w:color w:val="22313F"/>
                <w:sz w:val="24"/>
                <w:szCs w:val="24"/>
                <w:shd w:val="clear" w:color="auto" w:fill="FFFFFF"/>
              </w:rPr>
              <w:t>Принятие дополнительного судебного акта, если в решении упущены отдельные требования или вопросы.</w:t>
            </w:r>
          </w:p>
        </w:tc>
      </w:tr>
      <w:tr w:rsidR="006A0B97" w:rsidRPr="004B0C54" w:rsidTr="000E735A">
        <w:trPr>
          <w:trHeight w:val="61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B82B14" w:rsidRDefault="000E735A" w:rsidP="00383BA4">
            <w:pPr>
              <w:rPr>
                <w:sz w:val="24"/>
                <w:szCs w:val="24"/>
                <w:lang w:val="en-US"/>
              </w:rPr>
            </w:pPr>
            <w:r w:rsidRPr="004B0C54">
              <w:rPr>
                <w:color w:val="161616"/>
                <w:sz w:val="24"/>
                <w:szCs w:val="24"/>
                <w:shd w:val="clear" w:color="auto" w:fill="FFFFFF"/>
              </w:rPr>
              <w:t>Судья, Помощник судь</w:t>
            </w:r>
            <w:r w:rsidR="00715D7B">
              <w:rPr>
                <w:color w:val="161616"/>
                <w:sz w:val="24"/>
                <w:szCs w:val="24"/>
                <w:shd w:val="clear" w:color="auto" w:fill="FFFFFF"/>
              </w:rPr>
              <w:t>я</w:t>
            </w:r>
          </w:p>
        </w:tc>
      </w:tr>
      <w:tr w:rsidR="006A0B97" w:rsidRPr="004B0C54" w:rsidTr="000E735A">
        <w:trPr>
          <w:trHeight w:val="738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6A0B97" w:rsidRPr="004B0C54" w:rsidRDefault="000E735A" w:rsidP="000E735A">
            <w:pPr>
              <w:widowControl/>
              <w:shd w:val="clear" w:color="auto" w:fill="FFFFFF"/>
              <w:autoSpaceDE/>
              <w:autoSpaceDN/>
              <w:spacing w:before="120" w:after="240"/>
              <w:outlineLvl w:val="1"/>
              <w:rPr>
                <w:color w:val="22313F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"Арбитражный процессуальный кодекс Российской Федерации" от 24.07.2002 N 95-ФЗ, статья 178 "Дополнительное решение арбитражного суда</w:t>
            </w:r>
            <w:r w:rsidRPr="004B0C54">
              <w:rPr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</w:tbl>
    <w:p w:rsidR="006A0B97" w:rsidRPr="004B0C54" w:rsidRDefault="006A0B97">
      <w:pPr>
        <w:pStyle w:val="a3"/>
        <w:spacing w:before="38"/>
        <w:rPr>
          <w:b/>
        </w:rPr>
      </w:pPr>
    </w:p>
    <w:p w:rsidR="006A0B97" w:rsidRPr="004B0C54" w:rsidRDefault="006A255B">
      <w:pPr>
        <w:pStyle w:val="a3"/>
        <w:ind w:left="240"/>
      </w:pPr>
      <w:r w:rsidRPr="004B0C54">
        <w:t xml:space="preserve">1. Реестр </w:t>
      </w:r>
      <w:r w:rsidRPr="004B0C54">
        <w:rPr>
          <w:spacing w:val="-5"/>
        </w:rPr>
        <w:t>US</w:t>
      </w:r>
    </w:p>
    <w:p w:rsidR="006A0B97" w:rsidRPr="004B0C54" w:rsidRDefault="006A0B97">
      <w:pPr>
        <w:pStyle w:val="a3"/>
        <w:spacing w:before="3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8"/>
        <w:gridCol w:w="1986"/>
        <w:gridCol w:w="8182"/>
        <w:gridCol w:w="7087"/>
      </w:tblGrid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B0C54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B0C54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B0C54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4B0C54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определять необходимость обращения в суд с вопросом о дополнительном решении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инициировать процесс вынесения дополнительного решения в соответствии с ч.1 ст.178 АПК РФ.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назначать судебное заседание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обеспечить рассмотрение вопроса о принятии дополнительного решения в порядке ст.137 АПК РФ.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готовиться к судебному заседанию, включая проверку извещения сторон и формирование повесток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обеспечить надлежащее уведомление участников процесса.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проводить судебное заседание для вынесения дополнительного решения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разрешить вопросы в соответствии с ч.1 ст.178 АПК РФ при наличии оснований.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получать от системы отчет о проверке вступления в законную силу первичного судебного акта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определить наличие юридических оснований для вынесения дополнительного решения.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чтобы система автоматически проверяла наличие решений по всем требованиям и отсутствие пропущенных вопросов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выявить основания для дополнительного решения согласно п.1-3 ч.1 ст.178 АПК РФ.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получать рекомендацию от системы с анализом всех проверок и ссылками на документы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принять обоснованное решение о наличии оснований для вынесения дополнительного решения.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принимать дополнительное решение с использованием шаблонов формулировок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обеспечить соответствие требованиям ч.3 ст.178 АПК РФ и порядку гл.20 АПК РФ.</w:t>
            </w:r>
          </w:p>
        </w:tc>
      </w:tr>
      <w:tr w:rsidR="004B0C54" w:rsidRPr="004B0C54" w:rsidTr="004B0C54"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8182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выносить определение об отказе в принятии дополнительного решения при отсутствии оснований</w:t>
            </w:r>
          </w:p>
        </w:tc>
        <w:tc>
          <w:tcPr>
            <w:tcW w:w="7087" w:type="dxa"/>
            <w:hideMark/>
          </w:tcPr>
          <w:p w:rsidR="004B0C54" w:rsidRPr="004B0C54" w:rsidRDefault="004B0C54" w:rsidP="004B0C5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4B0C54">
              <w:rPr>
                <w:sz w:val="24"/>
                <w:szCs w:val="24"/>
                <w:lang w:eastAsia="ru-RU"/>
              </w:rPr>
              <w:t>обеспечить законное завершение процесса согласно ч.4 ст.178 АПК РФ.</w:t>
            </w:r>
          </w:p>
        </w:tc>
      </w:tr>
    </w:tbl>
    <w:p w:rsidR="006A0B97" w:rsidRPr="004B0C54" w:rsidRDefault="006A0B97">
      <w:pPr>
        <w:pStyle w:val="a3"/>
        <w:spacing w:before="45"/>
      </w:pPr>
    </w:p>
    <w:p w:rsidR="006A0B97" w:rsidRPr="004B0C54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4B0C54">
        <w:rPr>
          <w:sz w:val="24"/>
          <w:szCs w:val="24"/>
        </w:rPr>
        <w:t>Схема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pacing w:val="-2"/>
          <w:sz w:val="24"/>
          <w:szCs w:val="24"/>
        </w:rPr>
        <w:t>процесса</w:t>
      </w:r>
    </w:p>
    <w:p w:rsidR="006A0B97" w:rsidRPr="004B0C54" w:rsidRDefault="006A0B97">
      <w:pPr>
        <w:pStyle w:val="a3"/>
        <w:spacing w:before="63"/>
        <w:rPr>
          <w:lang w:val="en-US"/>
        </w:rPr>
      </w:pPr>
    </w:p>
    <w:p w:rsidR="006A0B97" w:rsidRPr="004B0C54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4B0C54">
        <w:rPr>
          <w:sz w:val="24"/>
          <w:szCs w:val="24"/>
        </w:rPr>
        <w:t>Описание</w:t>
      </w:r>
      <w:r w:rsidRPr="004B0C54">
        <w:rPr>
          <w:spacing w:val="-7"/>
          <w:sz w:val="24"/>
          <w:szCs w:val="24"/>
        </w:rPr>
        <w:t xml:space="preserve"> </w:t>
      </w:r>
      <w:r w:rsidRPr="004B0C54">
        <w:rPr>
          <w:sz w:val="24"/>
          <w:szCs w:val="24"/>
        </w:rPr>
        <w:t>схемы</w:t>
      </w:r>
      <w:r w:rsidRPr="004B0C54">
        <w:rPr>
          <w:spacing w:val="-6"/>
          <w:sz w:val="24"/>
          <w:szCs w:val="24"/>
        </w:rPr>
        <w:t xml:space="preserve"> </w:t>
      </w:r>
      <w:r w:rsidRPr="004B0C54">
        <w:rPr>
          <w:spacing w:val="-2"/>
          <w:sz w:val="24"/>
          <w:szCs w:val="24"/>
        </w:rPr>
        <w:t>процесса</w:t>
      </w:r>
    </w:p>
    <w:tbl>
      <w:tblPr>
        <w:tblW w:w="17714" w:type="dxa"/>
        <w:tblInd w:w="-1" w:type="dxa"/>
        <w:tblLook w:val="04A0" w:firstRow="1" w:lastRow="0" w:firstColumn="1" w:lastColumn="0" w:noHBand="0" w:noVBand="1"/>
      </w:tblPr>
      <w:tblGrid>
        <w:gridCol w:w="1300"/>
        <w:gridCol w:w="4060"/>
        <w:gridCol w:w="8243"/>
        <w:gridCol w:w="4111"/>
      </w:tblGrid>
      <w:tr w:rsidR="000E735A" w:rsidRPr="000E735A" w:rsidTr="004B0C54">
        <w:trPr>
          <w:trHeight w:val="624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b/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b/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Необходимо рассмотреть вопрос о принятии дополнительного решения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процесс рассмотрения вопроса о принятии дополнительного решения (старт процесса).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Запустить процесс назначения СЗ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Запустить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назначение судебного заседания по вопросу о принятии дополнительного решения.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49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r w:rsidRPr="000E735A">
              <w:rPr>
                <w:color w:val="0000FF"/>
                <w:sz w:val="24"/>
                <w:szCs w:val="24"/>
                <w:lang w:eastAsia="ru-RU"/>
              </w:rPr>
              <w:t>ТБП44.Назначить СЗ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«Назначить СЗ»; обеспечить вынесение определения о назначении СЗ и фиксацию даты/времени заседания.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49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r w:rsidRPr="000E735A">
              <w:rPr>
                <w:color w:val="0000FF"/>
                <w:sz w:val="24"/>
                <w:szCs w:val="24"/>
                <w:lang w:eastAsia="ru-RU"/>
              </w:rPr>
              <w:t>ТБП66.Подготовиться к СЗ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«Подготовиться к СЗ»; обеспечить готовность к заседанию (проверка извещения участников, формирование и контроль повесток/доставки).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Помощник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113AD4">
        <w:trPr>
          <w:trHeight w:val="21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r w:rsidRPr="000E735A">
              <w:rPr>
                <w:color w:val="0000FF"/>
                <w:sz w:val="24"/>
                <w:szCs w:val="24"/>
                <w:lang w:eastAsia="ru-RU"/>
              </w:rPr>
              <w:t>ТБП68.Провести СЗ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«Провести СЗ»; рассмотреть вопрос в судебном заседании и зафиксировать результаты рассмотрения для последующих проверок оснований.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Запустить проверку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автоматические проверки оснований для принятия дополнительного решения.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Проверить вступление в законную силу СА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>, вступил ли в законную силу первичный судебный акт по делу, и зафиксировать статус в системе.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СА вступил в законную силу?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Назначение: дальнейший маршрут процесса в зависимости от статуса вступления в силу первичного судебного акта.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Записать как основание для отказа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в деле основание для отказа в принятии дополнительного решения при вступлении судебного акта в законную силу.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Проверить отсутствие решения по требованию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наличие требований, по которым решение отсутствует, и зафиксировать результаты проверки.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Проверить необходимость решения вопроса о судебных расходах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>, решён ли вопрос о судебных расходах, и зафиксировать результаты проверки.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Проверить наличие размера денежной суммы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>, указан ли размер присужденной денежной суммы, и зафиксировать результаты проверки.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Проверить наличие обязанности в отношении ответчика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>, указаны ли действия (обязанности) ответчика, и зафиксировать результаты проверки.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Проверить указано ли подлежащее передаче имущество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>, указано ли имущество, подлежащее передаче, и зафиксировать результаты проверки.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bookmarkStart w:id="0" w:name="_GoBack"/>
            <w:bookmarkEnd w:id="0"/>
            <w:r w:rsidRPr="000E735A">
              <w:rPr>
                <w:color w:val="000000"/>
                <w:sz w:val="24"/>
                <w:szCs w:val="24"/>
                <w:lang w:eastAsia="ru-RU"/>
              </w:rPr>
              <w:t>завершение параллельных проверок и продолжить процесс.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протокол проверки (сводный отчёт) по выполненным проверкам для ознакомления судьи.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49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r w:rsidRPr="000E735A">
              <w:rPr>
                <w:color w:val="0000FF"/>
                <w:sz w:val="24"/>
                <w:szCs w:val="24"/>
                <w:lang w:eastAsia="ru-RU"/>
              </w:rPr>
              <w:t>ТБП139.Проверить выводы системы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«Проверить выводы системы»; обеспечить проверку судьи выводов системы по протоколу проверки (подтверждение/корректировка).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Принять итоговое решение по вопросу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итоговое решение судьи по вопросу: есть/нет основания для вынесения дополнительного решения.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49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Предложить перейти к формированию СА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Отобразить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судье рекомендацию/вариант перехода к формированию судебного акта по принятому решению.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Подтвердить переход к формированию СА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Получить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подтверждение судьи на запуск формирования судебного акта в системе.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80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r w:rsidRPr="000E735A">
              <w:rPr>
                <w:color w:val="0000FF"/>
                <w:sz w:val="24"/>
                <w:szCs w:val="24"/>
                <w:lang w:eastAsia="ru-RU"/>
              </w:rPr>
              <w:t>ТБП80.Принять СА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«Принять СА»; обеспечить формирование и принятие судебного акта (дополнительного решения или определения об отказе).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Дополнительное решение, Определение об отказе в принятии </w:t>
            </w:r>
            <w:proofErr w:type="spellStart"/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доп.решения</w:t>
            </w:r>
            <w:proofErr w:type="spellEnd"/>
            <w:proofErr w:type="gram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Завершить процесс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выполнение процесса в системе после формирования судебного акта.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E735A" w:rsidRPr="000E735A" w:rsidTr="004B0C54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Рассмотрен вопрос о вынесении доп. решения по делу. СА вынесен и направлен заявителю.</w:t>
            </w:r>
          </w:p>
        </w:tc>
        <w:tc>
          <w:tcPr>
            <w:tcW w:w="8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E735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E735A"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процесса: вопрос рассмотрен, судебный акт сформирован и направлен заявителю.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E735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735A" w:rsidRPr="000E735A" w:rsidRDefault="000E735A" w:rsidP="004B0C5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E735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6A0B97" w:rsidRPr="004B0C54" w:rsidRDefault="006A0B97">
      <w:pPr>
        <w:pStyle w:val="a5"/>
        <w:rPr>
          <w:sz w:val="24"/>
          <w:szCs w:val="24"/>
        </w:rPr>
      </w:pPr>
    </w:p>
    <w:p w:rsidR="006A0B97" w:rsidRPr="004B0C54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4B0C54">
        <w:rPr>
          <w:sz w:val="24"/>
          <w:szCs w:val="24"/>
        </w:rPr>
        <w:t>Реестр</w:t>
      </w:r>
      <w:r w:rsidRPr="004B0C54">
        <w:rPr>
          <w:spacing w:val="-4"/>
          <w:sz w:val="24"/>
          <w:szCs w:val="24"/>
        </w:rPr>
        <w:t xml:space="preserve"> </w:t>
      </w:r>
      <w:r w:rsidRPr="004B0C54">
        <w:rPr>
          <w:sz w:val="24"/>
          <w:szCs w:val="24"/>
        </w:rPr>
        <w:t>UC</w:t>
      </w:r>
      <w:r w:rsidRPr="004B0C54">
        <w:rPr>
          <w:spacing w:val="40"/>
          <w:sz w:val="24"/>
          <w:szCs w:val="24"/>
        </w:rPr>
        <w:t xml:space="preserve"> </w:t>
      </w:r>
      <w:r w:rsidRPr="004B0C54">
        <w:rPr>
          <w:sz w:val="24"/>
          <w:szCs w:val="24"/>
        </w:rPr>
        <w:t>(в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части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выполняемых</w:t>
      </w:r>
      <w:r w:rsidRPr="004B0C54">
        <w:rPr>
          <w:spacing w:val="40"/>
          <w:sz w:val="24"/>
          <w:szCs w:val="24"/>
        </w:rPr>
        <w:t xml:space="preserve"> </w:t>
      </w:r>
      <w:r w:rsidRPr="004B0C54">
        <w:rPr>
          <w:sz w:val="24"/>
          <w:szCs w:val="24"/>
        </w:rPr>
        <w:t>пользователем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задач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и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рекомендованной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 xml:space="preserve">функциональности </w:t>
      </w:r>
      <w:r w:rsidRPr="004B0C54">
        <w:rPr>
          <w:spacing w:val="-2"/>
          <w:sz w:val="24"/>
          <w:szCs w:val="24"/>
        </w:rPr>
        <w:t>Системы)</w:t>
      </w:r>
    </w:p>
    <w:p w:rsidR="006A0B97" w:rsidRPr="004B0C54" w:rsidRDefault="006A255B">
      <w:pPr>
        <w:pStyle w:val="a3"/>
        <w:spacing w:before="151" w:line="280" w:lineRule="auto"/>
        <w:ind w:left="240" w:right="328"/>
      </w:pPr>
      <w:r w:rsidRPr="004B0C54">
        <w:t>UC-001:</w:t>
      </w:r>
      <w:r w:rsidRPr="004B0C54">
        <w:rPr>
          <w:spacing w:val="-6"/>
        </w:rPr>
        <w:t xml:space="preserve"> </w:t>
      </w:r>
    </w:p>
    <w:p w:rsidR="006A0B97" w:rsidRPr="004B0C54" w:rsidRDefault="006A0B97">
      <w:pPr>
        <w:pStyle w:val="a3"/>
        <w:spacing w:before="2"/>
      </w:pPr>
    </w:p>
    <w:tbl>
      <w:tblPr>
        <w:tblStyle w:val="TableNormal"/>
        <w:tblW w:w="0" w:type="auto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8833"/>
      </w:tblGrid>
      <w:tr w:rsidR="006A0B97" w:rsidRPr="004B0C54" w:rsidTr="00A12027">
        <w:trPr>
          <w:trHeight w:val="413"/>
        </w:trPr>
        <w:tc>
          <w:tcPr>
            <w:tcW w:w="1481" w:type="dxa"/>
            <w:tcBorders>
              <w:left w:val="single" w:sz="4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8833" w:type="dxa"/>
            <w:tcBorders>
              <w:right w:val="single" w:sz="4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21"/>
              <w:ind w:left="153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Значение</w:t>
            </w:r>
          </w:p>
        </w:tc>
      </w:tr>
      <w:tr w:rsidR="006A0B97" w:rsidRPr="004B0C54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w w:val="90"/>
                <w:sz w:val="24"/>
                <w:szCs w:val="24"/>
              </w:rPr>
              <w:t>№</w:t>
            </w:r>
            <w:r w:rsidRPr="004B0C54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B0C54">
              <w:rPr>
                <w:b/>
                <w:w w:val="90"/>
                <w:sz w:val="24"/>
                <w:szCs w:val="24"/>
              </w:rPr>
              <w:t>шага</w:t>
            </w:r>
            <w:r w:rsidRPr="004B0C54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w w:val="90"/>
                <w:sz w:val="24"/>
                <w:szCs w:val="24"/>
              </w:rPr>
              <w:t>процесса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Выполняемая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задача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4"/>
                <w:sz w:val="24"/>
                <w:szCs w:val="24"/>
              </w:rPr>
              <w:t>Цель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 w:rsidP="003168C0">
            <w:pPr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755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</w:tcBorders>
          </w:tcPr>
          <w:p w:rsidR="006A0B97" w:rsidRPr="004B0C54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4B0C54">
              <w:rPr>
                <w:b/>
                <w:sz w:val="24"/>
                <w:szCs w:val="24"/>
              </w:rPr>
              <w:t>Роль</w:t>
            </w:r>
            <w:r w:rsidRPr="004B0C5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B0C54">
              <w:rPr>
                <w:b/>
                <w:sz w:val="24"/>
                <w:szCs w:val="24"/>
              </w:rPr>
              <w:t>(в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6"/>
                <w:sz w:val="24"/>
                <w:szCs w:val="24"/>
              </w:rPr>
              <w:t>соответствии</w:t>
            </w:r>
            <w:r w:rsidRPr="004B0C54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6"/>
                <w:sz w:val="24"/>
                <w:szCs w:val="24"/>
              </w:rPr>
              <w:t>со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схемой)</w:t>
            </w:r>
          </w:p>
        </w:tc>
        <w:tc>
          <w:tcPr>
            <w:tcW w:w="8833" w:type="dxa"/>
            <w:tcBorders>
              <w:top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4B0C54" w:rsidRDefault="006A255B">
            <w:pPr>
              <w:pStyle w:val="TableParagraph"/>
              <w:spacing w:before="90" w:line="280" w:lineRule="auto"/>
              <w:ind w:left="77" w:right="140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Ожидаемый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4B0C54" w:rsidRDefault="006A255B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Рекомендованная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w w:val="90"/>
                <w:sz w:val="24"/>
                <w:szCs w:val="24"/>
              </w:rPr>
              <w:t>функциональность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Критичность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348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Триггер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 w:line="280" w:lineRule="auto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Предварительные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условия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 w:line="280" w:lineRule="auto"/>
              <w:ind w:left="78" w:right="203"/>
              <w:rPr>
                <w:sz w:val="24"/>
                <w:szCs w:val="24"/>
              </w:rPr>
            </w:pPr>
          </w:p>
        </w:tc>
      </w:tr>
      <w:tr w:rsidR="00A12027" w:rsidRPr="004B0C54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4B0C54" w:rsidRDefault="00A12027" w:rsidP="00A12027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6"/>
                <w:sz w:val="24"/>
                <w:szCs w:val="24"/>
              </w:rPr>
              <w:t>Основной</w:t>
            </w:r>
            <w:r w:rsidRPr="004B0C54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сценарий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4B0C54" w:rsidRDefault="00A12027" w:rsidP="000D085D">
            <w:pPr>
              <w:pStyle w:val="TableParagraph"/>
              <w:tabs>
                <w:tab w:val="left" w:pos="228"/>
              </w:tabs>
              <w:spacing w:before="30"/>
              <w:rPr>
                <w:sz w:val="24"/>
                <w:szCs w:val="24"/>
              </w:rPr>
            </w:pPr>
          </w:p>
        </w:tc>
      </w:tr>
      <w:tr w:rsidR="00A12027" w:rsidRPr="004B0C54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4B0C54" w:rsidRDefault="00A12027" w:rsidP="00A12027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Расширение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w w:val="90"/>
                <w:sz w:val="24"/>
                <w:szCs w:val="24"/>
              </w:rPr>
              <w:t>(альтернативный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сценарий)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4B0C54" w:rsidRDefault="00A12027" w:rsidP="00A12027">
            <w:pPr>
              <w:pStyle w:val="TableParagraph"/>
              <w:spacing w:before="1" w:line="280" w:lineRule="auto"/>
              <w:ind w:left="78"/>
              <w:rPr>
                <w:sz w:val="24"/>
                <w:szCs w:val="24"/>
              </w:rPr>
            </w:pPr>
          </w:p>
        </w:tc>
      </w:tr>
    </w:tbl>
    <w:p w:rsidR="006A0B97" w:rsidRPr="004B0C54" w:rsidRDefault="006A0B97" w:rsidP="00A12027">
      <w:pPr>
        <w:pStyle w:val="TableParagraph"/>
        <w:spacing w:line="280" w:lineRule="auto"/>
        <w:ind w:left="0"/>
        <w:rPr>
          <w:sz w:val="24"/>
          <w:szCs w:val="24"/>
        </w:rPr>
        <w:sectPr w:rsidR="006A0B97" w:rsidRPr="004B0C54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p w:rsidR="006A0B97" w:rsidRPr="004B0C54" w:rsidRDefault="006A0B97" w:rsidP="00A12027">
      <w:pPr>
        <w:pStyle w:val="a3"/>
        <w:spacing w:before="4"/>
      </w:pPr>
    </w:p>
    <w:sectPr w:rsidR="006A0B97" w:rsidRPr="004B0C54" w:rsidSect="0081175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859A9"/>
    <w:rsid w:val="00085F72"/>
    <w:rsid w:val="000B7729"/>
    <w:rsid w:val="000C3F05"/>
    <w:rsid w:val="000D085D"/>
    <w:rsid w:val="000E735A"/>
    <w:rsid w:val="00103293"/>
    <w:rsid w:val="00113AD4"/>
    <w:rsid w:val="001345D2"/>
    <w:rsid w:val="001362DB"/>
    <w:rsid w:val="001379E5"/>
    <w:rsid w:val="00144A51"/>
    <w:rsid w:val="00147521"/>
    <w:rsid w:val="001B0B74"/>
    <w:rsid w:val="001F6326"/>
    <w:rsid w:val="002227F5"/>
    <w:rsid w:val="00230B66"/>
    <w:rsid w:val="00287D99"/>
    <w:rsid w:val="002A465D"/>
    <w:rsid w:val="002E1F72"/>
    <w:rsid w:val="002E7324"/>
    <w:rsid w:val="003168C0"/>
    <w:rsid w:val="00335474"/>
    <w:rsid w:val="00335DBA"/>
    <w:rsid w:val="003526E5"/>
    <w:rsid w:val="00374FA2"/>
    <w:rsid w:val="00376557"/>
    <w:rsid w:val="00383BA4"/>
    <w:rsid w:val="00475610"/>
    <w:rsid w:val="004B0C54"/>
    <w:rsid w:val="004D49F5"/>
    <w:rsid w:val="005215FC"/>
    <w:rsid w:val="005A2D89"/>
    <w:rsid w:val="005D36FD"/>
    <w:rsid w:val="00604AD6"/>
    <w:rsid w:val="00606F10"/>
    <w:rsid w:val="006416B6"/>
    <w:rsid w:val="006615A5"/>
    <w:rsid w:val="006A0B97"/>
    <w:rsid w:val="006A1F02"/>
    <w:rsid w:val="006A255B"/>
    <w:rsid w:val="006E605E"/>
    <w:rsid w:val="00715D7B"/>
    <w:rsid w:val="00745E68"/>
    <w:rsid w:val="00791FB8"/>
    <w:rsid w:val="007B44E6"/>
    <w:rsid w:val="007C298F"/>
    <w:rsid w:val="00811755"/>
    <w:rsid w:val="008165A7"/>
    <w:rsid w:val="00820F61"/>
    <w:rsid w:val="008223B8"/>
    <w:rsid w:val="0088370A"/>
    <w:rsid w:val="008A4188"/>
    <w:rsid w:val="008D5EDC"/>
    <w:rsid w:val="00932CE0"/>
    <w:rsid w:val="00964390"/>
    <w:rsid w:val="009A689A"/>
    <w:rsid w:val="009C7604"/>
    <w:rsid w:val="00A12027"/>
    <w:rsid w:val="00AA00FC"/>
    <w:rsid w:val="00B04574"/>
    <w:rsid w:val="00B43A69"/>
    <w:rsid w:val="00B82B14"/>
    <w:rsid w:val="00C0783C"/>
    <w:rsid w:val="00C24343"/>
    <w:rsid w:val="00C438F0"/>
    <w:rsid w:val="00CA07BC"/>
    <w:rsid w:val="00CA3A63"/>
    <w:rsid w:val="00CB0856"/>
    <w:rsid w:val="00CC0B1A"/>
    <w:rsid w:val="00D47974"/>
    <w:rsid w:val="00DA2D9F"/>
    <w:rsid w:val="00DE6A68"/>
    <w:rsid w:val="00E461DE"/>
    <w:rsid w:val="00E66BD8"/>
    <w:rsid w:val="00ED3F20"/>
    <w:rsid w:val="00EE4603"/>
    <w:rsid w:val="00F65448"/>
    <w:rsid w:val="00F92C86"/>
    <w:rsid w:val="00FA4F17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06D2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0E735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Hyperlink"/>
    <w:basedOn w:val="a0"/>
    <w:uiPriority w:val="99"/>
    <w:semiHidden/>
    <w:unhideWhenUsed/>
    <w:rsid w:val="005A2D8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1F63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735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table" w:styleId="aa">
    <w:name w:val="Table Grid"/>
    <w:basedOn w:val="a1"/>
    <w:uiPriority w:val="39"/>
    <w:rsid w:val="004B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53</cp:revision>
  <dcterms:created xsi:type="dcterms:W3CDTF">2025-12-18T13:25:00Z</dcterms:created>
  <dcterms:modified xsi:type="dcterms:W3CDTF">2026-02-11T09:11:00Z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