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0"/>
        <w:rPr>
          <w:rFonts w:eastAsia="Times New Roman"/>
        </w:rPr>
      </w:pPr>
      <w:r/>
      <w:bookmarkStart w:id="0" w:name="_GoBack"/>
      <w:r/>
      <w:bookmarkEnd w:id="0"/>
      <w:r>
        <w:rPr>
          <w:rFonts w:eastAsia="Times New Roman"/>
        </w:rPr>
        <w:t xml:space="preserve">Описание ТБП5 "Проверить срок"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1"/>
        <w:ind w:left="0" w:right="0" w:firstLine="0"/>
        <w:spacing w:before="0" w:after="0" w:line="24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36"/>
          <w:szCs w:val="36"/>
        </w:rPr>
        <w:t xml:space="preserve">1. Интервью 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Информация содержится в интервью: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8" w:tooltip="https://itpm-wiki.mos.ru/pages/viewpage.action?pageId=553171783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ВЗ3.ВЗ4.ВЗ5. Описание фиксации процессов работы по приказному производству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9" w:tooltip="https://itpm-wiki.mos.ru/pages/viewpage.action?pageId=553171811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ВЗ6.ВЗ7. Описание видеофиксации процесса работы помощника состава по административному производству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0" w:tooltip="https://itpm-wiki.mos.ru/pages/viewpage.action?pageId=482562242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ОЛ1. Интервью судьи банкротного состава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1" w:tooltip="https://itpm-wiki.mos.ru/pages/viewpage.action?pageId=484788057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ОЛ11. Интервью руководителя отдела делопроизводства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2" w:tooltip="https://itpm-wiki.mos.ru/pages/viewpage.action?pageId=484788066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ОЛ12. Интервью заместителя председателя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3" w:tooltip="https://itpm-wiki.mos.ru/pages/viewpage.action?pageId=484788093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ОЛ13. Интервью помощника судьи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4" w:tooltip="https://itpm-wiki.mos.ru/pages/viewpage.action?pageId=489172400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ОЛ14. Интервью судьи АСМО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5" w:tooltip="https://itpm-wiki.mos.ru/pages/viewpage.action?pageId=489172415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ОЛ15. Интервью помощника судьи АСМО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6" w:tooltip="https://itpm-wiki.mos.ru/pages/viewpage.action?pageId=553171742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ОЛ19. Интервью помощника судьи и секретаря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spacing w:before="150" w:after="0"/>
        <w:shd w:val="clear" w:color="ffffff" w:fill="ffffff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hyperlink r:id="rId17" w:tooltip="https://itpm-wiki.mos.ru/pages/viewpage.action?pageId=553171752" w:history="1">
        <w:r>
          <w:rPr>
            <w:rStyle w:val="811"/>
            <w:rFonts w:ascii="Times New Roman" w:hAnsi="Times New Roman" w:eastAsia="Times New Roman" w:cs="Times New Roman"/>
            <w:color w:val="0052cc"/>
            <w:sz w:val="24"/>
            <w:szCs w:val="24"/>
          </w:rPr>
          <w:t xml:space="preserve">ОЛ21. Интервью судьи банкротного состава АСГМ</w:t>
        </w:r>
      </w:hyperlink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831"/>
        <w:ind w:left="0" w:right="0" w:firstLine="0"/>
        <w:spacing w:before="450" w:after="0" w:line="24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pacing w:val="-2"/>
          <w:sz w:val="36"/>
          <w:szCs w:val="36"/>
        </w:rPr>
        <w:t xml:space="preserve">2. Перечень регламентирующих НПА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Название НПА с реквизитами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"Арбитражный процессуальный кодекс Российской Федерации" от 24.07.2002 N 95-ФЗ (ред. от 01.04.2025)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Постановление Пленума Верховного Суда РФ от 23.</w:t>
            </w:r>
            <w:r>
              <w:t xml:space="preserve">12.2021 N 46 "О применении Арбитражного процессуального кодекса Российской Федерации при рассмотрении дел в суде первой инстанции"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Постановление Пленума Верховного Суда РФ от 30.06.2020 N 13 "О применении Арбитражного процессуального кодекса Российской Фе</w:t>
            </w:r>
            <w:r>
              <w:t xml:space="preserve">дерации при рассмотрении дел в арбитражном суде кассационной инстанции"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Постановление Пленума Верховного Суда РФ от 29.03.2016 N 11 (ред. от 29.06.2021) "О некоторых вопросах, возникающих при рассмотрении дел о присуждении компенсации за нарушение права н</w:t>
            </w:r>
            <w:r>
              <w:t xml:space="preserve">а судопроизводство в разумный срок или права на исполнение судебного акта в разумный срок"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Постановление Пленума ВАС РФ от 25.12.2013 N 99 (ред. от 23.12.2021) "О процессуальных сроках"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Акторы 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99"/>
        <w:gridCol w:w="6755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Бизнес-роль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Выполняемые действия/функция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5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675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 С указанием суда/инстанции/иного административного органа</w:t>
      </w:r>
      <w:r/>
    </w:p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Процессуальные документы и их шаблоны (образцы)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4.1 Документы рассмотрения (документы входящие от участников процесса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67"/>
        <w:gridCol w:w="1218"/>
        <w:gridCol w:w="5439"/>
        <w:gridCol w:w="1543"/>
        <w:gridCol w:w="887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документа*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8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Образец**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2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Ходатайство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4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Ходатайство о предоставлении отсрочки уплаты государственной пошлины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4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бумажный документ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8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Бумажный документ / электронный документ / электронный документ с ЭЦП / печатная форма (из ИС).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** Файл или ссылка на облако ДИТ. 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4.2 Судебные акты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7"/>
        <w:gridCol w:w="718"/>
        <w:gridCol w:w="5295"/>
        <w:gridCol w:w="1862"/>
        <w:gridCol w:w="973"/>
        <w:gridCol w:w="399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документа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Форма (протокольный/отдельный СА)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Обжалуется (да/нет)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Образец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0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71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Определение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29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Определение об отказе в удовлетворении ходатайства о предоставлении отсрочки уплаты государственной пошлины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8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отдельный СА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973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9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  Процессуальные сроки</w:t>
      </w:r>
      <w:r/>
    </w:p>
    <w:p>
      <w:pPr>
        <w:ind w:left="0" w:right="0" w:firstLine="0"/>
        <w:jc w:val="both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79"/>
        <w:gridCol w:w="2794"/>
        <w:gridCol w:w="4388"/>
        <w:gridCol w:w="159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Шаг процесса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процессуального действия, для которого установлен срок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Срок (год, месяц, день)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Применимые нормы (по возможности)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направления копии судебного приказа должнику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рабочих дня со дня вынесения судебного приказа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ст. 128 ГПК РФ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57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7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вступления судебного приказа в законную силу 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4388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истечении срока подачи возражений (10 рабочих дней со дня получения копии судебного приказа должником)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59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ч. 1 ст. 130 ГПК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Реестр справочников</w:t>
        <w:br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В описываемом процессе наименование, назначение и структура справочников не установлены, в связи с не полученным в ходе обследования доступом к системам обеспечивающих процессов (например  Дело Web, СЕШР и другие).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1"/>
        <w:gridCol w:w="2327"/>
        <w:gridCol w:w="2069"/>
        <w:gridCol w:w="2015"/>
        <w:gridCol w:w="194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Структура справочника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Значения справочника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41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327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6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01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</w:t>
            </w:r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 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Межведомственное взаимодействие </w:t>
      </w:r>
      <w:r>
        <w:rPr>
          <w:rFonts w:ascii="Times New Roman" w:hAnsi="Times New Roman" w:eastAsia="Times New Roman" w:cs="Times New Roman"/>
          <w:sz w:val="36"/>
        </w:rPr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 наличии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62"/>
        <w:gridCol w:w="3080"/>
        <w:gridCol w:w="1386"/>
        <w:gridCol w:w="3226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Ведомство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Вид взаимодействия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Суть взаимодействия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МВД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Росреестр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662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ФНС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080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электронное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38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2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/>
            <w:r/>
          </w:p>
        </w:tc>
      </w:tr>
    </w:tbl>
    <w:p>
      <w:pPr>
        <w:pStyle w:val="831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AS IS</w:t>
      </w:r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8.1  Схема процесса </w:t>
      </w:r>
      <w:r/>
    </w:p>
    <w:p>
      <w:pPr>
        <w:pStyle w:val="839"/>
      </w:pPr>
      <w:r>
        <w:t xml:space="preserve">BPMN-файл: TBP5_proverit_srok_bpmn_asis.bpmn</w:t>
      </w:r>
      <w:r/>
    </w:p>
    <w:p>
      <w:pPr>
        <w:pStyle w:val="832"/>
        <w:ind w:left="0" w:right="0" w:firstLine="0"/>
        <w:rPr>
          <w:rFonts w:ascii="Times New Roman" w:hAnsi="Times New Roman" w:eastAsia="Times New Roman" w:cs="Times New Roman"/>
          <w:sz w:val="27"/>
          <w:szCs w:val="27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7"/>
        </w:rPr>
        <w:t xml:space="preserve">8.2 Описание схемы</w:t>
      </w:r>
      <w:r>
        <w:rPr>
          <w:rFonts w:ascii="Times New Roman" w:hAnsi="Times New Roman" w:eastAsia="Times New Roman" w:cs="Times New Roman"/>
          <w:sz w:val="27"/>
          <w:szCs w:val="27"/>
          <w:highlight w:val="none"/>
        </w:rPr>
      </w:r>
      <w:r>
        <w:rPr>
          <w:rFonts w:ascii="Times New Roman" w:hAnsi="Times New Roman" w:eastAsia="Times New Roman" w:cs="Times New Roman"/>
          <w:sz w:val="27"/>
          <w:szCs w:val="27"/>
          <w:highlight w:val="none"/>
        </w:rPr>
      </w:r>
    </w:p>
    <w:p>
      <w:pPr>
        <w:pStyle w:val="832"/>
        <w:ind w:left="0" w:right="0" w:firstLine="0"/>
        <w:spacing w:before="150" w:after="0" w:line="85" w:lineRule="atLeast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172b4d"/>
          <w:spacing w:val="-1"/>
          <w:sz w:val="24"/>
        </w:rPr>
        <w:t xml:space="preserve">Термины и сокращения: </w:t>
      </w:r>
      <w:hyperlink r:id="rId18" w:tooltip="https://itpm-wiki.mos.ru/pages/viewpage.action?pageId=533161398" w:history="1">
        <w:r>
          <w:rPr>
            <w:rStyle w:val="811"/>
            <w:rFonts w:ascii="Times New Roman" w:hAnsi="Times New Roman" w:eastAsia="Times New Roman" w:cs="Times New Roman"/>
            <w:b/>
            <w:color w:val="0052cc"/>
            <w:spacing w:val="-1"/>
            <w:sz w:val="24"/>
          </w:rPr>
          <w:t xml:space="preserve">https://itpm-wiki.mos.ru/pages/viewpage.action?pageId=533161398</w:t>
        </w:r>
      </w:hyperlink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/>
        </w:rPr>
      </w:r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445"/>
        <w:gridCol w:w="2139"/>
        <w:gridCol w:w="2620"/>
        <w:gridCol w:w="2681"/>
        <w:gridCol w:w="3729"/>
        <w:gridCol w:w="8154"/>
      </w:tblGrid>
      <w:tr>
        <w:tblPrEx/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Номер действия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Роль (актор на конкретном шаге, в т.ч. Система)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Входящие материалы (объект/данные, инициирующие шаг)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Исходящие материалы (объект, являющийся результатом действия)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шага процесса</w:t>
            </w:r>
            <w:r/>
          </w:p>
        </w:tc>
        <w:tc>
          <w:tcPr>
            <w:tcBorders>
              <w:top w:val="single" w:color="000000" w:sz="8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jc w:val="center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шага процесса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Произошла регистрация процессуального события, требующего проверки срока/фиксация процессуального действия (события)/наступление процессуального события/поступление процессуального документа/процессуальное действие инициировано судом.Стартовое событие.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 фиксирует факт наступления процессуального события либо совершения процессуального действия в рамках арбитражного процесса, в связи с которым возникает необходимость проверить соответствующий срок. Основанием для начала проверки может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являться поступление процессуального документа, наступление установленного АПК РФ процессуального события, совершение действия участником дела либо инициирование процессуального действия судом (</w:t>
            </w:r>
            <w:r>
              <w:t xml:space="preserve">Регистр</w:t>
            </w:r>
            <w:r>
              <w:t xml:space="preserve">ация любого процессуального документа. Изменение статуса судебного акта. Вступление судебного акта в законную силу. Возврат почтового отправления. Фиксация даты вручения. Подача документа. Назначение судебного засе</w:t>
            </w:r>
            <w:r>
              <w:t xml:space="preserve">дания.Объявление перерыва. Отложение судебного разбирательс</w:t>
            </w:r>
            <w:r>
              <w:t xml:space="preserve">тва. Возобновление производства по делу. Приостановление производства. Прекращение производства. Оставление без рассмотрения. Возврат заявления. Оставление без движения.)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Происходит запуск процесса проверки срока.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Определить, какой срок необходимо проверить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 зависимости от обстоятельства, послужившего стартом проверки срока будет зависеть дальнейшее движения по процессу.</w:t>
            </w:r>
            <w:r>
              <w:t xml:space="preserve"> Судья/Сотрудник суда </w:t>
            </w:r>
            <w:r>
              <w:t xml:space="preserve">анализирует суть процессуального события или поступившего документа для установления конкретного вида срока, подлежащего проверке.</w:t>
              <w:br/>
              <w:t xml:space="preserve">Все проверки  процессуальных сроков концептуально можно разделить на: проверку </w:t>
            </w:r>
            <w:r>
              <w:t xml:space="preserve">процессуального срока совершенного действия/наступившего события и проверку </w:t>
            </w:r>
            <w:r>
              <w:t xml:space="preserve">процессуального срока планируемого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Какой срок проверяется? (Эксклюзивный шлюз)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Какой срок проверяется?</w:t>
              <w:br/>
            </w:r>
            <w:r>
              <w:t xml:space="preserve">Если «</w:t>
            </w:r>
            <w:r>
              <w:t xml:space="preserve">Процессуальный срок планируемого действия</w:t>
            </w:r>
            <w:r>
              <w:t xml:space="preserve">», то переход к шагу 3 процесса.</w:t>
              <w:br/>
            </w:r>
            <w:r>
              <w:t xml:space="preserve">Если «</w:t>
            </w:r>
            <w:r>
              <w:t xml:space="preserve">Процессуальный срок совершенного действия/наступившего события</w:t>
            </w:r>
            <w:r>
              <w:t xml:space="preserve">», то переход к шагу 15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возможность расчета через ИС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анализирует функционал САС  для того, что бы определить, возможен ли  расчет процессуального срока с использованием системы.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Можно рассчитать процессуальный срок планируемого действия через систему?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(Эксклюзивный шлюз)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Можно рассчитать процессуальный срок планируемого действия через систему?</w:t>
              <w:br/>
            </w:r>
            <w:r>
              <w:t xml:space="preserve">Если «Да», то переход к шагу 5 процесса.</w:t>
              <w:br/>
            </w:r>
            <w:r>
              <w:t xml:space="preserve">Если «Нет», то переход к шагу 9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способ расчета с использованием ИС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Судья/Сотрудник суда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ыбирает доступный метод расчета процессуального срока через информационную систему. Действующие САС предусматривают две возможности расчета срока через систему: автоматический расчет срока и расчет срока через формирования отчета по делу внутри системы.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Каким способом будет произведен расчет?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(Эксклюзивный шлюз)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Каким способом будет произведен расчет?</w:t>
            </w:r>
            <w:r>
              <w:t xml:space="preserve">.</w:t>
              <w:br/>
            </w:r>
            <w:r>
              <w:t xml:space="preserve">Если «</w:t>
            </w:r>
            <w:r>
              <w:t xml:space="preserve">Посредством формирования отчета о сроке</w:t>
            </w:r>
            <w:r>
              <w:t xml:space="preserve">», то переход к шагу 7  процесса.</w:t>
              <w:br/>
            </w:r>
            <w:r>
              <w:t xml:space="preserve">Если «</w:t>
            </w:r>
            <w:r>
              <w:t xml:space="preserve">Автоматически через ИС</w:t>
            </w:r>
            <w:r>
              <w:t xml:space="preserve">», то переход к шагу 8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t xml:space="preserve">Отчет о процессуальном сроке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color w:val="0070c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</w:rPr>
            </w:r>
            <w:r>
              <w:rPr>
                <w:color w:val="0070c0"/>
              </w:rPr>
            </w:r>
            <w:hyperlink r:id="rId19" w:tooltip="https://itpm-wiki.mos.ru/pages/viewpage.action?pageId=487496827" w:history="1">
              <w:r>
                <w:rPr>
                  <w:rStyle w:val="811"/>
                  <w:rFonts w:ascii="Times New Roman" w:hAnsi="Times New Roman" w:eastAsia="Times New Roman" w:cs="Times New Roman"/>
                  <w:color w:val="0070c0"/>
                  <w:sz w:val="24"/>
                  <w:u w:val="none"/>
                </w:rPr>
                <w:t xml:space="preserve">ТБП2.Сформировать отчет</w:t>
              </w:r>
            </w:hyperlink>
            <w:r>
              <w:rPr>
                <w:color w:val="0070c0"/>
              </w:rPr>
            </w:r>
            <w:r>
              <w:rPr>
                <w:color w:val="0070c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Судья/Сотрудник суда</w:t>
            </w:r>
            <w:r>
              <w:t xml:space="preserve"> проверяет  срок с помощью </w:t>
            </w:r>
            <w:r>
              <w:t xml:space="preserve">формирования отчета в карточке дела </w:t>
            </w:r>
            <w:r>
              <w:t xml:space="preserve">САС (ПК САД или АИС)</w:t>
            </w:r>
            <w:r>
              <w:t xml:space="preserve">. Происходит вызов ТБП2 «Сформировать отчет». Результатом данного процесса будет сформированный отчет с расчетом процессуального срока в САС. 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Рассчитать процессуальный срок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автоматически рассчитывает процессуального срок с использованием встроенных алгоритмов в САС ( ПК САД или АИС) по данному делу.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Проверить наличие известной даты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невозможно рассчитать плановый срок с помощью САС, то сотрудник суда будет рассчитывать дату вручную. </w:t>
            </w:r>
            <w:r>
              <w:t xml:space="preserve">Судья/Сотрудник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проверяет, известна ли ему уже плановая дата будущего процессуального действия.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Дата планируемого процессуального действия известна?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Дата планируемого процессуального действия известна?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«Да», то переход к шагу 11 процесса.</w:t>
              <w:br/>
              <w:t xml:space="preserve">Если «Нет», то переход к шагу 12 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  <w:r/>
            <w:hyperlink r:id="rId20" w:tooltip="https://itpm-wiki.mos.ru/pages/viewpage.action?pageId=487496836" w:history="1">
              <w:r>
                <w:rPr>
                  <w:rStyle w:val="811"/>
                  <w:rFonts w:ascii="Times New Roman" w:hAnsi="Times New Roman" w:eastAsia="Times New Roman" w:cs="Times New Roman"/>
                  <w:color w:val="0070c0"/>
                  <w:sz w:val="24"/>
                  <w:szCs w:val="24"/>
                  <w:u w:val="none"/>
                </w:rPr>
                <w:t xml:space="preserve">ТБП6.Рассчитать срок</w:t>
              </w:r>
            </w:hyperlink>
            <w:r>
              <w:rPr>
                <w:rFonts w:ascii="Times New Roman" w:hAnsi="Times New Roman" w:eastAsia="Times New Roman" w:cs="Times New Roman"/>
                <w:color w:val="0070c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Происходит вызов ТБП6«Рассчитать срок». Результатом данного процесса будет результат расчета плановой даты для последующего расчета планового срока.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Закрывающий шлюз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Шлюз, объединяющий потоки шагов 7,8,10,11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Соотнести процессуальный срок с датой планируемого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 </w:t>
            </w:r>
            <w:r>
              <w:t xml:space="preserve">сопоставляет рассчитанный процессуальный срок с датой планируемого процессуального действия в рамках арбитражного процесса. На этом этапе проверяется, позволяет ли установленный срок совершить соответствующее действие в предполагаемую дату б</w:t>
            </w:r>
            <w:r>
              <w:t xml:space="preserve">ез нарушения требований процессуального законодательства. Результатом шага является вывод о соответствии либо несоответствии планируемой даты установленному процессуальному сроку. Этот вывод используется для дальнейшего принятия процессуального решения или</w:t>
            </w:r>
            <w:r>
              <w:t xml:space="preserve"> корректировки планируемых действий.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Процессуальный срок планируемого действия проверен. Завершающее событие.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Завершение процесса проверки планового срока.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Определить возможность проверки через ИС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начинает проверку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процессуального срок совершенного действия/наступившего события. </w:t>
            </w:r>
            <w:r>
              <w:t xml:space="preserve">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анализирует функционал САС  для того, что бы определить, возможен ли  расчет процессуального срока с использованием системы.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16. Можно проверить соблюдение срока через систему?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Можно проверить соблюдение срока через систему?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«Да», то переход к шагу 9 процесса.</w:t>
              <w:br/>
              <w:t xml:space="preserve">Если «Нет», то переход к шагу 3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Определить способ проверки с использованием ИС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Действующие САС предусматривают две возможности проверки процессуального срока через систему: автоматическая проверка срока и проверка срока через формирования отчета по делу внутри системы. </w:t>
            </w:r>
            <w:r>
              <w:t xml:space="preserve">Судья/Сотрудник суда 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ыбирает доступный  метод расчета процессуального срока через информационную систему.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проверяет процессуальный срок автоматически?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 проверяет процессуальный срок автоматически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? </w:t>
              <w:br/>
              <w:t xml:space="preserve">Если «Да», то переход к шагу 19 процесса.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«Нет», то переход к шагу 20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19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Система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Зафиксировать факт нарушения/соблюдения проц. срока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t xml:space="preserve">Система фиксирует результат проверки процессуального срока в части его соблюдения либо нарушения в рамках арбитражного процесса. Фиксация осуществляется на основании выполненной автоматической проверки. Ре</w:t>
            </w:r>
            <w:r>
              <w:t xml:space="preserve">зультатом шага является сохраненный в системе признак соблюдения или нарушения процессуального срока, который может использоваться при дальнейшем рассмотрении процессуального вопроса. Данный шаг обеспечивает формальное закрепление итога проверки срока в ин</w:t>
            </w:r>
            <w:r>
              <w:t xml:space="preserve">формационной системе суда.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Отчет о процессуальных сроках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rPr>
                <w:color w:val="0070c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70c0"/>
                <w:sz w:val="24"/>
              </w:rPr>
            </w:r>
            <w:r>
              <w:rPr>
                <w:color w:val="0070c0"/>
              </w:rPr>
            </w:r>
            <w:hyperlink r:id="rId21" w:tooltip="https://itpm-wiki.mos.ru/pages/viewpage.action?pageId=487496827" w:history="1">
              <w:r>
                <w:rPr>
                  <w:rStyle w:val="811"/>
                  <w:rFonts w:ascii="Times New Roman" w:hAnsi="Times New Roman" w:eastAsia="Times New Roman" w:cs="Times New Roman"/>
                  <w:color w:val="0070c0"/>
                  <w:sz w:val="24"/>
                  <w:u w:val="none"/>
                </w:rPr>
                <w:t xml:space="preserve">ТБП2.Сформировать отчет</w:t>
              </w:r>
            </w:hyperlink>
            <w:r>
              <w:rPr>
                <w:color w:val="0070c0"/>
              </w:rPr>
            </w:r>
            <w:r>
              <w:rPr>
                <w:color w:val="0070c0"/>
              </w:rPr>
            </w:r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Судья/Сотрудник суда</w:t>
            </w:r>
            <w:r>
              <w:t xml:space="preserve"> проверяет  срок с помощью </w:t>
            </w:r>
            <w:r>
              <w:t xml:space="preserve">формирования отчета в карточке дела </w:t>
            </w:r>
            <w:r>
              <w:t xml:space="preserve">САС (ПК САД или АИС)</w:t>
            </w:r>
            <w:r>
              <w:t xml:space="preserve">. Происходит вызов ТБП2 «Сформировать отчет». Результатом данного процесса будет сформированный отчет проверки процессуального срока в САС.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Взять фактическую дату проверяемого процессуального действия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нет возможности проверить срок через САС, то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будет проверять срок вручную. Сотрудник суда определяет и фиксирует фактическую дату совершения проверяемого процессуального действия.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hyperlink r:id="rId22" w:tooltip="https://itpm-wiki.mos.ru/pages/viewpage.action?pageId=487496836" w:history="1">
              <w:r>
                <w:rPr>
                  <w:rStyle w:val="811"/>
                  <w:rFonts w:ascii="Times New Roman" w:hAnsi="Times New Roman" w:eastAsia="Times New Roman" w:cs="Times New Roman"/>
                  <w:color w:val="0070c0"/>
                  <w:sz w:val="24"/>
                  <w:szCs w:val="24"/>
                  <w:u w:val="none"/>
                </w:rPr>
                <w:t xml:space="preserve">ТБП6.Рассчитать срок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Происходит вызов ТБП6«Рассчитать срок»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Результатом данного процесса является рассчитанный  процессуальный срок с учетом нормативных требований и календарных особенностей.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Сравнить фактическую дату с рассчитанной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сравнивает фактическую дату совершения процессуального действия с рассчитанным сроком для определения соблюдения/несоблюдения процессуального срока.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Закрывающий шлюз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Шлюз, объединяющий потоки шагов 19,20,23.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Сделать вывод о соблюдении сроков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>
              <w:t xml:space="preserve"> анализирует результат проверки процессуального срока и устанавливает, соблюден он или нарушен в рамках арбитражного процесса. Вывод формируется на основании рассчитанного срока, фактической даты процессуального действия либо данных, полученн</w:t>
            </w:r>
            <w:r>
              <w:t xml:space="preserve">ых из информационной системы суда. Результатом шага является определение статуса срока, необходимое для последующего процессуального реагирования. Данный шаг завершает содержательную оценку соблюдения процессуального срока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соблюден?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Срок соблюден?</w:t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Если «Да», то переход к шагу 28 процесса.</w:t>
              <w:br/>
              <w:t xml:space="preserve">Если «Нет», то переход к шагу 27 процесса.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27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Процессуальный срок совершенного действия/наступившего события нарушен. Завершающее событие.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сделал  вывод о нарушении процессуального срока. Завершена  проверка срока.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1445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28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13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20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2681" w:type="dxa"/>
            <w:vAlign w:val="center"/>
            <w:textDirection w:val="lrTb"/>
            <w:noWrap w:val="false"/>
          </w:tcPr>
          <w:p>
            <w:r>
              <w:t xml:space="preserve">—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3729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Процессуальный срок совершенного действия/наступившего события соблюден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8" w:space="0"/>
              <w:right w:val="single" w:color="000000" w:sz="8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8154" w:type="dxa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Судья/Сотрудник суда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сделал  вывод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о соблюдении процессуального срока.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Завершена  проверка срока.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pStyle w:val="832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7"/>
          <w:highlight w:val="none"/>
        </w:rPr>
      </w:r>
      <w:r>
        <w:rPr>
          <w:rFonts w:ascii="Times New Roman" w:hAnsi="Times New Roman" w:eastAsia="Times New Roman" w:cs="Times New Roman"/>
          <w:sz w:val="27"/>
          <w:highlight w:val="none"/>
        </w:rPr>
      </w:r>
      <w:r/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76"/>
        <w:gridCol w:w="1963"/>
        <w:gridCol w:w="2521"/>
        <w:gridCol w:w="2356"/>
        <w:gridCol w:w="3102"/>
        <w:gridCol w:w="653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Номер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Роль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(актор на конкретном шаге, в т.ч. Система)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Входящие материалы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(объект/данные, инициирующие шаг)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Исходящие материалы</w:t>
              <w:br/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i/>
                <w:color w:val="000000"/>
                <w:sz w:val="24"/>
              </w:rPr>
              <w:t xml:space="preserve">(объект, являющийся результатом действия)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шага процесса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ind w:left="0" w:right="0" w:firstLine="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шага процесса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 Судья/Сотрудник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  <w:p>
            <w:pPr>
              <w:pStyle w:val="839"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Произошла регистрация процессуального события, требующего проверки срока/</w:t>
            </w:r>
            <w:r>
              <w:t xml:space="preserve">фиксация процессуального действия (события)/</w:t>
            </w:r>
            <w:r>
              <w:t xml:space="preserve">наступление процессуального события/</w:t>
            </w:r>
            <w:r>
              <w:t xml:space="preserve">поступление процессуального документа/</w:t>
            </w:r>
            <w:r>
              <w:t xml:space="preserve">процессуальное действие инициировано судом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Процесс </w:t>
            </w:r>
            <w:r>
              <w:rPr>
                <w:lang w:val="ro-RO"/>
              </w:rPr>
              <w:t xml:space="preserve">запускается </w:t>
            </w:r>
            <w:r>
              <w:t xml:space="preserve">если сотруднику суда/судье необходимо проверить процессуальный срок.  Проверка срока запускается при следующих событиях:</w:t>
            </w:r>
            <w:r>
              <w:t xml:space="preserve">Регистр</w:t>
            </w:r>
            <w:r>
              <w:t xml:space="preserve">ация любого процессуального документа. Изменение статуса судебного акта. Вступление судебного акта в законную силу. Возврат почтового отправления. Фиксация даты вручения. Подача документа. Назначение судебного засе</w:t>
            </w:r>
            <w:r>
              <w:t xml:space="preserve">дания.Объявление перерыва. Отложение судебного разбирательс</w:t>
            </w:r>
            <w:r>
              <w:t xml:space="preserve">тва. Возобновление производства по делу. Приостановление производства. Прекращение производства. Оставление без рассмотрения. Возврат заявления. Оставление без движения. Также проверка срока необходима:</w:t>
              <w:br/>
            </w:r>
            <w:r>
              <w:t xml:space="preserve">1.При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принятии искового заявления / заявления (Проверка соблюдения срока обращения в арбитражный суд. Проверка срока на подачу заявления о признании нормативного/ненормативного акта недействительным. Проверка срока исковой да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вности.</w:t>
              <w:br/>
              <w:t xml:space="preserve">Проверка срока подачи заявления по корпоративным спорам.</w:t>
              <w:br/>
              <w:t xml:space="preserve">Проверка срока обращения с заявлением о привлечении к субсидиарной ответственности. Проверка срока предъявления исполнительного документа);</w:t>
              <w:br/>
              <w:t xml:space="preserve">2. При принятии апелляционной жалобы (Проверка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срока на подачу жалобы. Проверка даты изготовления решения в полном объёме. Проверка даты вручения копии решения);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3.При принятии кассационной жалобы (Проверка срока подачи жалобы. Проверка даты вступления судебного акта в силу. Проверка даты направления жалобы);</w:t>
              <w:br/>
              <w:t xml:space="preserve">4.При подаче заявления о пересмотре по новым или вновь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открывшимся обстоятельствам (Проверка  срока с момента, когда заявитель узнал или должен был узнать о соответствующих обстоятельствах);</w:t>
              <w:br/>
              <w:t xml:space="preserve">5.При рассмотрении ходатайства о восстановлении срока ( Проверка факта пропуска срока. Проверка продолжительности про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пуска. Проверка уважительности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п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ричин. Проверка момента прекращения препятствий для подачи ходатайства в суд.);</w:t>
              <w:br/>
              <w:t xml:space="preserve">6.При назначении судебного заседания (Проверка соблюдения минимального срока извещения лиц. Проверка соблюдения срока подготовки дела к судебному разбирательству. Проверка проц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ессуального срока рассмотрения дела);</w:t>
              <w:br/>
              <w:t xml:space="preserve">7.При вынесении судебного акта (Проверка соблюдения срока изготовления решения в полном объёме.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Проверка срока направления копий судебного акта сторонам.);</w:t>
              <w:br/>
              <w:t xml:space="preserve">8.При рассмотрении заявлений в рамках дел о несостоятельности (банкротстве): (Проверка срока предъявления требований кредиторов. Проверка срока по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дачи заявления о включении в реестр. Проверка срока оспаривания сделок. Проверка срока обжалования судебных актов в деле о банкротстве. Проверка срока подачи заявления о привлечении контролирующих лиц к ответственности.);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9.При подача заявления о пересмотре по новым обстоятельствам;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10.Подача встречного иска проверка, не нарушены ли сроки подготовки дела;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11. При представление доказательств проверка соблюдения срока представления доказательств;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12. При подаче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 отзыва, возражений, объяснений, ходатайств ( Проверка соблюдения срока, установленного судом. Проверка соблюдения срока, установленного судом или законом)</w:t>
              <w:br/>
              <w:t xml:space="preserve">13. При подаче  заявления о распределении судебных расходов (Проверка срока подачи после принятия су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дебного акта. Подача заявления о выдаче исполнительного листа. Проверка срока предъявления к исполнению.)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14.При подаче  заявления о процессуальном правопреемстве.</w:t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15. При производстве по административным делам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(Проверка срока обжалования постановлений административных органов.</w:t>
              <w:br/>
              <w:t xml:space="preserve">Проверка срока привлечения к административной ответственности.)</w:t>
              <w:br/>
              <w:t xml:space="preserve">16. При производстве по корпоративным спорам (Проверка срока оспаривания решений органов управления. Проверка срока подачи к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освенных исков.)</w:t>
            </w:r>
            <w:r/>
          </w:p>
        </w:tc>
      </w:tr>
      <w:tr>
        <w:tblPrEx/>
        <w:trPr>
          <w:trHeight w:val="282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vMerge w:val="restart"/>
            <w:textDirection w:val="lrTb"/>
            <w:noWrap w:val="false"/>
          </w:tcPr>
          <w:p>
            <w:r/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Информация о процессуальном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Взять фактическую дату проверяемого процессуального действия.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Если нет возможности проверить срок через ИС суда, то сотрудник суда будет проверять срок вручную. Сотрудник суда определяе</w:t>
            </w:r>
            <w:r>
              <w:t xml:space="preserve">т и фиксирует фактическую дату совершения проверяемого процессуального действия.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Фактическая дата процессуального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ТБП6.Рассчитать срок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Переход к типовому процессу «Рассчитать срок». Результатом данного процесса станет расчет процессуального срока с учетом нормативных требований и календарных особенностей.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Фактическая дата и рассчитанный срок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Сравнить фактическую дату с рассчитанной.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сравнивает фактическую дату совершения процессуального действия с рассчитанным сроком для определения соблюдения/несоблюдения про</w:t>
            </w:r>
            <w:r>
              <w:t xml:space="preserve">цессуального срока.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Результат сравнения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Заключение о соблюдении срока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Срок соблюден?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После проведенных расчетов сотрудник суда смотрит на результат и смотри</w:t>
            </w:r>
            <w:r>
              <w:t xml:space="preserve">т соблюден ли проверяемый срок?</w:t>
            </w:r>
            <w:r/>
          </w:p>
          <w:p>
            <w:pPr>
              <w:pStyle w:val="839"/>
            </w:pPr>
            <w:r>
              <w:t xml:space="preserve">Если «Да», то переход к шагу 7 процесса.</w:t>
            </w:r>
            <w:r/>
          </w:p>
          <w:p>
            <w:pPr>
              <w:pStyle w:val="839"/>
            </w:pPr>
            <w:r>
              <w:t xml:space="preserve">Если «Нет», то переход к шагу 8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Срок соблюден. Завершающее событие.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делает вывод о соблюдении процессуального срока. Завершается процесс проверки срока.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Срок нарушен. Завершающее соб</w:t>
            </w:r>
            <w:r>
              <w:t xml:space="preserve">ытие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делает вывод о нарушении процессуального срока. Завершается процесс проверки срока.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процессуальном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проверяет автоматически?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решает, может ли ИС суда проверить срок автоматически?</w:t>
            </w:r>
            <w:r/>
          </w:p>
          <w:p>
            <w:pPr>
              <w:pStyle w:val="839"/>
            </w:pPr>
            <w:r>
              <w:t xml:space="preserve">Если «Да», то переход к шагу 10 процесса».</w:t>
            </w:r>
            <w:r/>
          </w:p>
          <w:p>
            <w:pPr>
              <w:pStyle w:val="839"/>
            </w:pPr>
            <w:r>
              <w:t xml:space="preserve">Если «Нет», то переход к шагу 11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процессуальном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Результат проверки срока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Проверить срок.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автоматически проверяет соблюдение процессуального срока с использованием встроенных алгоритмов в ПК САД.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процессуальном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 проверке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ТБП2.Сформировать отчет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 Если ИС суда не может проверить срок автоматически, значит сотрудник суда будет проверят ее с помощью </w:t>
            </w:r>
            <w:r>
              <w:t xml:space="preserve">формирования отчета. Происходит переход к типовому процессу «Сформировать отчет». Результатом данного процесса станет формирование отчета о проверке процессуального срока в ПК САД, ознакомившись с которым сотрудник суда сможет сделать вывод о соблюдении/не</w:t>
            </w:r>
            <w:r>
              <w:t xml:space="preserve">соблюдении срока.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 для шага 9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может рассчитать плановый срок?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Если необходимо проверить не процессуальный, а какой то плановый срок, то сотрудник суда решает есть ли возможность рассчитать этот срок с помощью ИС суда?</w:t>
            </w:r>
            <w:r/>
          </w:p>
          <w:p>
            <w:pPr>
              <w:pStyle w:val="839"/>
            </w:pPr>
            <w:r>
              <w:t xml:space="preserve">Если «Да», то переход к шагу 14 процес</w:t>
            </w:r>
            <w:r>
              <w:t xml:space="preserve">са.</w:t>
            </w:r>
            <w:r/>
          </w:p>
          <w:p>
            <w:pPr>
              <w:pStyle w:val="839"/>
            </w:pPr>
            <w:r>
              <w:t xml:space="preserve">Если «Нет» переход к шагу 18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рассчитывает автоматически?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определяет возможен ли расчет планового срока автоматически в ИС суда.</w:t>
            </w:r>
            <w:r/>
          </w:p>
          <w:p>
            <w:pPr>
              <w:pStyle w:val="839"/>
            </w:pPr>
            <w:r>
              <w:t xml:space="preserve">Если «Да», то переход к шагу 15 процесса.</w:t>
            </w:r>
            <w:r/>
          </w:p>
          <w:p>
            <w:pPr>
              <w:pStyle w:val="839"/>
            </w:pPr>
            <w:r>
              <w:t xml:space="preserve">Если «Нет», то переход к шагу 16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15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</w:t>
            </w:r>
            <w:r>
              <w:t xml:space="preserve">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Рассчитанный плановый срок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Рассчитать плановый срок.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 автоматически рассчитывает плановый срок.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16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Отчет о расчете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ТБП2.Сформировать отчет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Если ИС суда не может рассчитать срок автоматически, значит сотрудник суда будет его рассчитывать с помощью формирования отчета. Происходит переход к типовому процессу «Сформировать отчет». Результатом данного процесса с</w:t>
            </w:r>
            <w:r>
              <w:t xml:space="preserve">танет формирование отчета. На основании данных отчета Сотрудник суда сможет рассчитать плановый срок.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17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 для шага 14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18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Плановая дата известна? (Эксклюзивный шлюз)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Если невозможно рассчитать плановый срок с помощью ИС суда, то сотрудник суда будет рассчитывать дату вручную. Сотрудник суда проверит, известна ли ему плановая дата.</w:t>
            </w:r>
            <w:r/>
          </w:p>
          <w:p>
            <w:pPr>
              <w:pStyle w:val="839"/>
            </w:pPr>
            <w:r>
              <w:t xml:space="preserve">Если «Да», то переход к шагу 20 процесса.</w:t>
            </w:r>
            <w:r/>
          </w:p>
          <w:p>
            <w:pPr>
              <w:pStyle w:val="839"/>
            </w:pPr>
            <w:r>
              <w:t xml:space="preserve">Если «Нет», то переход к шагу 19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19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Данные о плановом действии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Плановая дата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r>
              <w:t xml:space="preserve">ТБП6.Рассчитать срок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Происходит переход </w:t>
            </w:r>
            <w:r>
              <w:t xml:space="preserve">к типовому процессу «Рассчитать срок». Результатом данного процесса станет расчет плановой даты для последующего расчета планового срока.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20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Информация о плановой дате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Взять плановую дату.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Если плановая дата была определения ранее и известна сотруднику суда, то он берет ее за основу расчета.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21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</w:t>
            </w:r>
            <w:r>
              <w:t xml:space="preserve">рывающий шлюз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 для шага 18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22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Закрывающий шлюз для шага 13 процесса.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23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Плановый срок и планируемые 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Сопоставить плановый срок с планируемыми действиями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 сопоставляет плановый срок у с планируемыми действиями.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24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Завершающее событие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Завершение процесса проверки планового срока.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4. Пользователи и роли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Бизнес-роль (с указанием суда/инстанции/иного административного органа)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Выполняемые действия/функция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Сотрудник суда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Взятие фактической даты проверяемого процессуального действия, сравнение фактической даты с рассчитанной, взятие плановой даты, сопоставление планового срока с планируемыми действиями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Система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Инициация процесса проверки срока, определение необходимости пр</w:t>
            </w:r>
            <w:r>
              <w:t xml:space="preserve">оверки соблюдения процессуального срока, проверка возможности автоматической проверки, автоматическая проверка срока, расчет плановых сроков, формирование отчетов, объединение результатов</w:t>
            </w:r>
            <w:r/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5. Реестр справочников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Наименование справочника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Структура справочни</w:t>
            </w:r>
            <w:r>
              <w:rPr>
                <w:rStyle w:val="840"/>
              </w:rPr>
              <w:t xml:space="preserve">ка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Значения справочника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Ссылка на справочник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rPr>
                <w:rFonts w:eastAsia="Times New Roman"/>
              </w:rPr>
            </w:pP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  <w:r>
              <w:rPr>
                <w:rFonts w:eastAsia="Times New Roman"/>
              </w:rPr>
            </w:r>
          </w:p>
        </w:tc>
      </w:tr>
    </w:tbl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6. Процессуальные документы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2"/>
        <w:rPr>
          <w:rFonts w:eastAsia="Times New Roman"/>
        </w:rPr>
      </w:pPr>
      <w:r>
        <w:rPr>
          <w:rFonts w:eastAsia="Times New Roman"/>
        </w:rPr>
        <w:t xml:space="preserve">6.1 Документы рассмотрения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9"/>
      </w:pPr>
      <w:r>
        <w:t xml:space="preserve">В данном процессе не происходит формирования документов рассмотрения, так как описывается внутренний процесс по проверки любого срока.</w:t>
      </w:r>
      <w:r/>
    </w:p>
    <w:p>
      <w:pPr>
        <w:pStyle w:val="832"/>
        <w:rPr>
          <w:rFonts w:eastAsia="Times New Roman"/>
        </w:rPr>
      </w:pPr>
      <w:r>
        <w:rPr>
          <w:rFonts w:eastAsia="Times New Roman"/>
        </w:rPr>
        <w:t xml:space="preserve">6.2 Судебные ак</w:t>
      </w:r>
      <w:r>
        <w:rPr>
          <w:rFonts w:eastAsia="Times New Roman"/>
        </w:rPr>
        <w:t xml:space="preserve">ты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9"/>
      </w:pPr>
      <w:r>
        <w:t xml:space="preserve">В данном процессе не происходит формирования СА, так как описывается внутренний процесс по проверки любого срока.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7. Межведомственное взаимодействие</w:t>
      </w:r>
      <w:r>
        <w:rPr>
          <w:rFonts w:eastAsia="Times New Roman"/>
        </w:rPr>
      </w:r>
      <w:r>
        <w:rPr>
          <w:rFonts w:eastAsia="Times New Roman"/>
        </w:rPr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>
        <w:tblPrEx/>
        <w:trPr>
          <w:cantSplit/>
          <w:tblHeader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Ведомство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Вид взаимодействия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rPr>
                <w:rStyle w:val="840"/>
              </w:rPr>
              <w:t xml:space="preserve">Система</w:t>
            </w:r>
            <w:r/>
          </w:p>
        </w:tc>
      </w:tr>
      <w:tr>
        <w:tblPrEx/>
        <w:trPr>
          <w:cantSplit/>
        </w:trPr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Не предусмотрено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75" w:type="dxa"/>
              <w:top w:w="75" w:type="dxa"/>
              <w:right w:w="75" w:type="dxa"/>
              <w:bottom w:w="75" w:type="dxa"/>
            </w:tcMar>
            <w:tcW w:w="0" w:type="auto"/>
            <w:vAlign w:val="center"/>
            <w:textDirection w:val="lrTb"/>
            <w:noWrap w:val="false"/>
          </w:tcPr>
          <w:p>
            <w:pPr>
              <w:pStyle w:val="839"/>
            </w:pPr>
            <w:r>
              <w:t xml:space="preserve">—</w:t>
            </w:r>
            <w:r/>
          </w:p>
        </w:tc>
      </w:tr>
    </w:tbl>
    <w:p>
      <w:pPr>
        <w:pStyle w:val="839"/>
      </w:pPr>
      <w:r>
        <w:rPr>
          <w:rStyle w:val="842"/>
        </w:rPr>
        <w:t xml:space="preserve">Примечание: Данный типовой процесс является внутренним процессом суда и не предполагает межведомственного взаимодействия.</w:t>
      </w:r>
      <w:r/>
    </w:p>
    <w:p>
      <w:pPr>
        <w:pStyle w:val="831"/>
        <w:rPr>
          <w:rFonts w:eastAsia="Times New Roman"/>
        </w:rPr>
      </w:pPr>
      <w:r>
        <w:rPr>
          <w:rFonts w:eastAsia="Times New Roman"/>
        </w:rPr>
        <w:t xml:space="preserve">8. Информация о сроках</w: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39"/>
      </w:pPr>
      <w:r>
        <w:t xml:space="preserve">Данный типовой процесс является внутренним процессом суда и не предполагает конкретной информации о процессуаль</w:t>
      </w:r>
      <w:r>
        <w:t xml:space="preserve">ных сроках.</w:t>
      </w:r>
      <w:r/>
    </w:p>
    <w:p>
      <w:pPr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843"/>
      </w:pPr>
      <w:r/>
      <w:r/>
    </w:p>
    <w:sectPr>
      <w:footnotePr/>
      <w:endnotePr/>
      <w:type w:val="nextPage"/>
      <w:pgSz w:w="23811" w:h="16838" w:orient="landscape"/>
      <w:pgMar w:top="1440" w:right="1440" w:bottom="1440" w:left="1440" w:header="720" w:footer="720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4">
    <w:name w:val="Heading 1 Char"/>
    <w:basedOn w:val="833"/>
    <w:link w:val="830"/>
    <w:uiPriority w:val="9"/>
    <w:rPr>
      <w:rFonts w:ascii="Arial" w:hAnsi="Arial" w:eastAsia="Arial" w:cs="Arial"/>
      <w:sz w:val="40"/>
      <w:szCs w:val="40"/>
    </w:rPr>
  </w:style>
  <w:style w:type="character" w:styleId="655">
    <w:name w:val="Heading 2 Char"/>
    <w:basedOn w:val="833"/>
    <w:link w:val="831"/>
    <w:uiPriority w:val="9"/>
    <w:rPr>
      <w:rFonts w:ascii="Arial" w:hAnsi="Arial" w:eastAsia="Arial" w:cs="Arial"/>
      <w:sz w:val="34"/>
    </w:rPr>
  </w:style>
  <w:style w:type="character" w:styleId="656">
    <w:name w:val="Heading 3 Char"/>
    <w:basedOn w:val="833"/>
    <w:link w:val="832"/>
    <w:uiPriority w:val="9"/>
    <w:rPr>
      <w:rFonts w:ascii="Arial" w:hAnsi="Arial" w:eastAsia="Arial" w:cs="Arial"/>
      <w:sz w:val="30"/>
      <w:szCs w:val="30"/>
    </w:rPr>
  </w:style>
  <w:style w:type="paragraph" w:styleId="657">
    <w:name w:val="Heading 4"/>
    <w:basedOn w:val="829"/>
    <w:next w:val="829"/>
    <w:link w:val="65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58">
    <w:name w:val="Heading 4 Char"/>
    <w:basedOn w:val="833"/>
    <w:link w:val="657"/>
    <w:uiPriority w:val="9"/>
    <w:rPr>
      <w:rFonts w:ascii="Arial" w:hAnsi="Arial" w:eastAsia="Arial" w:cs="Arial"/>
      <w:b/>
      <w:bCs/>
      <w:sz w:val="26"/>
      <w:szCs w:val="26"/>
    </w:rPr>
  </w:style>
  <w:style w:type="paragraph" w:styleId="659">
    <w:name w:val="Heading 5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0">
    <w:name w:val="Heading 5 Char"/>
    <w:basedOn w:val="833"/>
    <w:link w:val="659"/>
    <w:uiPriority w:val="9"/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2">
    <w:name w:val="Heading 6 Char"/>
    <w:basedOn w:val="833"/>
    <w:link w:val="661"/>
    <w:uiPriority w:val="9"/>
    <w:rPr>
      <w:rFonts w:ascii="Arial" w:hAnsi="Arial" w:eastAsia="Arial" w:cs="Arial"/>
      <w:b/>
      <w:bCs/>
      <w:sz w:val="22"/>
      <w:szCs w:val="22"/>
    </w:rPr>
  </w:style>
  <w:style w:type="paragraph" w:styleId="663">
    <w:name w:val="Heading 7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4">
    <w:name w:val="Heading 7 Char"/>
    <w:basedOn w:val="833"/>
    <w:link w:val="66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5">
    <w:name w:val="Heading 8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6">
    <w:name w:val="Heading 8 Char"/>
    <w:basedOn w:val="833"/>
    <w:link w:val="665"/>
    <w:uiPriority w:val="9"/>
    <w:rPr>
      <w:rFonts w:ascii="Arial" w:hAnsi="Arial" w:eastAsia="Arial" w:cs="Arial"/>
      <w:i/>
      <w:iCs/>
      <w:sz w:val="22"/>
      <w:szCs w:val="22"/>
    </w:rPr>
  </w:style>
  <w:style w:type="paragraph" w:styleId="667">
    <w:name w:val="Heading 9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8">
    <w:name w:val="Heading 9 Char"/>
    <w:basedOn w:val="833"/>
    <w:link w:val="667"/>
    <w:uiPriority w:val="9"/>
    <w:rPr>
      <w:rFonts w:ascii="Arial" w:hAnsi="Arial" w:eastAsia="Arial" w:cs="Arial"/>
      <w:i/>
      <w:iCs/>
      <w:sz w:val="21"/>
      <w:szCs w:val="21"/>
    </w:rPr>
  </w:style>
  <w:style w:type="paragraph" w:styleId="669">
    <w:name w:val="List Paragraph"/>
    <w:basedOn w:val="829"/>
    <w:uiPriority w:val="34"/>
    <w:qFormat/>
    <w:pPr>
      <w:contextualSpacing/>
      <w:ind w:left="720"/>
    </w:pPr>
  </w:style>
  <w:style w:type="paragraph" w:styleId="670">
    <w:name w:val="No Spacing"/>
    <w:uiPriority w:val="1"/>
    <w:qFormat/>
    <w:pPr>
      <w:spacing w:before="0" w:after="0" w:line="240" w:lineRule="auto"/>
    </w:pPr>
  </w:style>
  <w:style w:type="paragraph" w:styleId="671">
    <w:name w:val="Title"/>
    <w:basedOn w:val="829"/>
    <w:next w:val="829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basedOn w:val="833"/>
    <w:link w:val="671"/>
    <w:uiPriority w:val="10"/>
    <w:rPr>
      <w:sz w:val="48"/>
      <w:szCs w:val="48"/>
    </w:rPr>
  </w:style>
  <w:style w:type="paragraph" w:styleId="673">
    <w:name w:val="Subtitle"/>
    <w:basedOn w:val="829"/>
    <w:next w:val="829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basedOn w:val="833"/>
    <w:link w:val="673"/>
    <w:uiPriority w:val="11"/>
    <w:rPr>
      <w:sz w:val="24"/>
      <w:szCs w:val="24"/>
    </w:rPr>
  </w:style>
  <w:style w:type="paragraph" w:styleId="675">
    <w:name w:val="Quote"/>
    <w:basedOn w:val="829"/>
    <w:next w:val="829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9"/>
    <w:next w:val="829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9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basedOn w:val="833"/>
    <w:link w:val="679"/>
    <w:uiPriority w:val="99"/>
  </w:style>
  <w:style w:type="paragraph" w:styleId="681">
    <w:name w:val="Footer"/>
    <w:basedOn w:val="829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basedOn w:val="833"/>
    <w:link w:val="681"/>
    <w:uiPriority w:val="99"/>
  </w:style>
  <w:style w:type="paragraph" w:styleId="683">
    <w:name w:val="Caption"/>
    <w:basedOn w:val="829"/>
    <w:next w:val="8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4">
    <w:name w:val="Caption Char"/>
    <w:basedOn w:val="683"/>
    <w:link w:val="681"/>
    <w:uiPriority w:val="99"/>
  </w:style>
  <w:style w:type="table" w:styleId="685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5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89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2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6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9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3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1">
    <w:name w:val="Hyperlink"/>
    <w:uiPriority w:val="99"/>
    <w:unhideWhenUsed/>
    <w:rPr>
      <w:color w:val="0000ff" w:themeColor="hyperlink"/>
      <w:u w:val="single"/>
    </w:r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basedOn w:val="833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basedOn w:val="833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  <w:rPr>
      <w:rFonts w:eastAsiaTheme="minorEastAsia"/>
      <w:sz w:val="24"/>
      <w:szCs w:val="24"/>
    </w:rPr>
  </w:style>
  <w:style w:type="paragraph" w:styleId="830">
    <w:name w:val="Heading 1"/>
    <w:basedOn w:val="829"/>
    <w:link w:val="837"/>
    <w:uiPriority w:val="9"/>
    <w:qFormat/>
    <w:pPr>
      <w:spacing w:before="100" w:beforeAutospacing="1" w:after="100" w:afterAutospacing="1"/>
      <w:outlineLvl w:val="0"/>
    </w:pPr>
    <w:rPr>
      <w:b/>
      <w:bCs/>
      <w:sz w:val="48"/>
      <w:szCs w:val="48"/>
    </w:rPr>
  </w:style>
  <w:style w:type="paragraph" w:styleId="831">
    <w:name w:val="Heading 2"/>
    <w:basedOn w:val="829"/>
    <w:link w:val="838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832">
    <w:name w:val="Heading 3"/>
    <w:basedOn w:val="829"/>
    <w:link w:val="841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 w:customStyle="1">
    <w:name w:val="msonormal"/>
    <w:basedOn w:val="829"/>
    <w:pPr>
      <w:spacing w:before="100" w:beforeAutospacing="1" w:after="100" w:afterAutospacing="1"/>
    </w:pPr>
  </w:style>
  <w:style w:type="character" w:styleId="837" w:customStyle="1">
    <w:name w:val="Заголовок 1 Знак"/>
    <w:basedOn w:val="833"/>
    <w:link w:val="830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38" w:customStyle="1">
    <w:name w:val="Заголовок 2 Знак"/>
    <w:basedOn w:val="833"/>
    <w:link w:val="831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839">
    <w:name w:val="Normal (Web)"/>
    <w:basedOn w:val="829"/>
    <w:uiPriority w:val="99"/>
    <w:semiHidden/>
    <w:unhideWhenUsed/>
    <w:pPr>
      <w:spacing w:before="100" w:beforeAutospacing="1" w:after="100" w:afterAutospacing="1"/>
    </w:pPr>
  </w:style>
  <w:style w:type="character" w:styleId="840">
    <w:name w:val="Strong"/>
    <w:basedOn w:val="833"/>
    <w:uiPriority w:val="22"/>
    <w:qFormat/>
    <w:rPr>
      <w:b/>
      <w:bCs/>
    </w:rPr>
  </w:style>
  <w:style w:type="character" w:styleId="841" w:customStyle="1">
    <w:name w:val="Заголовок 3 Знак"/>
    <w:basedOn w:val="833"/>
    <w:link w:val="832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842">
    <w:name w:val="Emphasis"/>
    <w:basedOn w:val="833"/>
    <w:uiPriority w:val="20"/>
    <w:qFormat/>
    <w:rPr>
      <w:i/>
      <w:iCs/>
    </w:rPr>
  </w:style>
  <w:style w:type="paragraph" w:styleId="843" w:customStyle="1">
    <w:name w:val="code-line"/>
    <w:basedOn w:val="829"/>
    <w:pPr>
      <w:spacing w:before="100" w:beforeAutospacing="1" w:after="100" w:afterAutospacing="1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itpm-wiki.mos.ru/pages/viewpage.action?pageId=553171783" TargetMode="External"/><Relationship Id="rId9" Type="http://schemas.openxmlformats.org/officeDocument/2006/relationships/hyperlink" Target="https://itpm-wiki.mos.ru/pages/viewpage.action?pageId=553171811" TargetMode="External"/><Relationship Id="rId10" Type="http://schemas.openxmlformats.org/officeDocument/2006/relationships/hyperlink" Target="https://itpm-wiki.mos.ru/pages/viewpage.action?pageId=482562242" TargetMode="External"/><Relationship Id="rId11" Type="http://schemas.openxmlformats.org/officeDocument/2006/relationships/hyperlink" Target="https://itpm-wiki.mos.ru/pages/viewpage.action?pageId=484788057" TargetMode="External"/><Relationship Id="rId12" Type="http://schemas.openxmlformats.org/officeDocument/2006/relationships/hyperlink" Target="https://itpm-wiki.mos.ru/pages/viewpage.action?pageId=484788066" TargetMode="External"/><Relationship Id="rId13" Type="http://schemas.openxmlformats.org/officeDocument/2006/relationships/hyperlink" Target="https://itpm-wiki.mos.ru/pages/viewpage.action?pageId=484788093" TargetMode="External"/><Relationship Id="rId14" Type="http://schemas.openxmlformats.org/officeDocument/2006/relationships/hyperlink" Target="https://itpm-wiki.mos.ru/pages/viewpage.action?pageId=489172400" TargetMode="External"/><Relationship Id="rId15" Type="http://schemas.openxmlformats.org/officeDocument/2006/relationships/hyperlink" Target="https://itpm-wiki.mos.ru/pages/viewpage.action?pageId=489172415" TargetMode="External"/><Relationship Id="rId16" Type="http://schemas.openxmlformats.org/officeDocument/2006/relationships/hyperlink" Target="https://itpm-wiki.mos.ru/pages/viewpage.action?pageId=553171742" TargetMode="External"/><Relationship Id="rId17" Type="http://schemas.openxmlformats.org/officeDocument/2006/relationships/hyperlink" Target="https://itpm-wiki.mos.ru/pages/viewpage.action?pageId=553171752" TargetMode="External"/><Relationship Id="rId18" Type="http://schemas.openxmlformats.org/officeDocument/2006/relationships/hyperlink" Target="https://itpm-wiki.mos.ru/pages/viewpage.action?pageId=533161398" TargetMode="External"/><Relationship Id="rId19" Type="http://schemas.openxmlformats.org/officeDocument/2006/relationships/hyperlink" Target="https://itpm-wiki.mos.ru/pages/viewpage.action?pageId=487496827" TargetMode="External"/><Relationship Id="rId20" Type="http://schemas.openxmlformats.org/officeDocument/2006/relationships/hyperlink" Target="https://itpm-wiki.mos.ru/pages/viewpage.action?pageId=487496836" TargetMode="External"/><Relationship Id="rId21" Type="http://schemas.openxmlformats.org/officeDocument/2006/relationships/hyperlink" Target="https://itpm-wiki.mos.ru/pages/viewpage.action?pageId=487496827" TargetMode="External"/><Relationship Id="rId22" Type="http://schemas.openxmlformats.org/officeDocument/2006/relationships/hyperlink" Target="https://itpm-wiki.mos.ru/pages/viewpage.action?pageId=48749683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4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ТБП5 "Проверить срок"</dc:title>
  <dc:subject/>
  <dc:creator>Швецов Сергей Вячеславович</dc:creator>
  <cp:keywords/>
  <dc:description/>
  <cp:revision>9</cp:revision>
  <dcterms:created xsi:type="dcterms:W3CDTF">2025-11-19T10:10:00Z</dcterms:created>
  <dcterms:modified xsi:type="dcterms:W3CDTF">2026-04-16T13:24:49Z</dcterms:modified>
</cp:coreProperties>
</file>