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Описание ТБП86: Принять СА единолично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283"/>
        <w:ind w:hanging="566" w:start="1418"/>
        <w:jc w:val="start"/>
        <w:rPr>
          <w:color w:val="000000"/>
        </w:rPr>
      </w:pPr>
      <w:r>
        <w:rPr>
          <w:color w:val="000000"/>
        </w:rPr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1418" w:leader="none"/>
        </w:tabs>
        <w:bidi w:val="0"/>
        <w:spacing w:before="0" w:after="283"/>
        <w:ind w:hanging="566" w:start="1418"/>
        <w:jc w:val="start"/>
        <w:rPr>
          <w:color w:val="000000"/>
        </w:rPr>
      </w:pPr>
      <w:r>
        <w:rPr>
          <w:color w:val="000000"/>
        </w:rP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TBP86_prinyat_SA_edinolichno_bpmn_asis (1).bpmn</w:t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0"/>
        <w:gridCol w:w="1312"/>
        <w:gridCol w:w="1787"/>
        <w:gridCol w:w="1854"/>
        <w:gridCol w:w="3732"/>
        <w:gridCol w:w="670"/>
        <w:gridCol w:w="7153"/>
        <w:gridCol w:w="4051"/>
      </w:tblGrid>
      <w:tr>
        <w:trPr>
          <w:tblHeader w:val="true"/>
        </w:trPr>
        <w:tc>
          <w:tcPr>
            <w:tcW w:w="145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Предложения по автоматизации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принять СА единолично</w:t>
              <w:br/>
              <w:t>Стартовое событие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инициирует процесс принятия судебного акта.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Дела в первой инстанции арбитражного суда рассматриваются судьей единолично, если коллегиальное рассмотрение дела не предусмотрено статьей 17 АПК РФ. В рамках данного процесса принятие решения осуществляется одним судьей.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СА выносится в виде протокольного определения?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Определение выносится арбитражным судом в виде отдельного судебного акта или протокольного определения </w:t>
            </w:r>
            <w:r>
              <w:rPr/>
              <w:t xml:space="preserve">(ч. 2 ст. 184 АПК РФ). </w:t>
            </w:r>
            <w:r>
              <w:rPr/>
              <w:t xml:space="preserve">Протокольное определение может быть вынесено арбитражным судом без удаления из зала судебного заседания, </w:t>
            </w:r>
            <w:r>
              <w:rPr/>
              <w:t xml:space="preserve">оно </w:t>
            </w:r>
            <w:r>
              <w:rPr/>
              <w:t xml:space="preserve">объявляется устно и заносится в протокол судебного заседания </w:t>
            </w:r>
            <w:r>
              <w:rPr/>
              <w:t>(ст. 184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принимает решение о том, вынести отдельный СА или протокольное определение.</w:t>
            </w:r>
            <w:r>
              <w:rPr/>
              <w:t xml:space="preserve">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 </w:t>
            </w:r>
            <w:r>
              <w:rPr/>
              <w:t>(протокольное определение)</w:t>
            </w:r>
            <w:r>
              <w:rPr/>
              <w:t xml:space="preserve">, то переход к шагу 2.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6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решение на месте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принимает решение (протокольное определение) по делу на месте, непосредственно находясь в процессе проведения судебного заседания, без удаления в совещательную комнату.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протокольном определении должны быть указаны вопрос, по которому выносится определение, мотивы, по которым суд пришел к своим выводам, и вывод по результатам рассмотрения вопроса. (ст. 185 АПК РФ)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Объявить определение устно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объявляет определение в СЗ.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Протокольное определение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Занести в протокол СЗ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 заносит определение в протокол согласно ст. 184 АПК РФ.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Вынесено протокольное определение.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Проект СА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Сформировать проект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"Сформировать проект СА"</w:t>
              <w:br/>
              <w:t>Определение арбитражного суда в виде отдельного судебного акта выполняется в форме электронного документа. При отсутствии в арбитражном суде технической возможности для выполнения определения в форме электронного документа определение выполняется на бумажном носителе.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bookmarkStart w:id="0" w:name="dst1460"/>
            <w:bookmarkEnd w:id="0"/>
            <w:r>
              <w:rPr/>
              <w:t xml:space="preserve">При выполнении определения в форме электронного документа дополнительно выполняется экземпляр данного определения на бумажном носителе </w:t>
            </w:r>
            <w:r>
              <w:rPr/>
              <w:t>(ч. 2 ст. 184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в виде отдельного судебного акта арбитражный суд выносит в условиях, обеспечивающих тайну совещания судей, по </w:t>
            </w:r>
            <w:r>
              <w:rPr>
                <w:shd w:fill="FFFFFF" w:val="clear"/>
              </w:rPr>
              <w:t>правилам</w:t>
            </w:r>
            <w:r>
              <w:rPr/>
              <w:t xml:space="preserve">, установленным для принятия решения </w:t>
            </w:r>
            <w:r>
              <w:rPr/>
              <w:t>(ч. 4 ст. 184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Судья/помощник судьи подготавливает проект судебного акта — определения в электронном виде с указанием всех необходимых сведений по делу.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Автоматическое формирование проекта судебного акта </w:t>
            </w:r>
            <w:r>
              <w:rPr/>
              <w:t>по шаблону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Проект СА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проект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перепроверяет корректность составленного СА.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соответствия требованиям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Проект СА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внести изменения?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 вопрос о необходимости внесения изменений в проект СА при наличии ошибок.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9.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10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изменения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необходимые изменения и корректировки в проект СА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11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подписать УКЭП?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Согласно ст. 5 ФЗ «Об электронной подписи», Усиленной к</w:t>
            </w:r>
            <w:r>
              <w:rPr/>
              <w:t>валифицированной электронной подписью является электронная подпись, которая соответствует всем признакам неквалифицированной электронной подписи и следующим дополнительным признакам: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>1) ключ проверки электронной подписи указан в квалифицированном сертификате;</w:t>
            </w:r>
          </w:p>
          <w:p>
            <w:pPr>
              <w:pStyle w:val="BodyText"/>
              <w:bidi w:val="0"/>
              <w:ind w:hanging="0" w:start="0" w:end="0"/>
              <w:jc w:val="start"/>
              <w:rPr/>
            </w:pPr>
            <w:r>
              <w:rPr/>
              <w:t xml:space="preserve">2) для создания и проверки электронной подписи используются средства электронной подписи, имеющие подтверждение соответствия требованиям, установленным в соответствии с </w:t>
            </w:r>
            <w:r>
              <w:rPr/>
              <w:t>ФЗ.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решает, требует ли подписание заявления подписание УКЭП или простой электронной подписью.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 </w:t>
            </w:r>
            <w:r>
              <w:rPr/>
              <w:t>(УКЭП)</w:t>
            </w:r>
            <w:r>
              <w:rPr/>
              <w:t xml:space="preserve">, то переход к шагу 13.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нет, то переход к шагу 12</w:t>
              <w:br/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необходимости УКЭП</w:t>
            </w:r>
          </w:p>
        </w:tc>
      </w:tr>
      <w:tr>
        <w:trPr>
          <w:trHeight w:val="729" w:hRule="atLeast"/>
        </w:trPr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12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определение простой электронной подписью.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подпись судебного акта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13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УКЭП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определение УКЭП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подпись УКЭП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14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15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СА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Распечатать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печатает определение.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16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определение вручную на бумаге.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17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Вернуться из совещательной комнаты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в виде отдельного судебного акта арбитражный суд выносит в условиях, обеспечивающих тайну совещания судей (ч. 4 ст. 184 АПК РФ). Следовательно, судья принимал СА в совещательной комнате.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возвращается в зал СЗ из совещательной комнаты для оглашения решения.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18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Огласить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Решение арбитражного суда объявляется председательствующим в том судебном заседании, в котором закончено рассмотрение дела по существу, после принятия решения арбитражного суда (ч. 1 ст. 176 АПК РФ)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оглашает принятое решение (судебный акт) в зале СЗ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19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Разъяснить сторонам положения закона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разъясняет сторонам положения закона, которыми он руководствовался при принятии решения.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20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Убедиться, что сторонам ясны положения закона и решение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спрашивает у сторон, ясны ли им оглашенные положения закона и решение по делу.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21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Закрыть СЗ</w:t>
              <w:br/>
              <w:t>Ручная задача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объявляет рассмотрение дела оконченным и закрывает СЗ.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22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Приобщить к материалам дела</w:t>
              <w:br/>
              <w:t>Ручная задача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приобщает к материалам дела бумажную копию СА.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23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Был изготовлен СА в полном объёме?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судебном заседании, в котором закончено рассмотрение дела по существу, может быть объявлена только резолютивная часть принятого решения. В этом случае арбитражный суд объявляет, когда будет изготовлено решение в полном объеме и разъясняет порядок доведения его до сведения лиц, участвующих в деле. (ч. 2 ст. 176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оценивает, необходимо ли составить мотивированный СА, или он был составлен сразу в полном объеме.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</w:t>
            </w:r>
            <w:r>
              <w:rPr/>
              <w:t>в полном объеме</w:t>
            </w:r>
            <w:r>
              <w:rPr/>
              <w:t>, то переход к шагу 24. Если нет, то переход к шагу 25</w:t>
              <w:br/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полноты изготовления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24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СА принят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Сформировать проект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10 дней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"Сформировать проект СА".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помощник судьи/судья подготавливает проект СА, составленный в полном объеме, то есть мотивированное решение, содержащее в себе в том числе </w:t>
            </w:r>
            <w:r>
              <w:rPr/>
              <w:t>мотивы, по которым арбитражный суд пришел к своим выводам, принял или отклонил доводы лиц, участвующих в деле, со ссылкой на законы и иные нормативные правовые акты.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Изготовление решения в полном объеме может быть отложено на срок, не превышающий десяти дней. (ст. 176 АПК РФ)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Автоматическое формирование мотивированного судебного акта </w:t>
            </w:r>
            <w:r>
              <w:rPr/>
              <w:t>по шаблону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26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проект мотивированного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перепроверяет проект мотивированного СА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Мотивированный СА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внести изменения в проект мотивированного СА?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решает вопрос о необходимости внесения изменений в проект мотивированного СА по итогам проверки.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28. Если нет, то переход к шагу 29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28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изменения в проект мотивированного СА</w:t>
              <w:br/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изменения и корректировки в проект мотивированного СА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29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30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внести изменения?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31. Если нет, то переход к шагу 32</w:t>
              <w:br/>
              <w:t>Согласно ст. 184 АПК РФ судебный акт должен соответствовать требованиям, предъявляемым к судебным актам.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31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Внести изменения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вносит необходимые изменения в проект СА и финализирует его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32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33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Требуется подписать УКЭП?</w:t>
              <w:br/>
              <w:t>Эксклюзивный шлюз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оценивает, необходима ли подпись УКЭП.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35. Если нет, то переход к шагу 34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проверка необходимости УКЭП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34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Подписанный СА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СА простой электронной подписью.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подпись судебного акта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35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Подписанный УКЭП СА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УКЭП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СА УКЭП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Автоматическая подпись УКЭП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36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37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Бумажная копия СА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Распечатать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распечатывает мотивированный СА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38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Подписать СА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подписывает СА вручную на бумаге.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39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Приобщить к материалам дела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приобщает СА к материалам дела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4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40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78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73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7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71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Вынесен мотивированный СА</w:t>
            </w:r>
          </w:p>
        </w:tc>
        <w:tc>
          <w:tcPr>
            <w:tcW w:w="4051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18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25"/>
        <w:gridCol w:w="10339"/>
      </w:tblGrid>
      <w:tr>
        <w:trPr>
          <w:tblHeader w:val="true"/>
        </w:trPr>
        <w:tc>
          <w:tcPr>
            <w:tcW w:w="1525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1033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15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</w:p>
        </w:tc>
        <w:tc>
          <w:tcPr>
            <w:tcW w:w="103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Принятие решений, формирование и подписание судебных актов, </w:t>
            </w:r>
            <w:r>
              <w:rPr/>
              <w:t>оглашение решения, разъяснения сторонам решения и положений законодательства</w:t>
            </w:r>
          </w:p>
        </w:tc>
      </w:tr>
      <w:tr>
        <w:trPr/>
        <w:tc>
          <w:tcPr>
            <w:tcW w:w="152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Секретарь СЗ</w:t>
            </w:r>
          </w:p>
        </w:tc>
        <w:tc>
          <w:tcPr>
            <w:tcW w:w="1033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 xml:space="preserve">Ведение протокола судебного заседания, </w:t>
            </w:r>
            <w:r>
              <w:rPr/>
              <w:t>занесение информации о решении в протокол СЗ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29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3"/>
        <w:gridCol w:w="3250"/>
        <w:gridCol w:w="2374"/>
        <w:gridCol w:w="5611"/>
      </w:tblGrid>
      <w:tr>
        <w:trPr>
          <w:tblHeader w:val="true"/>
        </w:trPr>
        <w:tc>
          <w:tcPr>
            <w:tcW w:w="1753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3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Судебный акт</w:t>
            </w:r>
          </w:p>
        </w:tc>
        <w:tc>
          <w:tcPr>
            <w:tcW w:w="3250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по делу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5611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18244" w:type="dxa"/>
        <w:jc w:val="start"/>
        <w:tblInd w:w="0" w:type="dxa"/>
        <w:tblLayout w:type="fixed"/>
        <w:tblCellMar>
          <w:top w:w="105" w:type="dxa"/>
          <w:start w:w="150" w:type="dxa"/>
          <w:bottom w:w="105" w:type="dxa"/>
          <w:end w:w="150" w:type="dxa"/>
        </w:tblCellMar>
      </w:tblPr>
      <w:tblGrid>
        <w:gridCol w:w="1165"/>
        <w:gridCol w:w="7018"/>
        <w:gridCol w:w="7654"/>
        <w:gridCol w:w="2407"/>
      </w:tblGrid>
      <w:tr>
        <w:trPr>
          <w:tblHeader w:val="true"/>
        </w:trPr>
        <w:tc>
          <w:tcPr>
            <w:tcW w:w="1165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Шаг</w:t>
            </w:r>
            <w:r>
              <w:rPr>
                <w:rStyle w:val="Strong"/>
              </w:rPr>
              <w:t> процесса</w:t>
            </w:r>
          </w:p>
        </w:tc>
        <w:tc>
          <w:tcPr>
            <w:tcW w:w="7018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Описание действия</w:t>
            </w:r>
          </w:p>
        </w:tc>
        <w:tc>
          <w:tcPr>
            <w:tcW w:w="7654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Срок</w:t>
            </w:r>
          </w:p>
        </w:tc>
        <w:tc>
          <w:tcPr>
            <w:tcW w:w="2407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Правовое основание</w:t>
            </w:r>
          </w:p>
        </w:tc>
      </w:tr>
      <w:tr>
        <w:trPr/>
        <w:tc>
          <w:tcPr>
            <w:tcW w:w="1165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25</w:t>
            </w:r>
          </w:p>
        </w:tc>
        <w:tc>
          <w:tcPr>
            <w:tcW w:w="7018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Изготовление мотивированного СА (кроме упрощенного порядка)</w:t>
            </w:r>
          </w:p>
        </w:tc>
        <w:tc>
          <w:tcPr>
            <w:tcW w:w="7654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дней со дня вынесения резолютивной части.</w:t>
            </w:r>
          </w:p>
        </w:tc>
        <w:tc>
          <w:tcPr>
            <w:tcW w:w="2407" w:type="dxa"/>
            <w:tcBorders>
              <w:top w:val="single" w:sz="2" w:space="0" w:color="C1C7D0"/>
              <w:start w:val="single" w:sz="2" w:space="0" w:color="C1C7D0"/>
              <w:bottom w:val="single" w:sz="2" w:space="0" w:color="C1C7D0"/>
              <w:end w:val="single" w:sz="2" w:space="0" w:color="C1C7D0"/>
            </w:tcBorders>
            <w:vAlign w:val="center"/>
          </w:tcPr>
          <w:p>
            <w:pPr>
              <w:pStyle w:val="Style17"/>
              <w:pBdr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ст. 176 АПК РФ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LibreOffice/7.6.4.1$Windows_X86_64 LibreOffice_project/e19e193f88cd6c0525a17fb7a176ed8e6a3e2aa1</Application>
  <AppVersion>15.0000</AppVersion>
  <Pages>1</Pages>
  <Words>1470</Words>
  <Characters>8608</Characters>
  <CharactersWithSpaces>9691</CharactersWithSpaces>
  <Paragraphs>397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2025-10-16T08:28:32Z</dcterms:created>
  <dc:creator/>
  <dc:description/>
  <dc:language>ru-RU</dc:language>
  <cp:lastModifiedBy/>
  <dcterms:modified xsi:type="dcterms:W3CDTF">2025-10-16T09:40:59Z</dcterms:modified>
  <cp:revision>8</cp:revision>
  <dc:subject/>
  <dc:title/>
</cp:coreProperties>
</file>