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 xml:space="preserve">Комплекс средств для обеспечения наблюдаемости (Observability) </w:t>
      </w:r>
    </w:p>
    <w:tbl>
      <w:tblPr>
        <w:tblStyle w:val="afffff3"/>
        <w:tblW w:w="9776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1"/>
        <w:gridCol w:w="4395"/>
      </w:tblGrid>
      <w:tr>
        <w:trPr>
          <w:tblHeader w:val="true"/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Сбор и хранение метрик производительности всех компонентов </w:t>
            </w:r>
            <w:r>
              <w:rPr>
                <w:color w:val="000000"/>
                <w:sz w:val="20"/>
                <w:szCs w:val="20"/>
                <w:lang w:val="ru-RU"/>
              </w:rPr>
              <w:t>С</w:t>
            </w:r>
            <w:r>
              <w:rPr>
                <w:color w:val="000000"/>
                <w:sz w:val="20"/>
                <w:szCs w:val="20"/>
              </w:rPr>
              <w:t>истемы.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Prometheus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Визуализация метрик и создания панелей мониторинга (dashboards)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Grafana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Централизованный сбор, обработка и пересылка логов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Fluentd</w:t>
            </w:r>
            <w:r>
              <w:rPr>
                <w:color w:val="000000"/>
                <w:sz w:val="20"/>
                <w:szCs w:val="20"/>
              </w:rPr>
              <w:t> или </w:t>
            </w:r>
            <w:r>
              <w:rPr>
                <w:b/>
                <w:color w:val="000000"/>
                <w:sz w:val="20"/>
                <w:szCs w:val="20"/>
              </w:rPr>
              <w:t>Logstash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Индексация и хранение логов с возможностью полнотекстового поиска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OpenSearch</w:t>
            </w:r>
            <w:r>
              <w:rPr>
                <w:color w:val="000000"/>
                <w:sz w:val="20"/>
                <w:szCs w:val="20"/>
              </w:rPr>
              <w:t> или </w:t>
            </w:r>
            <w:r>
              <w:rPr>
                <w:b/>
                <w:color w:val="000000"/>
                <w:sz w:val="20"/>
                <w:szCs w:val="20"/>
              </w:rPr>
              <w:t>Loki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Распределенная трассировка команд и событий на всех этапах распределённой </w:t>
            </w:r>
            <w:r>
              <w:rPr>
                <w:color w:val="000000"/>
                <w:sz w:val="20"/>
                <w:szCs w:val="20"/>
                <w:lang w:val="ru-RU"/>
              </w:rPr>
              <w:t>С</w:t>
            </w:r>
            <w:r>
              <w:rPr>
                <w:color w:val="000000"/>
                <w:sz w:val="20"/>
                <w:szCs w:val="20"/>
              </w:rPr>
              <w:t>истемы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OpenTelemetry</w:t>
            </w:r>
            <w:r>
              <w:rPr>
                <w:color w:val="000000"/>
                <w:sz w:val="20"/>
                <w:szCs w:val="20"/>
              </w:rPr>
              <w:t> (сбор) и </w:t>
            </w:r>
            <w:r>
              <w:rPr>
                <w:b/>
                <w:color w:val="000000"/>
                <w:sz w:val="20"/>
                <w:szCs w:val="20"/>
              </w:rPr>
              <w:t>Jaeger</w:t>
            </w:r>
            <w:r>
              <w:rPr>
                <w:color w:val="000000"/>
                <w:sz w:val="20"/>
                <w:szCs w:val="20"/>
              </w:rPr>
              <w:t> (хранение и визуализация)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Palati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62</Words>
  <Characters>470</Characters>
  <CharactersWithSpaces>520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2026-05-13T16:22:32Z</dcterms:modified>
  <cp:revision>9</cp:revision>
  <dc:subject/>
  <dc:title>reestr_uchastnikov.docx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