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Override PartName="/word/footer13.xml" ContentType="application/vnd.openxmlformats-officedocument.wordprocessingml.footer+xml"/>
  <Override PartName="/word/settings.xml" ContentType="application/vnd.openxmlformats-officedocument.wordprocessingml.settings+xml"/>
  <Override PartName="/word/header12.xml" ContentType="application/vnd.openxmlformats-officedocument.wordprocessingml.header+xml"/>
  <Override PartName="/word/header3.xml" ContentType="application/vnd.openxmlformats-officedocument.wordprocessingml.header+xml"/>
  <Override PartName="/word/header25.xml" ContentType="application/vnd.openxmlformats-officedocument.wordprocessingml.header+xml"/>
  <Override PartName="/word/footer19.xml" ContentType="application/vnd.openxmlformats-officedocument.wordprocessingml.footer+xml"/>
  <Override PartName="/word/header10.xml" ContentType="application/vnd.openxmlformats-officedocument.wordprocessingml.header+xml"/>
  <Override PartName="/word/header1.xml" ContentType="application/vnd.openxmlformats-officedocument.wordprocessingml.header+xml"/>
  <Override PartName="/word/footer17.xml" ContentType="application/vnd.openxmlformats-officedocument.wordprocessingml.footer+xml"/>
  <Override PartName="/word/footer4.xml" ContentType="application/vnd.openxmlformats-officedocument.wordprocessingml.footer+xml"/>
  <Override PartName="/word/header7.xml" ContentType="application/vnd.openxmlformats-officedocument.wordprocessingml.header+xml"/>
  <Override PartName="/word/header16.xml" ContentType="application/vnd.openxmlformats-officedocument.wordprocessingml.header+xml"/>
  <Override PartName="/word/footer6.xml" ContentType="application/vnd.openxmlformats-officedocument.wordprocessingml.footer+xml"/>
  <Override PartName="/word/header18.xml" ContentType="application/vnd.openxmlformats-officedocument.wordprocessingml.header+xml"/>
  <Override PartName="/word/header9.xml" ContentType="application/vnd.openxmlformats-officedocument.wordprocessingml.header+xml"/>
  <Override PartName="/word/header19.xml" ContentType="application/vnd.openxmlformats-officedocument.wordprocessingml.header+xml"/>
  <Override PartName="/word/footer7.xml" ContentType="application/vnd.openxmlformats-officedocument.wordprocessingml.footer+xml"/>
  <Override PartName="/word/theme/theme1.xml" ContentType="application/vnd.openxmlformats-officedocument.theme+xml"/>
  <Override PartName="/word/footer9.xml" ContentType="application/vnd.openxmlformats-officedocument.wordprocessingml.footer+xml"/>
  <Override PartName="/word/header4.xml" ContentType="application/vnd.openxmlformats-officedocument.wordprocessingml.header+xml"/>
  <Override PartName="/word/footer1.xml" ContentType="application/vnd.openxmlformats-officedocument.wordprocessingml.footer+xml"/>
  <Override PartName="/word/fonts/font29.odttf" ContentType="application/vnd.openxmlformats-officedocument.obfuscatedFont"/>
  <Override PartName="/word/fonts/font28.odttf" ContentType="application/vnd.openxmlformats-officedocument.obfuscatedFont"/>
  <Override PartName="/word/fonts/font27.odttf" ContentType="application/vnd.openxmlformats-officedocument.obfuscatedFont"/>
  <Override PartName="/word/fonts/font26.odttf" ContentType="application/vnd.openxmlformats-officedocument.obfuscatedFont"/>
  <Override PartName="/word/fonts/font25.odttf" ContentType="application/vnd.openxmlformats-officedocument.obfuscatedFont"/>
  <Override PartName="/word/fonts/font12.odttf" ContentType="application/vnd.openxmlformats-officedocument.obfuscatedFont"/>
  <Override PartName="/word/fonts/font6.odttf" ContentType="application/vnd.openxmlformats-officedocument.obfuscatedFont"/>
  <Override PartName="/word/fonts/font13.odttf" ContentType="application/vnd.openxmlformats-officedocument.obfuscatedFont"/>
  <Override PartName="/word/fonts/font7.odttf" ContentType="application/vnd.openxmlformats-officedocument.obfuscatedFont"/>
  <Override PartName="/word/fonts/font14.odttf" ContentType="application/vnd.openxmlformats-officedocument.obfuscatedFont"/>
  <Override PartName="/word/fonts/font8.odttf" ContentType="application/vnd.openxmlformats-officedocument.obfuscatedFont"/>
  <Override PartName="/word/fonts/font15.odttf" ContentType="application/vnd.openxmlformats-officedocument.obfuscatedFont"/>
  <Override PartName="/word/fonts/font9.odttf" ContentType="application/vnd.openxmlformats-officedocument.obfuscatedFont"/>
  <Override PartName="/word/fonts/font30.odttf" ContentType="application/vnd.openxmlformats-officedocument.obfuscatedFont"/>
  <Override PartName="/word/fonts/font31.odttf" ContentType="application/vnd.openxmlformats-officedocument.obfuscatedFont"/>
  <Override PartName="/word/fonts/font32.odttf" ContentType="application/vnd.openxmlformats-officedocument.obfuscatedFont"/>
  <Override PartName="/word/fonts/font33.odttf" ContentType="application/vnd.openxmlformats-officedocument.obfuscatedFont"/>
  <Override PartName="/word/fonts/font34.odttf" ContentType="application/vnd.openxmlformats-officedocument.obfuscatedFont"/>
  <Override PartName="/word/fonts/font5.odttf" ContentType="application/vnd.openxmlformats-officedocument.obfuscatedFont"/>
  <Override PartName="/word/fonts/font11.odttf" ContentType="application/vnd.openxmlformats-officedocument.obfuscatedFont"/>
  <Override PartName="/word/fonts/font4.odttf" ContentType="application/vnd.openxmlformats-officedocument.obfuscatedFont"/>
  <Override PartName="/word/fonts/font10.odttf" ContentType="application/vnd.openxmlformats-officedocument.obfuscatedFont"/>
  <Override PartName="/word/fonts/font16.odttf" ContentType="application/vnd.openxmlformats-officedocument.obfuscatedFont"/>
  <Override PartName="/word/fonts/font1.odttf" ContentType="application/vnd.openxmlformats-officedocument.obfuscatedFont"/>
  <Override PartName="/word/fonts/font17.odttf" ContentType="application/vnd.openxmlformats-officedocument.obfuscatedFont"/>
  <Override PartName="/word/fonts/font2.odttf" ContentType="application/vnd.openxmlformats-officedocument.obfuscatedFont"/>
  <Override PartName="/word/fonts/font18.odttf" ContentType="application/vnd.openxmlformats-officedocument.obfuscatedFont"/>
  <Override PartName="/word/fonts/font20.odttf" ContentType="application/vnd.openxmlformats-officedocument.obfuscatedFont"/>
  <Override PartName="/word/fonts/font3.odttf" ContentType="application/vnd.openxmlformats-officedocument.obfuscatedFont"/>
  <Override PartName="/word/fonts/font19.odttf" ContentType="application/vnd.openxmlformats-officedocument.obfuscatedFont"/>
  <Override PartName="/word/fonts/font21.odttf" ContentType="application/vnd.openxmlformats-officedocument.obfuscatedFont"/>
  <Override PartName="/word/fonts/font22.odttf" ContentType="application/vnd.openxmlformats-officedocument.obfuscatedFont"/>
  <Override PartName="/word/fonts/font23.odttf" ContentType="application/vnd.openxmlformats-officedocument.obfuscatedFont"/>
  <Override PartName="/word/fonts/font24.odttf" ContentType="application/vnd.openxmlformats-officedocument.obfuscatedFont"/>
  <Override PartName="/word/footer5.xml" ContentType="application/vnd.openxmlformats-officedocument.wordprocessingml.footer+xml"/>
  <Override PartName="/word/styles.xml" ContentType="application/vnd.openxmlformats-officedocument.wordprocessingml.styles+xml"/>
  <Override PartName="/word/header17.xml" ContentType="application/vnd.openxmlformats-officedocument.wordprocessingml.header+xml"/>
  <Override PartName="/word/header8.xml" ContentType="application/vnd.openxmlformats-officedocument.wordprocessingml.header+xml"/>
  <Override PartName="/word/header13.xml" ContentType="application/vnd.openxmlformats-officedocument.wordprocessingml.header+xml"/>
  <Override PartName="/word/media/image1.png" ContentType="image/png"/>
  <Override PartName="/word/media/image2.png" ContentType="image/png"/>
  <Override PartName="/word/media/image3.png" ContentType="image/png"/>
  <Override PartName="/word/footer8.xml" ContentType="application/vnd.openxmlformats-officedocument.wordprocessingml.footer+xml"/>
  <Override PartName="/word/footer12.xml" ContentType="application/vnd.openxmlformats-officedocument.wordprocessingml.footer+xml"/>
  <Override PartName="/word/footer11.xml" ContentType="application/vnd.openxmlformats-officedocument.wordprocessingml.footer+xml"/>
  <Override PartName="/word/footer10.xml" ContentType="application/vnd.openxmlformats-officedocument.wordprocessingml.footer+xml"/>
  <Override PartName="/word/_rels/document.xml.rels" ContentType="application/vnd.openxmlformats-package.relationships+xml"/>
  <Override PartName="/word/_rels/fontTable.xml.rels" ContentType="application/vnd.openxmlformats-package.relationships+xml"/>
  <Override PartName="/word/footer2.xml" ContentType="application/vnd.openxmlformats-officedocument.wordprocessingml.footer+xml"/>
  <Override PartName="/word/header5.xml" ContentType="application/vnd.openxmlformats-officedocument.wordprocessingml.header+xml"/>
  <Override PartName="/word/header14.xml" ContentType="application/vnd.openxmlformats-officedocument.wordprocessingml.header+xml"/>
  <Override PartName="/word/document.xml" ContentType="application/vnd.openxmlformats-officedocument.wordprocessingml.document.main+xml"/>
  <Override PartName="/word/header2.xml" ContentType="application/vnd.openxmlformats-officedocument.wordprocessingml.header+xml"/>
  <Override PartName="/word/header11.xml" ContentType="application/vnd.openxmlformats-officedocument.wordprocessingml.header+xml"/>
  <Override PartName="/word/footer18.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header15.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header20.xml" ContentType="application/vnd.openxmlformats-officedocument.wordprocessingml.header+xml"/>
  <Override PartName="/word/footer27.xml" ContentType="application/vnd.openxmlformats-officedocument.wordprocessingml.footer+xml"/>
  <Override PartName="/word/header21.xml" ContentType="application/vnd.openxmlformats-officedocument.wordprocessingml.header+xml"/>
  <Override PartName="/word/footer20.xml" ContentType="application/vnd.openxmlformats-officedocument.wordprocessingml.foot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footer25.xml" ContentType="application/vnd.openxmlformats-officedocument.wordprocessingml.footer+xml"/>
  <Override PartName="/word/header26.xml" ContentType="application/vnd.openxmlformats-officedocument.wordprocessingml.header+xml"/>
  <Override PartName="/word/header27.xml" ContentType="application/vnd.openxmlformats-officedocument.wordprocessingml.header+xml"/>
  <Override PartName="/word/footer26.xml" ContentType="application/vnd.openxmlformats-officedocument.wordprocessingml.footer+xml"/>
  <Override PartName="/word/fontTable.xml" ContentType="application/vnd.openxmlformats-officedocument.wordprocessingml.fontTable+xml"/>
  <Override PartName="/customXml/item1.xml" ContentType="application/xml"/>
  <Override PartName="/customXml/itemProps1.xml" ContentType="application/vnd.openxmlformats-officedocument.customXmlProperties+xml"/>
  <Override PartName="/customXml/item2.xml" ContentType="application/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auto" w:line="276"/>
        <w:ind w:hanging="0"/>
        <w:jc w:val="left"/>
        <w:rPr>
          <w:rFonts w:ascii="Arial" w:hAnsi="Arial" w:eastAsia="Arial" w:cs="Arial"/>
          <w:color w:val="000000"/>
          <w:sz w:val="22"/>
          <w:szCs w:val="22"/>
        </w:rPr>
      </w:pPr>
      <w:r>
        <w:rPr>
          <w:rFonts w:eastAsia="Arial" w:cs="Arial" w:ascii="Arial" w:hAnsi="Arial"/>
          <w:color w:val="000000"/>
          <w:sz w:val="22"/>
          <w:szCs w:val="22"/>
        </w:rPr>
      </w:r>
    </w:p>
    <w:tbl>
      <w:tblPr>
        <w:tblStyle w:val="affff"/>
        <w:tblpPr w:vertAnchor="page" w:horzAnchor="margin" w:leftFromText="180" w:rightFromText="180" w:tblpX="0" w:tblpY="2149"/>
        <w:tblW w:w="9524" w:type="dxa"/>
        <w:jc w:val="left"/>
        <w:tblInd w:w="108" w:type="dxa"/>
        <w:tblLayout w:type="fixed"/>
        <w:tblCellMar>
          <w:top w:w="0" w:type="dxa"/>
          <w:left w:w="108" w:type="dxa"/>
          <w:bottom w:w="0" w:type="dxa"/>
          <w:right w:w="108" w:type="dxa"/>
        </w:tblCellMar>
        <w:tblLook w:val="0400" w:noHBand="0" w:noVBand="1" w:firstColumn="0" w:lastRow="0" w:lastColumn="0" w:firstRow="0"/>
      </w:tblPr>
      <w:tblGrid>
        <w:gridCol w:w="3966"/>
        <w:gridCol w:w="1804"/>
        <w:gridCol w:w="3754"/>
      </w:tblGrid>
      <w:tr>
        <w:trPr>
          <w:trHeight w:val="1118" w:hRule="atLeast"/>
        </w:trPr>
        <w:tc>
          <w:tcPr>
            <w:tcW w:w="3966" w:type="dxa"/>
            <w:tcBorders/>
          </w:tcPr>
          <w:p>
            <w:pPr>
              <w:pStyle w:val="Normal"/>
              <w:keepNext w:val="true"/>
              <w:widowControl w:val="false"/>
              <w:tabs>
                <w:tab w:val="clear" w:pos="720"/>
                <w:tab w:val="left" w:pos="0" w:leader="none"/>
              </w:tabs>
              <w:ind w:hanging="0"/>
              <w:rPr/>
            </w:pPr>
            <w:bookmarkStart w:id="0" w:name="_heading=h.942f9sn2c9kz"/>
            <w:bookmarkEnd w:id="0"/>
            <w:r>
              <w:rPr>
                <w:b/>
              </w:rPr>
              <w:t>УТВЕРЖДАЮ</w:t>
            </w:r>
          </w:p>
          <w:p>
            <w:pPr>
              <w:pStyle w:val="Normal"/>
              <w:keepNext w:val="true"/>
              <w:tabs>
                <w:tab w:val="clear" w:pos="720"/>
                <w:tab w:val="left" w:pos="0" w:leader="none"/>
              </w:tabs>
              <w:ind w:hanging="0"/>
              <w:jc w:val="left"/>
              <w:rPr/>
            </w:pPr>
            <w:r>
              <w:rPr/>
            </w:r>
          </w:p>
          <w:p>
            <w:pPr>
              <w:pStyle w:val="Normal"/>
              <w:keepNext w:val="true"/>
              <w:tabs>
                <w:tab w:val="clear" w:pos="720"/>
                <w:tab w:val="left" w:pos="0" w:leader="none"/>
              </w:tabs>
              <w:ind w:hanging="0"/>
              <w:jc w:val="left"/>
              <w:rPr/>
            </w:pPr>
            <w:r>
              <w:rPr/>
              <w:t>Генеральный директор</w:t>
            </w:r>
          </w:p>
          <w:p>
            <w:pPr>
              <w:pStyle w:val="Normal"/>
              <w:keepNext w:val="true"/>
              <w:tabs>
                <w:tab w:val="clear" w:pos="720"/>
                <w:tab w:val="left" w:pos="0" w:leader="none"/>
              </w:tabs>
              <w:ind w:hanging="0"/>
              <w:jc w:val="left"/>
              <w:rPr/>
            </w:pPr>
            <w:r>
              <w:rPr/>
              <w:t>АО «Электронная Москва»</w:t>
            </w:r>
          </w:p>
        </w:tc>
        <w:tc>
          <w:tcPr>
            <w:tcW w:w="1804" w:type="dxa"/>
            <w:tcBorders/>
          </w:tcPr>
          <w:p>
            <w:pPr>
              <w:pStyle w:val="Normal"/>
              <w:keepNext w:val="true"/>
              <w:widowControl w:val="false"/>
              <w:tabs>
                <w:tab w:val="clear" w:pos="720"/>
                <w:tab w:val="left" w:pos="567" w:leader="none"/>
              </w:tabs>
              <w:rPr>
                <w:b/>
              </w:rPr>
            </w:pPr>
            <w:r>
              <w:rPr>
                <w:b/>
              </w:rPr>
            </w:r>
          </w:p>
        </w:tc>
        <w:tc>
          <w:tcPr>
            <w:tcW w:w="3754" w:type="dxa"/>
            <w:tcBorders/>
          </w:tcPr>
          <w:p>
            <w:pPr>
              <w:pStyle w:val="Normal"/>
              <w:keepNext w:val="true"/>
              <w:tabs>
                <w:tab w:val="clear" w:pos="720"/>
                <w:tab w:val="left" w:pos="0" w:leader="none"/>
              </w:tabs>
              <w:ind w:hanging="0"/>
              <w:rPr/>
            </w:pPr>
            <w:r>
              <w:rPr>
                <w:b/>
              </w:rPr>
              <w:t>УТВЕРЖДАЮ</w:t>
            </w:r>
          </w:p>
          <w:p>
            <w:pPr>
              <w:pStyle w:val="Normal"/>
              <w:keepNext w:val="true"/>
              <w:tabs>
                <w:tab w:val="clear" w:pos="720"/>
                <w:tab w:val="left" w:pos="0" w:leader="none"/>
              </w:tabs>
              <w:ind w:hanging="0"/>
              <w:rPr/>
            </w:pPr>
            <w:r>
              <w:rPr/>
            </w:r>
          </w:p>
          <w:p>
            <w:pPr>
              <w:pStyle w:val="Normal"/>
              <w:keepNext w:val="true"/>
              <w:tabs>
                <w:tab w:val="clear" w:pos="720"/>
                <w:tab w:val="left" w:pos="0" w:leader="none"/>
              </w:tabs>
              <w:ind w:hanging="0"/>
              <w:jc w:val="left"/>
              <w:rPr/>
            </w:pPr>
            <w:r>
              <w:rPr/>
              <w:t>Уполномоченный представитель</w:t>
            </w:r>
          </w:p>
          <w:p>
            <w:pPr>
              <w:pStyle w:val="Normal"/>
              <w:keepNext w:val="true"/>
              <w:tabs>
                <w:tab w:val="clear" w:pos="720"/>
                <w:tab w:val="left" w:pos="0" w:leader="none"/>
              </w:tabs>
              <w:ind w:hanging="0"/>
              <w:jc w:val="left"/>
              <w:rPr/>
            </w:pPr>
            <w:r>
              <w:rPr/>
              <w:t>АО «ПравоТех»</w:t>
            </w:r>
          </w:p>
        </w:tc>
      </w:tr>
      <w:tr>
        <w:trPr>
          <w:trHeight w:val="70" w:hRule="atLeast"/>
        </w:trPr>
        <w:tc>
          <w:tcPr>
            <w:tcW w:w="3966" w:type="dxa"/>
            <w:tcBorders/>
            <w:vAlign w:val="bottom"/>
          </w:tcPr>
          <w:p>
            <w:pPr>
              <w:pStyle w:val="Normal"/>
              <w:keepNext w:val="true"/>
              <w:tabs>
                <w:tab w:val="clear" w:pos="720"/>
                <w:tab w:val="left" w:pos="0" w:leader="none"/>
              </w:tabs>
              <w:ind w:hanging="0"/>
              <w:rPr/>
            </w:pPr>
            <w:r>
              <w:rPr/>
            </w:r>
          </w:p>
          <w:p>
            <w:pPr>
              <w:pStyle w:val="Normal"/>
              <w:keepNext w:val="true"/>
              <w:tabs>
                <w:tab w:val="clear" w:pos="720"/>
                <w:tab w:val="left" w:pos="0" w:leader="none"/>
              </w:tabs>
              <w:ind w:hanging="0"/>
              <w:rPr/>
            </w:pPr>
            <w:r>
              <w:rPr/>
            </w:r>
          </w:p>
          <w:p>
            <w:pPr>
              <w:pStyle w:val="Normal"/>
              <w:keepNext w:val="true"/>
              <w:tabs>
                <w:tab w:val="clear" w:pos="720"/>
                <w:tab w:val="left" w:pos="567" w:leader="none"/>
              </w:tabs>
              <w:ind w:hanging="0"/>
              <w:rPr/>
            </w:pPr>
            <w:r>
              <w:rPr/>
              <w:t xml:space="preserve">_______________/ </w:t>
            </w:r>
            <w:r>
              <w:rPr>
                <w:smallCaps/>
              </w:rPr>
              <w:t>А</w:t>
            </w:r>
            <w:r>
              <w:rPr/>
              <w:t>.А. Жигалин</w:t>
            </w:r>
          </w:p>
          <w:p>
            <w:pPr>
              <w:pStyle w:val="Normal"/>
              <w:keepNext w:val="true"/>
              <w:tabs>
                <w:tab w:val="clear" w:pos="720"/>
                <w:tab w:val="left" w:pos="0" w:leader="none"/>
              </w:tabs>
              <w:ind w:hanging="0"/>
              <w:rPr/>
            </w:pPr>
            <w:r>
              <w:rPr/>
              <w:t>М.П.</w:t>
            </w:r>
          </w:p>
        </w:tc>
        <w:tc>
          <w:tcPr>
            <w:tcW w:w="1804" w:type="dxa"/>
            <w:tcBorders/>
            <w:vAlign w:val="bottom"/>
          </w:tcPr>
          <w:p>
            <w:pPr>
              <w:pStyle w:val="Normal"/>
              <w:keepNext w:val="true"/>
              <w:widowControl w:val="false"/>
              <w:tabs>
                <w:tab w:val="clear" w:pos="720"/>
                <w:tab w:val="left" w:pos="567" w:leader="none"/>
              </w:tabs>
              <w:rPr/>
            </w:pPr>
            <w:r>
              <w:rPr/>
            </w:r>
          </w:p>
        </w:tc>
        <w:tc>
          <w:tcPr>
            <w:tcW w:w="3754" w:type="dxa"/>
            <w:tcBorders/>
            <w:vAlign w:val="bottom"/>
          </w:tcPr>
          <w:p>
            <w:pPr>
              <w:pStyle w:val="Normal"/>
              <w:keepNext w:val="true"/>
              <w:tabs>
                <w:tab w:val="clear" w:pos="720"/>
                <w:tab w:val="left" w:pos="567" w:leader="none"/>
              </w:tabs>
              <w:ind w:hanging="0"/>
              <w:rPr/>
            </w:pPr>
            <w:r>
              <w:rPr/>
              <w:t xml:space="preserve">______________/ </w:t>
            </w:r>
            <w:r>
              <w:rPr>
                <w:smallCaps/>
              </w:rPr>
              <w:t>А</w:t>
            </w:r>
            <w:r>
              <w:rPr/>
              <w:t>.А. Поваляева</w:t>
            </w:r>
          </w:p>
          <w:p>
            <w:pPr>
              <w:pStyle w:val="Normal"/>
              <w:keepNext w:val="true"/>
              <w:tabs>
                <w:tab w:val="clear" w:pos="720"/>
                <w:tab w:val="left" w:pos="567" w:leader="none"/>
              </w:tabs>
              <w:ind w:hanging="0"/>
              <w:rPr/>
            </w:pPr>
            <w:r>
              <w:rPr/>
              <w:t>М.П.</w:t>
            </w:r>
          </w:p>
        </w:tc>
      </w:tr>
    </w:tbl>
    <w:p>
      <w:pPr>
        <w:pStyle w:val="Normal"/>
        <w:ind w:hanging="0"/>
        <w:jc w:val="center"/>
        <w:rPr/>
      </w:pPr>
      <w:r>
        <w:rPr/>
      </w:r>
    </w:p>
    <w:p>
      <w:pPr>
        <w:pStyle w:val="Normal"/>
        <w:ind w:hanging="0"/>
        <w:jc w:val="left"/>
        <w:rPr/>
      </w:pPr>
      <w:r>
        <w:rPr/>
      </w:r>
    </w:p>
    <w:p>
      <w:pPr>
        <w:pStyle w:val="Normal"/>
        <w:ind w:hanging="0"/>
        <w:jc w:val="left"/>
        <w:rPr/>
      </w:pPr>
      <w:r>
        <w:rPr/>
      </w:r>
    </w:p>
    <w:p>
      <w:pPr>
        <w:pStyle w:val="Normal"/>
        <w:ind w:hanging="0"/>
        <w:jc w:val="center"/>
        <w:rPr>
          <w:b/>
        </w:rPr>
      </w:pPr>
      <w:r>
        <w:rPr>
          <w:b/>
        </w:rPr>
      </w:r>
    </w:p>
    <w:p>
      <w:pPr>
        <w:pStyle w:val="Normal"/>
        <w:ind w:hanging="0"/>
        <w:jc w:val="center"/>
        <w:rPr>
          <w:b/>
        </w:rPr>
      </w:pPr>
      <w:r>
        <w:rPr>
          <w:b/>
        </w:rPr>
      </w:r>
    </w:p>
    <w:p>
      <w:pPr>
        <w:pStyle w:val="Normal"/>
        <w:ind w:hanging="0"/>
        <w:jc w:val="center"/>
        <w:rPr>
          <w:b/>
        </w:rPr>
      </w:pPr>
      <w:r>
        <w:rPr>
          <w:b/>
        </w:rPr>
      </w:r>
    </w:p>
    <w:p>
      <w:pPr>
        <w:pStyle w:val="Normal"/>
        <w:ind w:hanging="0"/>
        <w:jc w:val="center"/>
        <w:rPr>
          <w:b/>
        </w:rPr>
      </w:pPr>
      <w:r>
        <w:rPr>
          <w:b/>
        </w:rPr>
      </w:r>
    </w:p>
    <w:p>
      <w:pPr>
        <w:pStyle w:val="Normal"/>
        <w:ind w:hanging="0"/>
        <w:jc w:val="center"/>
        <w:rPr>
          <w:b/>
        </w:rPr>
      </w:pPr>
      <w:r>
        <w:rPr>
          <w:b/>
        </w:rPr>
      </w:r>
    </w:p>
    <w:p>
      <w:pPr>
        <w:pStyle w:val="Normal"/>
        <w:ind w:hanging="0"/>
        <w:jc w:val="center"/>
        <w:rPr>
          <w:b/>
        </w:rPr>
      </w:pPr>
      <w:r>
        <w:rPr>
          <w:b/>
        </w:rPr>
      </w:r>
    </w:p>
    <w:p>
      <w:pPr>
        <w:pStyle w:val="Normal"/>
        <w:ind w:hanging="0"/>
        <w:jc w:val="center"/>
        <w:rPr>
          <w:b/>
        </w:rPr>
      </w:pPr>
      <w:r>
        <w:rPr>
          <w:b/>
        </w:rPr>
      </w:r>
    </w:p>
    <w:p>
      <w:pPr>
        <w:pStyle w:val="Normal"/>
        <w:ind w:hanging="0"/>
        <w:jc w:val="center"/>
        <w:rPr>
          <w:b/>
        </w:rPr>
      </w:pPr>
      <w:r>
        <w:rPr>
          <w:b/>
        </w:rPr>
        <w:t>Договор от 29 сентября 2025 г. № ЭМ-09/25-34</w:t>
      </w:r>
    </w:p>
    <w:p>
      <w:pPr>
        <w:pStyle w:val="Normal"/>
        <w:ind w:hanging="0"/>
        <w:jc w:val="center"/>
        <w:rPr>
          <w:b/>
        </w:rPr>
      </w:pPr>
      <w:r>
        <w:rPr>
          <w:b/>
        </w:rPr>
        <w:t xml:space="preserve">на выполнение работ по предпроектному обследованию информационных </w:t>
      </w:r>
    </w:p>
    <w:p>
      <w:pPr>
        <w:pStyle w:val="Normal"/>
        <w:ind w:hanging="0"/>
        <w:jc w:val="center"/>
        <w:rPr>
          <w:b/>
        </w:rPr>
      </w:pPr>
      <w:r>
        <w:rPr>
          <w:b/>
        </w:rPr>
        <w:t xml:space="preserve">и инфраструктурных систем судов общей юрисдикции и арбитражных судов </w:t>
      </w:r>
    </w:p>
    <w:p>
      <w:pPr>
        <w:pStyle w:val="Normal"/>
        <w:ind w:hanging="0"/>
        <w:jc w:val="center"/>
        <w:rPr>
          <w:b/>
        </w:rPr>
      </w:pPr>
      <w:r>
        <w:rPr>
          <w:b/>
        </w:rPr>
        <w:t>(третья очередь)</w:t>
      </w:r>
    </w:p>
    <w:p>
      <w:pPr>
        <w:pStyle w:val="Normal"/>
        <w:jc w:val="center"/>
        <w:rPr>
          <w:b/>
        </w:rPr>
      </w:pPr>
      <w:r>
        <w:rPr>
          <w:b/>
        </w:rPr>
      </w:r>
    </w:p>
    <w:p>
      <w:pPr>
        <w:pStyle w:val="Normal"/>
        <w:jc w:val="center"/>
        <w:rPr>
          <w:b/>
        </w:rPr>
      </w:pPr>
      <w:r>
        <w:rPr>
          <w:b/>
        </w:rPr>
      </w:r>
    </w:p>
    <w:p>
      <w:pPr>
        <w:pStyle w:val="Normal"/>
        <w:ind w:hanging="0"/>
        <w:jc w:val="center"/>
        <w:rPr>
          <w:b/>
        </w:rPr>
      </w:pPr>
      <w:r>
        <w:rPr>
          <w:b/>
        </w:rPr>
        <w:t>ЭТАП 1 ПОДЭТАП 2</w:t>
      </w:r>
    </w:p>
    <w:p>
      <w:pPr>
        <w:pStyle w:val="Normal"/>
        <w:jc w:val="center"/>
        <w:rPr>
          <w:b/>
        </w:rPr>
      </w:pPr>
      <w:r>
        <w:rPr>
          <w:b/>
        </w:rPr>
      </w:r>
    </w:p>
    <w:p>
      <w:pPr>
        <w:pStyle w:val="Normal"/>
        <w:ind w:hanging="0"/>
        <w:jc w:val="center"/>
        <w:rPr>
          <w:b/>
        </w:rPr>
      </w:pPr>
      <w:r>
        <w:rPr>
          <w:b/>
        </w:rPr>
        <w:t>КОМПЛЕКСНОЕ ОПИСАНИЕ ТРЕБОВАНИЙ</w:t>
      </w:r>
    </w:p>
    <w:p>
      <w:pPr>
        <w:pStyle w:val="Normal"/>
        <w:ind w:hanging="0"/>
        <w:jc w:val="center"/>
        <w:rPr>
          <w:b/>
        </w:rPr>
      </w:pPr>
      <w:r>
        <w:rPr>
          <w:b/>
        </w:rPr>
        <w:t>(ТРЕТЬЯ ОЧЕРЕДЬ)</w:t>
      </w:r>
    </w:p>
    <w:p>
      <w:pPr>
        <w:pStyle w:val="Normal"/>
        <w:jc w:val="center"/>
        <w:rPr/>
      </w:pPr>
      <w:r>
        <w:rPr/>
      </w:r>
    </w:p>
    <w:p>
      <w:pPr>
        <w:pStyle w:val="Normal"/>
        <w:ind w:hanging="0"/>
        <w:jc w:val="center"/>
        <w:rPr>
          <w:b/>
        </w:rPr>
      </w:pPr>
      <w:r>
        <w:rPr>
          <w:b/>
        </w:rPr>
      </w:r>
    </w:p>
    <w:p>
      <w:pPr>
        <w:pStyle w:val="Normal"/>
        <w:jc w:val="center"/>
        <w:rPr>
          <w:b/>
          <w:smallCaps/>
        </w:rPr>
      </w:pPr>
      <w:r>
        <w:rPr>
          <w:b/>
          <w:smallCaps/>
        </w:rPr>
      </w:r>
    </w:p>
    <w:p>
      <w:pPr>
        <w:pStyle w:val="Normal"/>
        <w:ind w:hanging="0"/>
        <w:jc w:val="center"/>
        <w:rPr>
          <w:b/>
          <w:smallCaps/>
        </w:rPr>
      </w:pPr>
      <w:r>
        <w:rPr>
          <w:b/>
          <w:smallCaps/>
        </w:rPr>
        <w:t>ЛИСТ УТВЕРЖДЕНИЯ</w:t>
      </w:r>
    </w:p>
    <w:p>
      <w:pPr>
        <w:pStyle w:val="Normal"/>
        <w:ind w:hanging="0"/>
        <w:rPr>
          <w:b/>
        </w:rPr>
      </w:pPr>
      <w:r>
        <w:rPr>
          <w:b/>
        </w:rPr>
      </w:r>
    </w:p>
    <w:tbl>
      <w:tblPr>
        <w:tblStyle w:val="affff0"/>
        <w:tblW w:w="9501" w:type="dxa"/>
        <w:jc w:val="left"/>
        <w:tblInd w:w="0" w:type="dxa"/>
        <w:tblLayout w:type="fixed"/>
        <w:tblCellMar>
          <w:top w:w="0" w:type="dxa"/>
          <w:left w:w="108" w:type="dxa"/>
          <w:bottom w:w="0" w:type="dxa"/>
          <w:right w:w="108" w:type="dxa"/>
        </w:tblCellMar>
        <w:tblLook w:val="0400" w:noHBand="0" w:noVBand="1" w:firstColumn="0" w:lastRow="0" w:lastColumn="0" w:firstRow="0"/>
      </w:tblPr>
      <w:tblGrid>
        <w:gridCol w:w="3966"/>
        <w:gridCol w:w="1845"/>
        <w:gridCol w:w="3690"/>
      </w:tblGrid>
      <w:tr>
        <w:trPr>
          <w:trHeight w:val="352" w:hRule="atLeast"/>
        </w:trPr>
        <w:tc>
          <w:tcPr>
            <w:tcW w:w="3966" w:type="dxa"/>
            <w:tcBorders/>
          </w:tcPr>
          <w:p>
            <w:pPr>
              <w:pStyle w:val="Normal"/>
              <w:ind w:hanging="0"/>
              <w:jc w:val="left"/>
              <w:rPr/>
            </w:pPr>
            <w:r>
              <w:rPr/>
            </w:r>
          </w:p>
        </w:tc>
        <w:tc>
          <w:tcPr>
            <w:tcW w:w="1845" w:type="dxa"/>
            <w:tcBorders/>
          </w:tcPr>
          <w:p>
            <w:pPr>
              <w:pStyle w:val="Normal"/>
              <w:keepNext w:val="true"/>
              <w:widowControl w:val="false"/>
              <w:tabs>
                <w:tab w:val="clear" w:pos="720"/>
                <w:tab w:val="left" w:pos="567" w:leader="none"/>
              </w:tabs>
              <w:rPr>
                <w:b/>
              </w:rPr>
            </w:pPr>
            <w:r>
              <w:rPr>
                <w:b/>
              </w:rPr>
            </w:r>
          </w:p>
        </w:tc>
        <w:tc>
          <w:tcPr>
            <w:tcW w:w="3690" w:type="dxa"/>
            <w:tcBorders/>
          </w:tcPr>
          <w:p>
            <w:pPr>
              <w:pStyle w:val="Normal"/>
              <w:keepNext w:val="true"/>
              <w:tabs>
                <w:tab w:val="clear" w:pos="720"/>
                <w:tab w:val="left" w:pos="567" w:leader="none"/>
              </w:tabs>
              <w:rPr/>
            </w:pPr>
            <w:r>
              <w:rPr/>
            </w:r>
          </w:p>
        </w:tc>
      </w:tr>
      <w:tr>
        <w:trPr>
          <w:trHeight w:val="92" w:hRule="atLeast"/>
        </w:trPr>
        <w:tc>
          <w:tcPr>
            <w:tcW w:w="3966" w:type="dxa"/>
            <w:tcBorders/>
          </w:tcPr>
          <w:p>
            <w:pPr>
              <w:pStyle w:val="Normal"/>
              <w:keepNext w:val="true"/>
              <w:widowControl w:val="false"/>
              <w:tabs>
                <w:tab w:val="clear" w:pos="720"/>
                <w:tab w:val="left" w:pos="567" w:leader="none"/>
              </w:tabs>
              <w:ind w:hanging="0"/>
              <w:jc w:val="left"/>
              <w:rPr/>
            </w:pPr>
            <w:r>
              <w:rPr/>
            </w:r>
          </w:p>
        </w:tc>
        <w:tc>
          <w:tcPr>
            <w:tcW w:w="1845" w:type="dxa"/>
            <w:tcBorders/>
          </w:tcPr>
          <w:p>
            <w:pPr>
              <w:pStyle w:val="Normal"/>
              <w:keepNext w:val="true"/>
              <w:widowControl w:val="false"/>
              <w:tabs>
                <w:tab w:val="clear" w:pos="720"/>
                <w:tab w:val="left" w:pos="567" w:leader="none"/>
              </w:tabs>
              <w:rPr>
                <w:b/>
              </w:rPr>
            </w:pPr>
            <w:r>
              <w:rPr>
                <w:b/>
              </w:rPr>
            </w:r>
          </w:p>
        </w:tc>
        <w:tc>
          <w:tcPr>
            <w:tcW w:w="3690" w:type="dxa"/>
            <w:tcBorders/>
          </w:tcPr>
          <w:p>
            <w:pPr>
              <w:pStyle w:val="Normal"/>
              <w:keepNext w:val="true"/>
              <w:tabs>
                <w:tab w:val="clear" w:pos="720"/>
                <w:tab w:val="left" w:pos="567" w:leader="none"/>
              </w:tabs>
              <w:ind w:hanging="0"/>
              <w:jc w:val="left"/>
              <w:rPr/>
            </w:pPr>
            <w:r>
              <w:rPr/>
            </w:r>
          </w:p>
        </w:tc>
      </w:tr>
      <w:tr>
        <w:trPr/>
        <w:tc>
          <w:tcPr>
            <w:tcW w:w="3966" w:type="dxa"/>
            <w:tcBorders/>
          </w:tcPr>
          <w:p>
            <w:pPr>
              <w:pStyle w:val="Normal"/>
              <w:keepNext w:val="true"/>
              <w:tabs>
                <w:tab w:val="clear" w:pos="720"/>
                <w:tab w:val="left" w:pos="567" w:leader="none"/>
              </w:tabs>
              <w:ind w:hanging="0"/>
              <w:rPr/>
            </w:pPr>
            <w:r>
              <w:rPr/>
            </w:r>
          </w:p>
        </w:tc>
        <w:tc>
          <w:tcPr>
            <w:tcW w:w="1845" w:type="dxa"/>
            <w:tcBorders/>
          </w:tcPr>
          <w:p>
            <w:pPr>
              <w:pStyle w:val="Normal"/>
              <w:keepNext w:val="true"/>
              <w:widowControl w:val="false"/>
              <w:tabs>
                <w:tab w:val="clear" w:pos="720"/>
                <w:tab w:val="left" w:pos="567" w:leader="none"/>
              </w:tabs>
              <w:rPr>
                <w:b/>
              </w:rPr>
            </w:pPr>
            <w:r>
              <w:rPr>
                <w:b/>
              </w:rPr>
            </w:r>
          </w:p>
        </w:tc>
        <w:tc>
          <w:tcPr>
            <w:tcW w:w="3690" w:type="dxa"/>
            <w:tcBorders/>
          </w:tcPr>
          <w:p>
            <w:pPr>
              <w:pStyle w:val="Normal"/>
              <w:ind w:hanging="0"/>
              <w:jc w:val="left"/>
              <w:rPr/>
            </w:pPr>
            <w:r>
              <w:rPr/>
            </w:r>
          </w:p>
        </w:tc>
      </w:tr>
    </w:tbl>
    <w:p>
      <w:pPr>
        <w:pStyle w:val="Normal"/>
        <w:ind w:hanging="0"/>
        <w:jc w:val="left"/>
        <w:rPr/>
      </w:pPr>
      <w:r>
        <w:rPr/>
      </w:r>
    </w:p>
    <w:tbl>
      <w:tblPr>
        <w:tblStyle w:val="affff1"/>
        <w:tblW w:w="3969" w:type="dxa"/>
        <w:jc w:val="left"/>
        <w:tblInd w:w="0" w:type="dxa"/>
        <w:tblLayout w:type="fixed"/>
        <w:tblCellMar>
          <w:top w:w="0" w:type="dxa"/>
          <w:left w:w="108" w:type="dxa"/>
          <w:bottom w:w="0" w:type="dxa"/>
          <w:right w:w="108" w:type="dxa"/>
        </w:tblCellMar>
        <w:tblLook w:val="0400" w:noHBand="0" w:noVBand="1" w:firstColumn="0" w:lastRow="0" w:lastColumn="0" w:firstRow="0"/>
      </w:tblPr>
      <w:tblGrid>
        <w:gridCol w:w="3969"/>
      </w:tblGrid>
      <w:tr>
        <w:trPr>
          <w:trHeight w:val="352" w:hRule="atLeast"/>
        </w:trPr>
        <w:tc>
          <w:tcPr>
            <w:tcW w:w="3969" w:type="dxa"/>
            <w:tcBorders/>
          </w:tcPr>
          <w:p>
            <w:pPr>
              <w:pStyle w:val="Normal"/>
              <w:keepNext w:val="true"/>
              <w:widowControl w:val="false"/>
              <w:tabs>
                <w:tab w:val="clear" w:pos="720"/>
                <w:tab w:val="left" w:pos="567" w:leader="none"/>
              </w:tabs>
              <w:ind w:hanging="0"/>
              <w:jc w:val="left"/>
              <w:rPr>
                <w:b/>
              </w:rPr>
            </w:pPr>
            <w:r>
              <w:rPr>
                <w:b/>
              </w:rPr>
              <w:t>СОГЛАСОВАНО</w:t>
            </w:r>
          </w:p>
          <w:p>
            <w:pPr>
              <w:pStyle w:val="Normal"/>
              <w:ind w:hanging="0"/>
              <w:jc w:val="left"/>
              <w:rPr>
                <w:sz w:val="22"/>
                <w:szCs w:val="22"/>
              </w:rPr>
            </w:pPr>
            <w:r>
              <w:rPr>
                <w:sz w:val="22"/>
                <w:szCs w:val="22"/>
              </w:rPr>
            </w:r>
          </w:p>
        </w:tc>
      </w:tr>
      <w:tr>
        <w:trPr>
          <w:trHeight w:val="92" w:hRule="atLeast"/>
        </w:trPr>
        <w:tc>
          <w:tcPr>
            <w:tcW w:w="3969" w:type="dxa"/>
            <w:tcBorders/>
          </w:tcPr>
          <w:p>
            <w:pPr>
              <w:pStyle w:val="Normal"/>
              <w:keepNext w:val="true"/>
              <w:widowControl w:val="false"/>
              <w:tabs>
                <w:tab w:val="clear" w:pos="720"/>
                <w:tab w:val="left" w:pos="567" w:leader="none"/>
              </w:tabs>
              <w:ind w:hanging="0"/>
              <w:jc w:val="left"/>
              <w:rPr/>
            </w:pPr>
            <w:r>
              <w:rPr/>
              <w:t>__________________________</w:t>
              <w:br/>
              <w:t>__________________________ __________________________</w:t>
            </w:r>
          </w:p>
        </w:tc>
      </w:tr>
      <w:tr>
        <w:trPr/>
        <w:tc>
          <w:tcPr>
            <w:tcW w:w="3969" w:type="dxa"/>
            <w:tcBorders/>
          </w:tcPr>
          <w:p>
            <w:pPr>
              <w:pStyle w:val="Normal"/>
              <w:ind w:hanging="0"/>
              <w:jc w:val="left"/>
              <w:rPr>
                <w:sz w:val="22"/>
                <w:szCs w:val="22"/>
              </w:rPr>
            </w:pPr>
            <w:r>
              <w:rPr>
                <w:sz w:val="22"/>
                <w:szCs w:val="22"/>
              </w:rPr>
            </w:r>
          </w:p>
          <w:p>
            <w:pPr>
              <w:pStyle w:val="Normal"/>
              <w:ind w:hanging="0"/>
              <w:jc w:val="left"/>
              <w:rPr>
                <w:sz w:val="22"/>
                <w:szCs w:val="22"/>
              </w:rPr>
            </w:pPr>
            <w:r>
              <w:rPr>
                <w:sz w:val="22"/>
                <w:szCs w:val="22"/>
              </w:rPr>
              <w:t>_______________/ ____________</w:t>
            </w:r>
          </w:p>
          <w:p>
            <w:pPr>
              <w:pStyle w:val="Normal"/>
              <w:keepNext w:val="true"/>
              <w:tabs>
                <w:tab w:val="clear" w:pos="720"/>
                <w:tab w:val="left" w:pos="567" w:leader="none"/>
              </w:tabs>
              <w:ind w:hanging="0"/>
              <w:jc w:val="left"/>
              <w:rPr/>
            </w:pPr>
            <w:r>
              <w:rPr/>
              <w:t>М.П.</w:t>
            </w:r>
          </w:p>
        </w:tc>
      </w:tr>
    </w:tbl>
    <w:p>
      <w:pPr>
        <w:pStyle w:val="Normal"/>
        <w:ind w:hanging="0"/>
        <w:jc w:val="left"/>
        <w:rPr>
          <w:rFonts w:ascii="Calibri" w:hAnsi="Calibri" w:eastAsia="Calibri" w:cs="Calibri"/>
          <w:sz w:val="22"/>
          <w:szCs w:val="22"/>
        </w:rPr>
      </w:pPr>
      <w:r>
        <w:rPr>
          <w:rFonts w:eastAsia="Calibri" w:cs="Calibri" w:ascii="Calibri" w:hAnsi="Calibri"/>
          <w:sz w:val="22"/>
          <w:szCs w:val="22"/>
        </w:rPr>
      </w:r>
    </w:p>
    <w:p>
      <w:pPr>
        <w:pStyle w:val="Normal"/>
        <w:ind w:hanging="0"/>
        <w:jc w:val="left"/>
        <w:rPr/>
      </w:pPr>
      <w:r>
        <w:rPr/>
      </w:r>
    </w:p>
    <w:p>
      <w:pPr>
        <w:pStyle w:val="Normal"/>
        <w:ind w:hanging="0"/>
        <w:jc w:val="left"/>
        <w:rPr/>
      </w:pPr>
      <w:r>
        <w:rPr/>
      </w:r>
    </w:p>
    <w:p>
      <w:pPr>
        <w:pStyle w:val="Normal"/>
        <w:ind w:hanging="0"/>
        <w:jc w:val="left"/>
        <w:rPr/>
      </w:pPr>
      <w:r>
        <w:rPr/>
      </w:r>
    </w:p>
    <w:p>
      <w:pPr>
        <w:pStyle w:val="Normal"/>
        <w:ind w:hanging="0"/>
        <w:jc w:val="center"/>
        <w:rPr/>
      </w:pPr>
      <w:r>
        <w:rPr/>
        <w:t>Москва</w:t>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0" w:header="709" w:top="1134" w:footer="709" w:bottom="1134"/>
          <w:pgNumType w:start="1" w:fmt="decimal"/>
          <w:formProt w:val="false"/>
          <w:titlePg/>
          <w:textDirection w:val="lrTb"/>
          <w:docGrid w:type="default" w:linePitch="100" w:charSpace="0"/>
        </w:sectPr>
        <w:pStyle w:val="Normal"/>
        <w:ind w:hanging="0"/>
        <w:jc w:val="center"/>
        <w:rPr/>
      </w:pPr>
      <w:r>
        <w:rPr/>
        <w:t>2025</w:t>
      </w:r>
    </w:p>
    <w:p>
      <w:pPr>
        <w:pStyle w:val="Normal"/>
        <w:tabs>
          <w:tab w:val="clear" w:pos="720"/>
          <w:tab w:val="left" w:pos="1930" w:leader="none"/>
        </w:tabs>
        <w:ind w:hanging="0"/>
        <w:jc w:val="left"/>
        <w:rPr>
          <w:b/>
        </w:rPr>
      </w:pPr>
      <w:r>
        <w:rPr>
          <w:b/>
        </w:rPr>
        <w:t>УТВЕРЖДЕН</w:t>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ind w:hanging="0"/>
        <w:jc w:val="center"/>
        <w:rPr>
          <w:b/>
        </w:rPr>
      </w:pPr>
      <w:r>
        <w:rPr>
          <w:b/>
        </w:rPr>
      </w:r>
    </w:p>
    <w:p>
      <w:pPr>
        <w:pStyle w:val="Normal"/>
        <w:ind w:hanging="0"/>
        <w:jc w:val="center"/>
        <w:rPr>
          <w:b/>
        </w:rPr>
      </w:pPr>
      <w:r>
        <w:rPr>
          <w:b/>
        </w:rPr>
      </w:r>
    </w:p>
    <w:p>
      <w:pPr>
        <w:pStyle w:val="Normal"/>
        <w:ind w:hanging="0"/>
        <w:jc w:val="center"/>
        <w:rPr>
          <w:b/>
        </w:rPr>
      </w:pPr>
      <w:r>
        <w:rPr>
          <w:b/>
        </w:rPr>
      </w:r>
    </w:p>
    <w:p>
      <w:pPr>
        <w:pStyle w:val="Normal"/>
        <w:ind w:hanging="0"/>
        <w:jc w:val="center"/>
        <w:rPr>
          <w:b/>
        </w:rPr>
      </w:pPr>
      <w:r>
        <w:rPr>
          <w:b/>
        </w:rPr>
      </w:r>
    </w:p>
    <w:p>
      <w:pPr>
        <w:pStyle w:val="Normal"/>
        <w:ind w:hanging="0"/>
        <w:jc w:val="center"/>
        <w:rPr>
          <w:b/>
        </w:rPr>
      </w:pPr>
      <w:r>
        <w:rPr>
          <w:b/>
        </w:rPr>
      </w:r>
    </w:p>
    <w:p>
      <w:pPr>
        <w:pStyle w:val="Normal"/>
        <w:ind w:hanging="0"/>
        <w:jc w:val="left"/>
        <w:rPr>
          <w:b/>
        </w:rPr>
      </w:pPr>
      <w:r>
        <w:rPr>
          <w:b/>
        </w:rPr>
      </w:r>
    </w:p>
    <w:p>
      <w:pPr>
        <w:pStyle w:val="Normal"/>
        <w:ind w:hanging="0"/>
        <w:jc w:val="left"/>
        <w:rPr>
          <w:b/>
        </w:rPr>
      </w:pPr>
      <w:r>
        <w:rPr>
          <w:b/>
        </w:rPr>
      </w:r>
    </w:p>
    <w:p>
      <w:pPr>
        <w:pStyle w:val="Normal"/>
        <w:ind w:hanging="0"/>
        <w:jc w:val="left"/>
        <w:rPr>
          <w:b/>
        </w:rPr>
      </w:pPr>
      <w:r>
        <w:rPr>
          <w:b/>
        </w:rPr>
      </w:r>
    </w:p>
    <w:p>
      <w:pPr>
        <w:pStyle w:val="Normal"/>
        <w:ind w:hanging="0"/>
        <w:jc w:val="left"/>
        <w:rPr>
          <w:b/>
        </w:rPr>
      </w:pPr>
      <w:r>
        <w:rPr>
          <w:b/>
        </w:rPr>
      </w:r>
    </w:p>
    <w:p>
      <w:pPr>
        <w:pStyle w:val="Normal"/>
        <w:ind w:hanging="0"/>
        <w:jc w:val="left"/>
        <w:rPr>
          <w:b/>
        </w:rPr>
      </w:pPr>
      <w:r>
        <w:rPr>
          <w:b/>
        </w:rPr>
      </w:r>
    </w:p>
    <w:p>
      <w:pPr>
        <w:pStyle w:val="Normal"/>
        <w:ind w:hanging="0"/>
        <w:jc w:val="center"/>
        <w:rPr>
          <w:b/>
        </w:rPr>
      </w:pPr>
      <w:r>
        <w:rPr>
          <w:b/>
        </w:rPr>
      </w:r>
    </w:p>
    <w:p>
      <w:pPr>
        <w:pStyle w:val="Normal"/>
        <w:ind w:hanging="0"/>
        <w:jc w:val="center"/>
        <w:rPr>
          <w:b/>
        </w:rPr>
      </w:pPr>
      <w:r>
        <w:rPr>
          <w:b/>
        </w:rPr>
        <w:t>Договор от 29 сентября 2025 г. № ЭМ-09/25-34</w:t>
      </w:r>
    </w:p>
    <w:p>
      <w:pPr>
        <w:pStyle w:val="Normal"/>
        <w:ind w:hanging="0"/>
        <w:jc w:val="center"/>
        <w:rPr>
          <w:b/>
        </w:rPr>
      </w:pPr>
      <w:r>
        <w:rPr>
          <w:b/>
        </w:rPr>
        <w:t xml:space="preserve">на выполнение работ по предпроектному обследованию информационных </w:t>
      </w:r>
    </w:p>
    <w:p>
      <w:pPr>
        <w:pStyle w:val="Normal"/>
        <w:ind w:hanging="0"/>
        <w:jc w:val="center"/>
        <w:rPr>
          <w:b/>
        </w:rPr>
      </w:pPr>
      <w:r>
        <w:rPr>
          <w:b/>
        </w:rPr>
        <w:t xml:space="preserve">и инфраструктурных систем судов общей юрисдикции и арбитражных судов </w:t>
      </w:r>
    </w:p>
    <w:p>
      <w:pPr>
        <w:pStyle w:val="Normal"/>
        <w:ind w:hanging="0"/>
        <w:jc w:val="center"/>
        <w:rPr>
          <w:b/>
        </w:rPr>
      </w:pPr>
      <w:r>
        <w:rPr>
          <w:b/>
        </w:rPr>
        <w:t>(третья очередь)</w:t>
      </w:r>
    </w:p>
    <w:p>
      <w:pPr>
        <w:pStyle w:val="Normal"/>
        <w:jc w:val="center"/>
        <w:rPr>
          <w:b/>
        </w:rPr>
      </w:pPr>
      <w:r>
        <w:rPr>
          <w:b/>
        </w:rPr>
      </w:r>
    </w:p>
    <w:p>
      <w:pPr>
        <w:pStyle w:val="Normal"/>
        <w:jc w:val="center"/>
        <w:rPr>
          <w:b/>
        </w:rPr>
      </w:pPr>
      <w:r>
        <w:rPr>
          <w:b/>
        </w:rPr>
      </w:r>
    </w:p>
    <w:p>
      <w:pPr>
        <w:pStyle w:val="Normal"/>
        <w:ind w:hanging="0"/>
        <w:jc w:val="center"/>
        <w:rPr>
          <w:b/>
        </w:rPr>
      </w:pPr>
      <w:r>
        <w:rPr>
          <w:b/>
        </w:rPr>
        <w:t>ЭТАП 1 ПОДЭТАП 2</w:t>
      </w:r>
    </w:p>
    <w:p>
      <w:pPr>
        <w:pStyle w:val="Normal"/>
        <w:jc w:val="center"/>
        <w:rPr>
          <w:b/>
        </w:rPr>
      </w:pPr>
      <w:r>
        <w:rPr>
          <w:b/>
        </w:rPr>
      </w:r>
    </w:p>
    <w:p>
      <w:pPr>
        <w:pStyle w:val="Normal"/>
        <w:ind w:hanging="0"/>
        <w:jc w:val="center"/>
        <w:rPr>
          <w:b/>
        </w:rPr>
      </w:pPr>
      <w:r>
        <w:rPr>
          <w:b/>
        </w:rPr>
        <w:t xml:space="preserve">КОМПЛЕКСНОЕ ОПИСАНИЕ ТРЕБОВАНИЙ </w:t>
      </w:r>
    </w:p>
    <w:p>
      <w:pPr>
        <w:pStyle w:val="Normal"/>
        <w:ind w:hanging="0"/>
        <w:jc w:val="center"/>
        <w:rPr>
          <w:b/>
        </w:rPr>
      </w:pPr>
      <w:r>
        <w:rPr>
          <w:b/>
        </w:rPr>
        <w:t>(ТРЕТЬЯ ОЧЕРЕДЬ)</w:t>
      </w:r>
    </w:p>
    <w:p>
      <w:pPr>
        <w:pStyle w:val="Normal"/>
        <w:ind w:hanging="0"/>
        <w:jc w:val="center"/>
        <w:rPr>
          <w:b/>
        </w:rPr>
      </w:pPr>
      <w:r>
        <w:rPr>
          <w:b/>
        </w:rPr>
      </w:r>
    </w:p>
    <w:p>
      <w:pPr>
        <w:pStyle w:val="Normal"/>
        <w:ind w:hanging="0"/>
        <w:jc w:val="center"/>
        <w:rPr>
          <w:b/>
        </w:rPr>
      </w:pPr>
      <w:r>
        <w:rPr>
          <w:b/>
        </w:rPr>
      </w:r>
    </w:p>
    <w:p>
      <w:pPr>
        <w:pStyle w:val="Normal"/>
        <w:ind w:hanging="0"/>
        <w:jc w:val="center"/>
        <w:rPr/>
      </w:pPr>
      <w:r>
        <w:rPr/>
      </w:r>
    </w:p>
    <w:p>
      <w:pPr>
        <w:pStyle w:val="Normal"/>
        <w:ind w:hanging="0"/>
        <w:jc w:val="center"/>
        <w:rPr>
          <w:b/>
        </w:rPr>
      </w:pPr>
      <w:r>
        <w:rPr>
          <w:b/>
        </w:rPr>
      </w:r>
    </w:p>
    <w:p>
      <w:pPr>
        <w:pStyle w:val="Normal"/>
        <w:ind w:hanging="0"/>
        <w:jc w:val="center"/>
        <w:rPr/>
      </w:pPr>
      <w:r>
        <w:rPr/>
      </w:r>
    </w:p>
    <w:p>
      <w:pPr>
        <w:pStyle w:val="Normal"/>
        <w:ind w:hanging="0"/>
        <w:jc w:val="center"/>
        <w:rPr/>
      </w:pPr>
      <w:r>
        <w:rPr/>
        <w:t xml:space="preserve">На </w:t>
      </w:r>
      <w:r>
        <w:rPr/>
        <w:fldChar w:fldCharType="begin"/>
      </w:r>
      <w:r>
        <w:rPr/>
        <w:instrText xml:space="preserve"> NUMPAGES </w:instrText>
      </w:r>
      <w:r>
        <w:rPr/>
        <w:fldChar w:fldCharType="separate"/>
      </w:r>
      <w:r>
        <w:rPr/>
        <w:t>76</w:t>
      </w:r>
      <w:r>
        <w:rPr/>
        <w:fldChar w:fldCharType="end"/>
      </w:r>
      <w:r>
        <w:rPr/>
        <w:fldChar w:fldCharType="begin"/>
      </w:r>
      <w:r>
        <w:rPr/>
        <w:instrText xml:space="preserve"> =-1 \* MERGEFORMAT</w:instrText>
      </w:r>
      <w:r>
        <w:rPr/>
        <w:fldChar w:fldCharType="separate"/>
      </w:r>
      <w:r>
        <w:rPr/>
        <w:t>75</w:t>
      </w:r>
      <w:r>
        <w:rPr/>
        <w:fldChar w:fldCharType="end"/>
      </w:r>
      <w:r>
        <w:rPr/>
        <w:t xml:space="preserve"> листе</w:t>
      </w:r>
    </w:p>
    <w:p>
      <w:pPr>
        <w:pStyle w:val="Normal"/>
        <w:ind w:hanging="0"/>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ind w:hanging="0"/>
        <w:jc w:val="center"/>
        <w:rPr/>
      </w:pPr>
      <w:r>
        <w:rPr/>
        <w:t>Москва</w:t>
      </w:r>
    </w:p>
    <w:p>
      <w:pPr>
        <w:pStyle w:val="Normal"/>
        <w:ind w:hanging="0"/>
        <w:jc w:val="center"/>
        <w:rPr/>
      </w:pPr>
      <w:r>
        <w:rPr/>
        <w:t xml:space="preserve">2025 </w:t>
      </w:r>
    </w:p>
    <w:p>
      <w:pPr>
        <w:pStyle w:val="Normal"/>
        <w:ind w:hanging="0"/>
        <w:jc w:val="center"/>
        <w:rPr>
          <w:rFonts w:ascii="Calibri" w:hAnsi="Calibri" w:eastAsia="Calibri" w:cs="Calibri"/>
          <w:b/>
          <w:color w:val="000000"/>
        </w:rPr>
      </w:pPr>
      <w:r>
        <w:rPr>
          <w:b/>
          <w:color w:val="000000"/>
        </w:rPr>
        <w:t>Содержание</w:t>
      </w:r>
    </w:p>
    <w:sdt>
      <w:sdtPr>
        <w:docPartObj>
          <w:docPartGallery w:val="Table of Contents"/>
          <w:docPartUnique w:val="true"/>
        </w:docPartObj>
        <w:id w:val="-7912339"/>
      </w:sdtPr>
      <w:sdtContent>
        <w:p>
          <w:pPr>
            <w:pStyle w:val="TOCHeading"/>
            <w:rPr/>
          </w:pPr>
          <w:r>
            <w:rPr/>
          </w:r>
          <w:bookmarkStart w:id="1" w:name="_GoBack"/>
          <w:bookmarkStart w:id="2" w:name="_GoBack"/>
          <w:bookmarkEnd w:id="2"/>
        </w:p>
        <w:p>
          <w:pPr>
            <w:pStyle w:val="TOC1"/>
            <w:rPr>
              <w:rFonts w:ascii="Calibri" w:hAnsi="Calibri" w:eastAsia="" w:cs="" w:asciiTheme="minorHAnsi" w:cstheme="minorBidi" w:eastAsiaTheme="minorEastAsia" w:hAnsiTheme="minorHAnsi"/>
              <w:b w:val="false"/>
              <w:bCs w:val="false"/>
              <w:sz w:val="22"/>
              <w:szCs w:val="22"/>
              <w:lang w:val="ru-RU"/>
            </w:rPr>
          </w:pPr>
          <w:r>
            <w:fldChar w:fldCharType="begin"/>
          </w:r>
          <w:r>
            <w:rPr>
              <w:webHidden/>
              <w:rStyle w:val="IndexLink"/>
              <w:vanish w:val="false"/>
            </w:rPr>
            <w:instrText xml:space="preserve"> TOC \z \o "1-3" \u \h</w:instrText>
          </w:r>
          <w:r>
            <w:rPr>
              <w:webHidden/>
              <w:rStyle w:val="IndexLink"/>
              <w:vanish w:val="false"/>
            </w:rPr>
            <w:fldChar w:fldCharType="separate"/>
          </w:r>
          <w:hyperlink w:anchor="_Toc213261205">
            <w:bookmarkStart w:id="3" w:name="_GoBack_Copy_1"/>
            <w:bookmarkEnd w:id="3"/>
            <w:r>
              <w:rPr>
                <w:webHidden/>
                <w:rStyle w:val="IndexLink"/>
                <w:vanish w:val="false"/>
              </w:rPr>
              <w:t>1</w:t>
            </w:r>
            <w:r>
              <w:rPr>
                <w:rStyle w:val="IndexLink"/>
                <w:rFonts w:eastAsia="" w:cs="" w:ascii="Calibri" w:hAnsi="Calibri" w:asciiTheme="minorHAnsi" w:cstheme="minorBidi" w:eastAsiaTheme="minorEastAsia" w:hAnsiTheme="minorHAnsi"/>
                <w:b w:val="false"/>
                <w:bCs w:val="false"/>
                <w:sz w:val="22"/>
                <w:szCs w:val="22"/>
                <w:lang w:val="ru-RU"/>
              </w:rPr>
              <w:tab/>
            </w:r>
            <w:r>
              <w:rPr>
                <w:rStyle w:val="IndexLink"/>
              </w:rPr>
              <w:t>Сведения о документе</w:t>
            </w:r>
            <w:r>
              <w:rPr>
                <w:webHidden/>
              </w:rPr>
              <w:fldChar w:fldCharType="begin"/>
            </w:r>
            <w:r>
              <w:rPr>
                <w:webHidden/>
              </w:rPr>
              <w:instrText xml:space="preserve">PAGEREF _Toc213261205 \h</w:instrText>
            </w:r>
            <w:r>
              <w:rPr>
                <w:webHidden/>
              </w:rPr>
              <w:fldChar w:fldCharType="separate"/>
            </w:r>
            <w:r>
              <w:rPr>
                <w:rStyle w:val="IndexLink"/>
                <w:vanish w:val="false"/>
              </w:rPr>
              <w:tab/>
              <w:t>8</w:t>
            </w:r>
            <w:r>
              <w:rPr>
                <w:webHidden/>
              </w:rPr>
              <w:fldChar w:fldCharType="end"/>
            </w:r>
          </w:hyperlink>
        </w:p>
        <w:p>
          <w:pPr>
            <w:pStyle w:val="TOC2"/>
            <w:tabs>
              <w:tab w:val="clear" w:pos="720"/>
              <w:tab w:val="left" w:pos="520" w:leader="none"/>
              <w:tab w:val="right" w:pos="9628" w:leader="dot"/>
            </w:tabs>
            <w:rPr>
              <w:rFonts w:ascii="Calibri" w:hAnsi="Calibri" w:eastAsia="" w:cs="" w:asciiTheme="minorHAnsi" w:cstheme="minorBidi" w:eastAsiaTheme="minorEastAsia" w:hAnsiTheme="minorHAnsi"/>
              <w:bCs w:val="false"/>
              <w:sz w:val="22"/>
              <w:szCs w:val="22"/>
              <w:lang w:val="ru-RU"/>
            </w:rPr>
          </w:pPr>
          <w:hyperlink w:anchor="_Toc213261206">
            <w:r>
              <w:rPr>
                <w:webHidden/>
                <w:rStyle w:val="IndexLink"/>
                <w:vanish w:val="false"/>
              </w:rPr>
              <w:t>1.1</w:t>
            </w:r>
            <w:r>
              <w:rPr>
                <w:rStyle w:val="IndexLink"/>
                <w:rFonts w:eastAsia="" w:cs="" w:ascii="Calibri" w:hAnsi="Calibri" w:asciiTheme="minorHAnsi" w:cstheme="minorBidi" w:eastAsiaTheme="minorEastAsia" w:hAnsiTheme="minorHAnsi"/>
                <w:bCs w:val="false"/>
                <w:sz w:val="22"/>
                <w:szCs w:val="22"/>
                <w:lang w:val="ru-RU"/>
              </w:rPr>
              <w:tab/>
            </w:r>
            <w:r>
              <w:rPr>
                <w:rStyle w:val="IndexLink"/>
              </w:rPr>
              <w:t>Приложения</w:t>
            </w:r>
            <w:r>
              <w:rPr>
                <w:webHidden/>
              </w:rPr>
              <w:fldChar w:fldCharType="begin"/>
            </w:r>
            <w:r>
              <w:rPr>
                <w:webHidden/>
              </w:rPr>
              <w:instrText xml:space="preserve">PAGEREF _Toc213261206 \h</w:instrText>
            </w:r>
            <w:r>
              <w:rPr>
                <w:webHidden/>
              </w:rPr>
              <w:fldChar w:fldCharType="separate"/>
            </w:r>
            <w:r>
              <w:rPr>
                <w:rStyle w:val="IndexLink"/>
                <w:vanish w:val="false"/>
              </w:rPr>
              <w:tab/>
              <w:t>8</w:t>
            </w:r>
            <w:r>
              <w:rPr>
                <w:webHidden/>
              </w:rPr>
              <w:fldChar w:fldCharType="end"/>
            </w:r>
          </w:hyperlink>
        </w:p>
        <w:p>
          <w:pPr>
            <w:pStyle w:val="TOC1"/>
            <w:rPr>
              <w:rFonts w:ascii="Calibri" w:hAnsi="Calibri" w:eastAsia="" w:cs="" w:asciiTheme="minorHAnsi" w:cstheme="minorBidi" w:eastAsiaTheme="minorEastAsia" w:hAnsiTheme="minorHAnsi"/>
              <w:b w:val="false"/>
              <w:bCs w:val="false"/>
              <w:sz w:val="22"/>
              <w:szCs w:val="22"/>
              <w:lang w:val="ru-RU"/>
            </w:rPr>
          </w:pPr>
          <w:hyperlink w:anchor="_Toc213261207">
            <w:r>
              <w:rPr>
                <w:webHidden/>
                <w:rStyle w:val="IndexLink"/>
                <w:vanish w:val="false"/>
              </w:rPr>
              <w:t>2</w:t>
            </w:r>
            <w:r>
              <w:rPr>
                <w:rStyle w:val="IndexLink"/>
                <w:rFonts w:eastAsia="" w:cs="" w:ascii="Calibri" w:hAnsi="Calibri" w:asciiTheme="minorHAnsi" w:cstheme="minorBidi" w:eastAsiaTheme="minorEastAsia" w:hAnsiTheme="minorHAnsi"/>
                <w:b w:val="false"/>
                <w:bCs w:val="false"/>
                <w:sz w:val="22"/>
                <w:szCs w:val="22"/>
                <w:lang w:val="ru-RU"/>
              </w:rPr>
              <w:tab/>
            </w:r>
            <w:r>
              <w:rPr>
                <w:rStyle w:val="IndexLink"/>
              </w:rPr>
              <w:t>Общие сведения о выполненных работах</w:t>
            </w:r>
            <w:r>
              <w:rPr>
                <w:webHidden/>
              </w:rPr>
              <w:fldChar w:fldCharType="begin"/>
            </w:r>
            <w:r>
              <w:rPr>
                <w:webHidden/>
              </w:rPr>
              <w:instrText xml:space="preserve">PAGEREF _Toc213261207 \h</w:instrText>
            </w:r>
            <w:r>
              <w:rPr>
                <w:webHidden/>
              </w:rPr>
              <w:fldChar w:fldCharType="separate"/>
            </w:r>
            <w:r>
              <w:rPr>
                <w:rStyle w:val="IndexLink"/>
                <w:vanish w:val="false"/>
              </w:rPr>
              <w:tab/>
              <w:t>9</w:t>
            </w:r>
            <w:r>
              <w:rPr>
                <w:webHidden/>
              </w:rPr>
              <w:fldChar w:fldCharType="end"/>
            </w:r>
          </w:hyperlink>
        </w:p>
        <w:p>
          <w:pPr>
            <w:pStyle w:val="TOC2"/>
            <w:tabs>
              <w:tab w:val="clear" w:pos="720"/>
              <w:tab w:val="left" w:pos="520" w:leader="none"/>
              <w:tab w:val="right" w:pos="9628" w:leader="dot"/>
            </w:tabs>
            <w:rPr>
              <w:rFonts w:ascii="Calibri" w:hAnsi="Calibri" w:eastAsia="" w:cs="" w:asciiTheme="minorHAnsi" w:cstheme="minorBidi" w:eastAsiaTheme="minorEastAsia" w:hAnsiTheme="minorHAnsi"/>
              <w:bCs w:val="false"/>
              <w:sz w:val="22"/>
              <w:szCs w:val="22"/>
              <w:lang w:val="ru-RU"/>
            </w:rPr>
          </w:pPr>
          <w:hyperlink w:anchor="_Toc213261208">
            <w:r>
              <w:rPr>
                <w:webHidden/>
                <w:rStyle w:val="IndexLink"/>
                <w:vanish w:val="false"/>
              </w:rPr>
              <w:t>2.1</w:t>
            </w:r>
            <w:r>
              <w:rPr>
                <w:rStyle w:val="IndexLink"/>
                <w:rFonts w:eastAsia="" w:cs="" w:ascii="Calibri" w:hAnsi="Calibri" w:asciiTheme="minorHAnsi" w:cstheme="minorBidi" w:eastAsiaTheme="minorEastAsia" w:hAnsiTheme="minorHAnsi"/>
                <w:bCs w:val="false"/>
                <w:sz w:val="22"/>
                <w:szCs w:val="22"/>
                <w:lang w:val="ru-RU"/>
              </w:rPr>
              <w:tab/>
            </w:r>
            <w:r>
              <w:rPr>
                <w:rStyle w:val="IndexLink"/>
              </w:rPr>
              <w:t>Заказчик</w:t>
            </w:r>
            <w:r>
              <w:rPr>
                <w:webHidden/>
              </w:rPr>
              <w:fldChar w:fldCharType="begin"/>
            </w:r>
            <w:r>
              <w:rPr>
                <w:webHidden/>
              </w:rPr>
              <w:instrText xml:space="preserve">PAGEREF _Toc213261208 \h</w:instrText>
            </w:r>
            <w:r>
              <w:rPr>
                <w:webHidden/>
              </w:rPr>
              <w:fldChar w:fldCharType="separate"/>
            </w:r>
            <w:r>
              <w:rPr>
                <w:rStyle w:val="IndexLink"/>
                <w:vanish w:val="false"/>
              </w:rPr>
              <w:tab/>
              <w:t>9</w:t>
            </w:r>
            <w:r>
              <w:rPr>
                <w:webHidden/>
              </w:rPr>
              <w:fldChar w:fldCharType="end"/>
            </w:r>
          </w:hyperlink>
        </w:p>
        <w:p>
          <w:pPr>
            <w:pStyle w:val="TOC2"/>
            <w:tabs>
              <w:tab w:val="clear" w:pos="720"/>
              <w:tab w:val="left" w:pos="520" w:leader="none"/>
              <w:tab w:val="right" w:pos="9628" w:leader="dot"/>
            </w:tabs>
            <w:rPr>
              <w:rFonts w:ascii="Calibri" w:hAnsi="Calibri" w:eastAsia="" w:cs="" w:asciiTheme="minorHAnsi" w:cstheme="minorBidi" w:eastAsiaTheme="minorEastAsia" w:hAnsiTheme="minorHAnsi"/>
              <w:bCs w:val="false"/>
              <w:sz w:val="22"/>
              <w:szCs w:val="22"/>
              <w:lang w:val="ru-RU"/>
            </w:rPr>
          </w:pPr>
          <w:hyperlink w:anchor="_Toc213261209">
            <w:r>
              <w:rPr>
                <w:webHidden/>
                <w:rStyle w:val="IndexLink"/>
                <w:vanish w:val="false"/>
              </w:rPr>
              <w:t>2.2</w:t>
            </w:r>
            <w:r>
              <w:rPr>
                <w:rStyle w:val="IndexLink"/>
                <w:rFonts w:eastAsia="" w:cs="" w:ascii="Calibri" w:hAnsi="Calibri" w:asciiTheme="minorHAnsi" w:cstheme="minorBidi" w:eastAsiaTheme="minorEastAsia" w:hAnsiTheme="minorHAnsi"/>
                <w:bCs w:val="false"/>
                <w:sz w:val="22"/>
                <w:szCs w:val="22"/>
                <w:lang w:val="ru-RU"/>
              </w:rPr>
              <w:tab/>
            </w:r>
            <w:r>
              <w:rPr>
                <w:rStyle w:val="IndexLink"/>
              </w:rPr>
              <w:t>Подрядчик</w:t>
            </w:r>
            <w:r>
              <w:rPr>
                <w:webHidden/>
              </w:rPr>
              <w:fldChar w:fldCharType="begin"/>
            </w:r>
            <w:r>
              <w:rPr>
                <w:webHidden/>
              </w:rPr>
              <w:instrText xml:space="preserve">PAGEREF _Toc213261209 \h</w:instrText>
            </w:r>
            <w:r>
              <w:rPr>
                <w:webHidden/>
              </w:rPr>
              <w:fldChar w:fldCharType="separate"/>
            </w:r>
            <w:r>
              <w:rPr>
                <w:rStyle w:val="IndexLink"/>
                <w:vanish w:val="false"/>
              </w:rPr>
              <w:tab/>
              <w:t>9</w:t>
            </w:r>
            <w:r>
              <w:rPr>
                <w:webHidden/>
              </w:rPr>
              <w:fldChar w:fldCharType="end"/>
            </w:r>
          </w:hyperlink>
        </w:p>
        <w:p>
          <w:pPr>
            <w:pStyle w:val="TOC2"/>
            <w:tabs>
              <w:tab w:val="clear" w:pos="720"/>
              <w:tab w:val="left" w:pos="520" w:leader="none"/>
              <w:tab w:val="right" w:pos="9628" w:leader="dot"/>
            </w:tabs>
            <w:rPr>
              <w:rFonts w:ascii="Calibri" w:hAnsi="Calibri" w:eastAsia="" w:cs="" w:asciiTheme="minorHAnsi" w:cstheme="minorBidi" w:eastAsiaTheme="minorEastAsia" w:hAnsiTheme="minorHAnsi"/>
              <w:bCs w:val="false"/>
              <w:sz w:val="22"/>
              <w:szCs w:val="22"/>
              <w:lang w:val="ru-RU"/>
            </w:rPr>
          </w:pPr>
          <w:hyperlink w:anchor="_Toc213261210">
            <w:r>
              <w:rPr>
                <w:webHidden/>
                <w:rStyle w:val="IndexLink"/>
                <w:vanish w:val="false"/>
              </w:rPr>
              <w:t>2.3</w:t>
            </w:r>
            <w:r>
              <w:rPr>
                <w:rStyle w:val="IndexLink"/>
                <w:rFonts w:eastAsia="" w:cs="" w:ascii="Calibri" w:hAnsi="Calibri" w:asciiTheme="minorHAnsi" w:cstheme="minorBidi" w:eastAsiaTheme="minorEastAsia" w:hAnsiTheme="minorHAnsi"/>
                <w:bCs w:val="false"/>
                <w:sz w:val="22"/>
                <w:szCs w:val="22"/>
                <w:lang w:val="ru-RU"/>
              </w:rPr>
              <w:tab/>
            </w:r>
            <w:r>
              <w:rPr>
                <w:rStyle w:val="IndexLink"/>
              </w:rPr>
              <w:t>Сроки выполнения работ</w:t>
            </w:r>
            <w:r>
              <w:rPr>
                <w:webHidden/>
              </w:rPr>
              <w:fldChar w:fldCharType="begin"/>
            </w:r>
            <w:r>
              <w:rPr>
                <w:webHidden/>
              </w:rPr>
              <w:instrText xml:space="preserve">PAGEREF _Toc213261210 \h</w:instrText>
            </w:r>
            <w:r>
              <w:rPr>
                <w:webHidden/>
              </w:rPr>
              <w:fldChar w:fldCharType="separate"/>
            </w:r>
            <w:r>
              <w:rPr>
                <w:rStyle w:val="IndexLink"/>
                <w:vanish w:val="false"/>
              </w:rPr>
              <w:tab/>
              <w:t>9</w:t>
            </w:r>
            <w:r>
              <w:rPr>
                <w:webHidden/>
              </w:rPr>
              <w:fldChar w:fldCharType="end"/>
            </w:r>
          </w:hyperlink>
        </w:p>
        <w:p>
          <w:pPr>
            <w:pStyle w:val="TOC2"/>
            <w:tabs>
              <w:tab w:val="clear" w:pos="720"/>
              <w:tab w:val="left" w:pos="520" w:leader="none"/>
              <w:tab w:val="right" w:pos="9628" w:leader="dot"/>
            </w:tabs>
            <w:rPr>
              <w:rFonts w:ascii="Calibri" w:hAnsi="Calibri" w:eastAsia="" w:cs="" w:asciiTheme="minorHAnsi" w:cstheme="minorBidi" w:eastAsiaTheme="minorEastAsia" w:hAnsiTheme="minorHAnsi"/>
              <w:bCs w:val="false"/>
              <w:sz w:val="22"/>
              <w:szCs w:val="22"/>
              <w:lang w:val="ru-RU"/>
            </w:rPr>
          </w:pPr>
          <w:hyperlink w:anchor="_Toc213261211">
            <w:r>
              <w:rPr>
                <w:webHidden/>
                <w:rStyle w:val="IndexLink"/>
                <w:vanish w:val="false"/>
              </w:rPr>
              <w:t>2.4</w:t>
            </w:r>
            <w:r>
              <w:rPr>
                <w:rStyle w:val="IndexLink"/>
                <w:rFonts w:eastAsia="" w:cs="" w:ascii="Calibri" w:hAnsi="Calibri" w:asciiTheme="minorHAnsi" w:cstheme="minorBidi" w:eastAsiaTheme="minorEastAsia" w:hAnsiTheme="minorHAnsi"/>
                <w:bCs w:val="false"/>
                <w:sz w:val="22"/>
                <w:szCs w:val="22"/>
                <w:lang w:val="ru-RU"/>
              </w:rPr>
              <w:tab/>
            </w:r>
            <w:r>
              <w:rPr>
                <w:rStyle w:val="IndexLink"/>
              </w:rPr>
              <w:t>Цели и задачи выполнения работ</w:t>
            </w:r>
            <w:r>
              <w:rPr>
                <w:webHidden/>
              </w:rPr>
              <w:fldChar w:fldCharType="begin"/>
            </w:r>
            <w:r>
              <w:rPr>
                <w:webHidden/>
              </w:rPr>
              <w:instrText xml:space="preserve">PAGEREF _Toc213261211 \h</w:instrText>
            </w:r>
            <w:r>
              <w:rPr>
                <w:webHidden/>
              </w:rPr>
              <w:fldChar w:fldCharType="separate"/>
            </w:r>
            <w:r>
              <w:rPr>
                <w:rStyle w:val="IndexLink"/>
                <w:vanish w:val="false"/>
              </w:rPr>
              <w:tab/>
              <w:t>9</w:t>
            </w:r>
            <w:r>
              <w:rPr>
                <w:webHidden/>
              </w:rPr>
              <w:fldChar w:fldCharType="end"/>
            </w:r>
          </w:hyperlink>
        </w:p>
        <w:p>
          <w:pPr>
            <w:pStyle w:val="TOC1"/>
            <w:rPr>
              <w:rFonts w:ascii="Calibri" w:hAnsi="Calibri" w:eastAsia="" w:cs="" w:asciiTheme="minorHAnsi" w:cstheme="minorBidi" w:eastAsiaTheme="minorEastAsia" w:hAnsiTheme="minorHAnsi"/>
              <w:b w:val="false"/>
              <w:bCs w:val="false"/>
              <w:sz w:val="22"/>
              <w:szCs w:val="22"/>
              <w:lang w:val="ru-RU"/>
            </w:rPr>
          </w:pPr>
          <w:hyperlink w:anchor="_Toc213261212">
            <w:r>
              <w:rPr>
                <w:webHidden/>
                <w:rStyle w:val="IndexLink"/>
                <w:vanish w:val="false"/>
              </w:rPr>
              <w:t>3</w:t>
            </w:r>
            <w:r>
              <w:rPr>
                <w:rStyle w:val="IndexLink"/>
                <w:rFonts w:eastAsia="" w:cs="" w:ascii="Calibri" w:hAnsi="Calibri" w:asciiTheme="minorHAnsi" w:cstheme="minorBidi" w:eastAsiaTheme="minorEastAsia" w:hAnsiTheme="minorHAnsi"/>
                <w:b w:val="false"/>
                <w:bCs w:val="false"/>
                <w:sz w:val="22"/>
                <w:szCs w:val="22"/>
                <w:lang w:val="ru-RU"/>
              </w:rPr>
              <w:tab/>
            </w:r>
            <w:r>
              <w:rPr>
                <w:rStyle w:val="IndexLink"/>
              </w:rPr>
              <w:t>Требования к Системе в целом</w:t>
            </w:r>
            <w:r>
              <w:rPr>
                <w:webHidden/>
              </w:rPr>
              <w:fldChar w:fldCharType="begin"/>
            </w:r>
            <w:r>
              <w:rPr>
                <w:webHidden/>
              </w:rPr>
              <w:instrText xml:space="preserve">PAGEREF _Toc213261212 \h</w:instrText>
            </w:r>
            <w:r>
              <w:rPr>
                <w:webHidden/>
              </w:rPr>
              <w:fldChar w:fldCharType="separate"/>
            </w:r>
            <w:r>
              <w:rPr>
                <w:rStyle w:val="IndexLink"/>
                <w:vanish w:val="false"/>
              </w:rPr>
              <w:tab/>
              <w:t>10</w:t>
            </w:r>
            <w:r>
              <w:rPr>
                <w:webHidden/>
              </w:rPr>
              <w:fldChar w:fldCharType="end"/>
            </w:r>
          </w:hyperlink>
        </w:p>
        <w:p>
          <w:pPr>
            <w:pStyle w:val="TOC2"/>
            <w:tabs>
              <w:tab w:val="clear" w:pos="720"/>
              <w:tab w:val="left" w:pos="520" w:leader="none"/>
              <w:tab w:val="right" w:pos="9628" w:leader="dot"/>
            </w:tabs>
            <w:rPr>
              <w:rFonts w:ascii="Calibri" w:hAnsi="Calibri" w:eastAsia="" w:cs="" w:asciiTheme="minorHAnsi" w:cstheme="minorBidi" w:eastAsiaTheme="minorEastAsia" w:hAnsiTheme="minorHAnsi"/>
              <w:bCs w:val="false"/>
              <w:sz w:val="22"/>
              <w:szCs w:val="22"/>
              <w:lang w:val="ru-RU"/>
            </w:rPr>
          </w:pPr>
          <w:hyperlink w:anchor="_Toc213261213">
            <w:r>
              <w:rPr>
                <w:webHidden/>
                <w:rStyle w:val="IndexLink"/>
                <w:vanish w:val="false"/>
              </w:rPr>
              <w:t>3.1</w:t>
            </w:r>
            <w:r>
              <w:rPr>
                <w:rStyle w:val="IndexLink"/>
                <w:rFonts w:eastAsia="" w:cs="" w:ascii="Calibri" w:hAnsi="Calibri" w:asciiTheme="minorHAnsi" w:cstheme="minorBidi" w:eastAsiaTheme="minorEastAsia" w:hAnsiTheme="minorHAnsi"/>
                <w:bCs w:val="false"/>
                <w:sz w:val="22"/>
                <w:szCs w:val="22"/>
                <w:lang w:val="ru-RU"/>
              </w:rPr>
              <w:tab/>
            </w:r>
            <w:r>
              <w:rPr>
                <w:rStyle w:val="IndexLink"/>
              </w:rPr>
              <w:t>Бизнес-дизайн решения</w:t>
            </w:r>
            <w:r>
              <w:rPr>
                <w:webHidden/>
              </w:rPr>
              <w:fldChar w:fldCharType="begin"/>
            </w:r>
            <w:r>
              <w:rPr>
                <w:webHidden/>
              </w:rPr>
              <w:instrText xml:space="preserve">PAGEREF _Toc213261213 \h</w:instrText>
            </w:r>
            <w:r>
              <w:rPr>
                <w:webHidden/>
              </w:rPr>
              <w:fldChar w:fldCharType="separate"/>
            </w:r>
            <w:r>
              <w:rPr>
                <w:rStyle w:val="IndexLink"/>
                <w:vanish w:val="false"/>
              </w:rPr>
              <w:tab/>
              <w:t>10</w:t>
            </w:r>
            <w:r>
              <w:rPr>
                <w:webHidden/>
              </w:rPr>
              <w:fldChar w:fldCharType="end"/>
            </w:r>
          </w:hyperlink>
        </w:p>
        <w:p>
          <w:pPr>
            <w:pStyle w:val="TOC3"/>
            <w:tabs>
              <w:tab w:val="clear" w:pos="720"/>
              <w:tab w:val="left" w:pos="700" w:leader="none"/>
              <w:tab w:val="right" w:pos="9628" w:leader="dot"/>
            </w:tabs>
            <w:rPr>
              <w:rFonts w:ascii="Calibri" w:hAnsi="Calibri" w:eastAsia="" w:cs="" w:asciiTheme="minorHAnsi" w:cstheme="minorBidi" w:eastAsiaTheme="minorEastAsia" w:hAnsiTheme="minorHAnsi"/>
              <w:sz w:val="22"/>
              <w:szCs w:val="22"/>
              <w:lang w:val="ru-RU"/>
            </w:rPr>
          </w:pPr>
          <w:hyperlink w:anchor="_Toc213261214">
            <w:r>
              <w:rPr>
                <w:webHidden/>
                <w:rStyle w:val="IndexLink"/>
                <w:vanish w:val="false"/>
              </w:rPr>
              <w:t>3.1.1</w:t>
            </w:r>
            <w:r>
              <w:rPr>
                <w:rStyle w:val="IndexLink"/>
                <w:rFonts w:eastAsia="" w:cs="" w:ascii="Calibri" w:hAnsi="Calibri" w:asciiTheme="minorHAnsi" w:cstheme="minorBidi" w:eastAsiaTheme="minorEastAsia" w:hAnsiTheme="minorHAnsi"/>
                <w:sz w:val="22"/>
                <w:szCs w:val="22"/>
                <w:lang w:val="ru-RU"/>
              </w:rPr>
              <w:tab/>
            </w:r>
            <w:r>
              <w:rPr>
                <w:rStyle w:val="IndexLink"/>
              </w:rPr>
              <w:t>Архитектурные принципы создания Системы</w:t>
            </w:r>
            <w:r>
              <w:rPr>
                <w:webHidden/>
              </w:rPr>
              <w:fldChar w:fldCharType="begin"/>
            </w:r>
            <w:r>
              <w:rPr>
                <w:webHidden/>
              </w:rPr>
              <w:instrText xml:space="preserve">PAGEREF _Toc213261214 \h</w:instrText>
            </w:r>
            <w:r>
              <w:rPr>
                <w:webHidden/>
              </w:rPr>
              <w:fldChar w:fldCharType="separate"/>
            </w:r>
            <w:r>
              <w:rPr>
                <w:rStyle w:val="IndexLink"/>
                <w:vanish w:val="false"/>
              </w:rPr>
              <w:tab/>
              <w:t>10</w:t>
            </w:r>
            <w:r>
              <w:rPr>
                <w:webHidden/>
              </w:rPr>
              <w:fldChar w:fldCharType="end"/>
            </w:r>
          </w:hyperlink>
        </w:p>
        <w:p>
          <w:pPr>
            <w:pStyle w:val="TOC3"/>
            <w:tabs>
              <w:tab w:val="clear" w:pos="720"/>
              <w:tab w:val="left" w:pos="700" w:leader="none"/>
              <w:tab w:val="right" w:pos="9628" w:leader="dot"/>
            </w:tabs>
            <w:rPr>
              <w:rFonts w:ascii="Calibri" w:hAnsi="Calibri" w:eastAsia="" w:cs="" w:asciiTheme="minorHAnsi" w:cstheme="minorBidi" w:eastAsiaTheme="minorEastAsia" w:hAnsiTheme="minorHAnsi"/>
              <w:sz w:val="22"/>
              <w:szCs w:val="22"/>
              <w:lang w:val="ru-RU"/>
            </w:rPr>
          </w:pPr>
          <w:hyperlink w:anchor="_Toc213261215">
            <w:r>
              <w:rPr>
                <w:webHidden/>
                <w:rStyle w:val="IndexLink"/>
                <w:vanish w:val="false"/>
              </w:rPr>
              <w:t>3.1.2</w:t>
            </w:r>
            <w:r>
              <w:rPr>
                <w:rStyle w:val="IndexLink"/>
                <w:rFonts w:eastAsia="" w:cs="" w:ascii="Calibri" w:hAnsi="Calibri" w:asciiTheme="minorHAnsi" w:cstheme="minorBidi" w:eastAsiaTheme="minorEastAsia" w:hAnsiTheme="minorHAnsi"/>
                <w:sz w:val="22"/>
                <w:szCs w:val="22"/>
                <w:lang w:val="ru-RU"/>
              </w:rPr>
              <w:tab/>
            </w:r>
            <w:r>
              <w:rPr>
                <w:rStyle w:val="IndexLink"/>
              </w:rPr>
              <w:t>Цели и задачи Системы</w:t>
            </w:r>
            <w:r>
              <w:rPr>
                <w:webHidden/>
              </w:rPr>
              <w:fldChar w:fldCharType="begin"/>
            </w:r>
            <w:r>
              <w:rPr>
                <w:webHidden/>
              </w:rPr>
              <w:instrText xml:space="preserve">PAGEREF _Toc213261215 \h</w:instrText>
            </w:r>
            <w:r>
              <w:rPr>
                <w:webHidden/>
              </w:rPr>
              <w:fldChar w:fldCharType="separate"/>
            </w:r>
            <w:r>
              <w:rPr>
                <w:rStyle w:val="IndexLink"/>
                <w:vanish w:val="false"/>
              </w:rPr>
              <w:tab/>
              <w:t>11</w:t>
            </w:r>
            <w:r>
              <w:rPr>
                <w:webHidden/>
              </w:rPr>
              <w:fldChar w:fldCharType="end"/>
            </w:r>
          </w:hyperlink>
        </w:p>
        <w:p>
          <w:pPr>
            <w:pStyle w:val="TOC3"/>
            <w:tabs>
              <w:tab w:val="clear" w:pos="720"/>
              <w:tab w:val="left" w:pos="700" w:leader="none"/>
              <w:tab w:val="right" w:pos="9628" w:leader="dot"/>
            </w:tabs>
            <w:rPr>
              <w:rFonts w:ascii="Calibri" w:hAnsi="Calibri" w:eastAsia="" w:cs="" w:asciiTheme="minorHAnsi" w:cstheme="minorBidi" w:eastAsiaTheme="minorEastAsia" w:hAnsiTheme="minorHAnsi"/>
              <w:sz w:val="22"/>
              <w:szCs w:val="22"/>
              <w:lang w:val="ru-RU"/>
            </w:rPr>
          </w:pPr>
          <w:hyperlink w:anchor="_Toc213261216">
            <w:r>
              <w:rPr>
                <w:webHidden/>
                <w:rStyle w:val="IndexLink"/>
                <w:vanish w:val="false"/>
              </w:rPr>
              <w:t>3.1.3</w:t>
            </w:r>
            <w:r>
              <w:rPr>
                <w:rStyle w:val="IndexLink"/>
                <w:rFonts w:eastAsia="" w:cs="" w:ascii="Calibri" w:hAnsi="Calibri" w:asciiTheme="minorHAnsi" w:cstheme="minorBidi" w:eastAsiaTheme="minorEastAsia" w:hAnsiTheme="minorHAnsi"/>
                <w:sz w:val="22"/>
                <w:szCs w:val="22"/>
                <w:lang w:val="ru-RU"/>
              </w:rPr>
              <w:tab/>
            </w:r>
            <w:r>
              <w:rPr>
                <w:rStyle w:val="IndexLink"/>
              </w:rPr>
              <w:t>Организационная структура Субъектов автоматизации</w:t>
            </w:r>
            <w:r>
              <w:rPr>
                <w:webHidden/>
              </w:rPr>
              <w:fldChar w:fldCharType="begin"/>
            </w:r>
            <w:r>
              <w:rPr>
                <w:webHidden/>
              </w:rPr>
              <w:instrText xml:space="preserve">PAGEREF _Toc213261216 \h</w:instrText>
            </w:r>
            <w:r>
              <w:rPr>
                <w:webHidden/>
              </w:rPr>
              <w:fldChar w:fldCharType="separate"/>
            </w:r>
            <w:r>
              <w:rPr>
                <w:rStyle w:val="IndexLink"/>
                <w:vanish w:val="false"/>
              </w:rPr>
              <w:tab/>
              <w:t>12</w:t>
            </w:r>
            <w:r>
              <w:rPr>
                <w:webHidden/>
              </w:rPr>
              <w:fldChar w:fldCharType="end"/>
            </w:r>
          </w:hyperlink>
        </w:p>
        <w:p>
          <w:pPr>
            <w:pStyle w:val="TOC3"/>
            <w:tabs>
              <w:tab w:val="clear" w:pos="720"/>
              <w:tab w:val="left" w:pos="700" w:leader="none"/>
              <w:tab w:val="right" w:pos="9628" w:leader="dot"/>
            </w:tabs>
            <w:rPr>
              <w:rFonts w:ascii="Calibri" w:hAnsi="Calibri" w:eastAsia="" w:cs="" w:asciiTheme="minorHAnsi" w:cstheme="minorBidi" w:eastAsiaTheme="minorEastAsia" w:hAnsiTheme="minorHAnsi"/>
              <w:sz w:val="22"/>
              <w:szCs w:val="22"/>
              <w:lang w:val="ru-RU"/>
            </w:rPr>
          </w:pPr>
          <w:hyperlink w:anchor="_Toc213261217">
            <w:r>
              <w:rPr>
                <w:webHidden/>
                <w:rStyle w:val="IndexLink"/>
                <w:vanish w:val="false"/>
              </w:rPr>
              <w:t>3.1.4</w:t>
            </w:r>
            <w:r>
              <w:rPr>
                <w:rStyle w:val="IndexLink"/>
                <w:rFonts w:eastAsia="" w:cs="" w:ascii="Calibri" w:hAnsi="Calibri" w:asciiTheme="minorHAnsi" w:cstheme="minorBidi" w:eastAsiaTheme="minorEastAsia" w:hAnsiTheme="minorHAnsi"/>
                <w:sz w:val="22"/>
                <w:szCs w:val="22"/>
                <w:lang w:val="ru-RU"/>
              </w:rPr>
              <w:tab/>
            </w:r>
            <w:r>
              <w:rPr>
                <w:rStyle w:val="IndexLink"/>
              </w:rPr>
              <w:t>Реестр участников процессов</w:t>
            </w:r>
            <w:r>
              <w:rPr>
                <w:webHidden/>
              </w:rPr>
              <w:fldChar w:fldCharType="begin"/>
            </w:r>
            <w:r>
              <w:rPr>
                <w:webHidden/>
              </w:rPr>
              <w:instrText xml:space="preserve">PAGEREF _Toc213261217 \h</w:instrText>
            </w:r>
            <w:r>
              <w:rPr>
                <w:webHidden/>
              </w:rPr>
              <w:fldChar w:fldCharType="separate"/>
            </w:r>
            <w:r>
              <w:rPr>
                <w:rStyle w:val="IndexLink"/>
                <w:vanish w:val="false"/>
              </w:rPr>
              <w:tab/>
              <w:t>14</w:t>
            </w:r>
            <w:r>
              <w:rPr>
                <w:webHidden/>
              </w:rPr>
              <w:fldChar w:fldCharType="end"/>
            </w:r>
          </w:hyperlink>
        </w:p>
        <w:p>
          <w:pPr>
            <w:pStyle w:val="TOC3"/>
            <w:tabs>
              <w:tab w:val="clear" w:pos="720"/>
              <w:tab w:val="left" w:pos="700" w:leader="none"/>
              <w:tab w:val="right" w:pos="9628" w:leader="dot"/>
            </w:tabs>
            <w:rPr>
              <w:rFonts w:ascii="Calibri" w:hAnsi="Calibri" w:eastAsia="" w:cs="" w:asciiTheme="minorHAnsi" w:cstheme="minorBidi" w:eastAsiaTheme="minorEastAsia" w:hAnsiTheme="minorHAnsi"/>
              <w:sz w:val="22"/>
              <w:szCs w:val="22"/>
              <w:lang w:val="ru-RU"/>
            </w:rPr>
          </w:pPr>
          <w:hyperlink w:anchor="_Toc213261218">
            <w:r>
              <w:rPr>
                <w:webHidden/>
                <w:rStyle w:val="IndexLink"/>
                <w:vanish w:val="false"/>
              </w:rPr>
              <w:t>3.1.5</w:t>
            </w:r>
            <w:r>
              <w:rPr>
                <w:rStyle w:val="IndexLink"/>
                <w:rFonts w:eastAsia="" w:cs="" w:ascii="Calibri" w:hAnsi="Calibri" w:asciiTheme="minorHAnsi" w:cstheme="minorBidi" w:eastAsiaTheme="minorEastAsia" w:hAnsiTheme="minorHAnsi"/>
                <w:sz w:val="22"/>
                <w:szCs w:val="22"/>
                <w:lang w:val="ru-RU"/>
              </w:rPr>
              <w:tab/>
            </w:r>
            <w:r>
              <w:rPr>
                <w:rStyle w:val="IndexLink"/>
              </w:rPr>
              <w:t>Реестр ролей участников процессов</w:t>
            </w:r>
            <w:r>
              <w:rPr>
                <w:webHidden/>
              </w:rPr>
              <w:fldChar w:fldCharType="begin"/>
            </w:r>
            <w:r>
              <w:rPr>
                <w:webHidden/>
              </w:rPr>
              <w:instrText xml:space="preserve">PAGEREF _Toc213261218 \h</w:instrText>
            </w:r>
            <w:r>
              <w:rPr>
                <w:webHidden/>
              </w:rPr>
              <w:fldChar w:fldCharType="separate"/>
            </w:r>
            <w:r>
              <w:rPr>
                <w:rStyle w:val="IndexLink"/>
                <w:vanish w:val="false"/>
              </w:rPr>
              <w:tab/>
              <w:t>15</w:t>
            </w:r>
            <w:r>
              <w:rPr>
                <w:webHidden/>
              </w:rPr>
              <w:fldChar w:fldCharType="end"/>
            </w:r>
          </w:hyperlink>
        </w:p>
        <w:p>
          <w:pPr>
            <w:pStyle w:val="TOC3"/>
            <w:tabs>
              <w:tab w:val="clear" w:pos="720"/>
              <w:tab w:val="left" w:pos="700" w:leader="none"/>
              <w:tab w:val="right" w:pos="9628" w:leader="dot"/>
            </w:tabs>
            <w:rPr>
              <w:rFonts w:ascii="Calibri" w:hAnsi="Calibri" w:eastAsia="" w:cs="" w:asciiTheme="minorHAnsi" w:cstheme="minorBidi" w:eastAsiaTheme="minorEastAsia" w:hAnsiTheme="minorHAnsi"/>
              <w:sz w:val="22"/>
              <w:szCs w:val="22"/>
              <w:lang w:val="ru-RU"/>
            </w:rPr>
          </w:pPr>
          <w:hyperlink w:anchor="_Toc213261219">
            <w:r>
              <w:rPr>
                <w:webHidden/>
                <w:rStyle w:val="IndexLink"/>
                <w:vanish w:val="false"/>
              </w:rPr>
              <w:t>3.1.6</w:t>
            </w:r>
            <w:r>
              <w:rPr>
                <w:rStyle w:val="IndexLink"/>
                <w:rFonts w:eastAsia="" w:cs="" w:ascii="Calibri" w:hAnsi="Calibri" w:asciiTheme="minorHAnsi" w:cstheme="minorBidi" w:eastAsiaTheme="minorEastAsia" w:hAnsiTheme="minorHAnsi"/>
                <w:sz w:val="22"/>
                <w:szCs w:val="22"/>
                <w:lang w:val="ru-RU"/>
              </w:rPr>
              <w:tab/>
            </w:r>
            <w:r>
              <w:rPr>
                <w:rStyle w:val="IndexLink"/>
              </w:rPr>
              <w:t>Матрица «Участник/роль»</w:t>
            </w:r>
            <w:r>
              <w:rPr>
                <w:webHidden/>
              </w:rPr>
              <w:fldChar w:fldCharType="begin"/>
            </w:r>
            <w:r>
              <w:rPr>
                <w:webHidden/>
              </w:rPr>
              <w:instrText xml:space="preserve">PAGEREF _Toc213261219 \h</w:instrText>
            </w:r>
            <w:r>
              <w:rPr>
                <w:webHidden/>
              </w:rPr>
              <w:fldChar w:fldCharType="separate"/>
            </w:r>
            <w:r>
              <w:rPr>
                <w:rStyle w:val="IndexLink"/>
                <w:vanish w:val="false"/>
              </w:rPr>
              <w:tab/>
              <w:t>16</w:t>
            </w:r>
            <w:r>
              <w:rPr>
                <w:webHidden/>
              </w:rPr>
              <w:fldChar w:fldCharType="end"/>
            </w:r>
          </w:hyperlink>
        </w:p>
        <w:p>
          <w:pPr>
            <w:pStyle w:val="TOC3"/>
            <w:tabs>
              <w:tab w:val="clear" w:pos="720"/>
              <w:tab w:val="left" w:pos="700" w:leader="none"/>
              <w:tab w:val="right" w:pos="9628" w:leader="dot"/>
            </w:tabs>
            <w:rPr>
              <w:rFonts w:ascii="Calibri" w:hAnsi="Calibri" w:eastAsia="" w:cs="" w:asciiTheme="minorHAnsi" w:cstheme="minorBidi" w:eastAsiaTheme="minorEastAsia" w:hAnsiTheme="minorHAnsi"/>
              <w:sz w:val="22"/>
              <w:szCs w:val="22"/>
              <w:lang w:val="ru-RU"/>
            </w:rPr>
          </w:pPr>
          <w:hyperlink w:anchor="_Toc213261220">
            <w:r>
              <w:rPr>
                <w:webHidden/>
                <w:rStyle w:val="IndexLink"/>
                <w:vanish w:val="false"/>
              </w:rPr>
              <w:t>3.1.7</w:t>
            </w:r>
            <w:r>
              <w:rPr>
                <w:rStyle w:val="IndexLink"/>
                <w:rFonts w:eastAsia="" w:cs="" w:ascii="Calibri" w:hAnsi="Calibri" w:asciiTheme="minorHAnsi" w:cstheme="minorBidi" w:eastAsiaTheme="minorEastAsia" w:hAnsiTheme="minorHAnsi"/>
                <w:sz w:val="22"/>
                <w:szCs w:val="22"/>
                <w:lang w:val="ru-RU"/>
              </w:rPr>
              <w:tab/>
            </w:r>
            <w:r>
              <w:rPr>
                <w:rStyle w:val="IndexLink"/>
              </w:rPr>
              <w:t>Реестр пользовательских историй</w:t>
            </w:r>
            <w:r>
              <w:rPr>
                <w:webHidden/>
              </w:rPr>
              <w:fldChar w:fldCharType="begin"/>
            </w:r>
            <w:r>
              <w:rPr>
                <w:webHidden/>
              </w:rPr>
              <w:instrText xml:space="preserve">PAGEREF _Toc213261220 \h</w:instrText>
            </w:r>
            <w:r>
              <w:rPr>
                <w:webHidden/>
              </w:rPr>
              <w:fldChar w:fldCharType="separate"/>
            </w:r>
            <w:r>
              <w:rPr>
                <w:rStyle w:val="IndexLink"/>
                <w:vanish w:val="false"/>
              </w:rPr>
              <w:tab/>
              <w:t>17</w:t>
            </w:r>
            <w:r>
              <w:rPr>
                <w:webHidden/>
              </w:rPr>
              <w:fldChar w:fldCharType="end"/>
            </w:r>
          </w:hyperlink>
        </w:p>
        <w:p>
          <w:pPr>
            <w:pStyle w:val="TOC3"/>
            <w:tabs>
              <w:tab w:val="clear" w:pos="720"/>
              <w:tab w:val="left" w:pos="700" w:leader="none"/>
              <w:tab w:val="right" w:pos="9628" w:leader="dot"/>
            </w:tabs>
            <w:rPr>
              <w:rFonts w:ascii="Calibri" w:hAnsi="Calibri" w:eastAsia="" w:cs="" w:asciiTheme="minorHAnsi" w:cstheme="minorBidi" w:eastAsiaTheme="minorEastAsia" w:hAnsiTheme="minorHAnsi"/>
              <w:sz w:val="22"/>
              <w:szCs w:val="22"/>
              <w:lang w:val="ru-RU"/>
            </w:rPr>
          </w:pPr>
          <w:hyperlink w:anchor="_Toc213261221">
            <w:r>
              <w:rPr>
                <w:webHidden/>
                <w:rStyle w:val="IndexLink"/>
                <w:vanish w:val="false"/>
              </w:rPr>
              <w:t>3.1.8</w:t>
            </w:r>
            <w:r>
              <w:rPr>
                <w:rStyle w:val="IndexLink"/>
                <w:rFonts w:eastAsia="" w:cs="" w:ascii="Calibri" w:hAnsi="Calibri" w:asciiTheme="minorHAnsi" w:cstheme="minorBidi" w:eastAsiaTheme="minorEastAsia" w:hAnsiTheme="minorHAnsi"/>
                <w:sz w:val="22"/>
                <w:szCs w:val="22"/>
                <w:lang w:val="ru-RU"/>
              </w:rPr>
              <w:tab/>
            </w:r>
            <w:r>
              <w:rPr>
                <w:rStyle w:val="IndexLink"/>
              </w:rPr>
              <w:t>Реестр типовых процессов</w:t>
            </w:r>
            <w:r>
              <w:rPr>
                <w:webHidden/>
              </w:rPr>
              <w:fldChar w:fldCharType="begin"/>
            </w:r>
            <w:r>
              <w:rPr>
                <w:webHidden/>
              </w:rPr>
              <w:instrText xml:space="preserve">PAGEREF _Toc213261221 \h</w:instrText>
            </w:r>
            <w:r>
              <w:rPr>
                <w:webHidden/>
              </w:rPr>
              <w:fldChar w:fldCharType="separate"/>
            </w:r>
            <w:r>
              <w:rPr>
                <w:rStyle w:val="IndexLink"/>
                <w:vanish w:val="false"/>
              </w:rPr>
              <w:tab/>
              <w:t>23</w:t>
            </w:r>
            <w:r>
              <w:rPr>
                <w:webHidden/>
              </w:rPr>
              <w:fldChar w:fldCharType="end"/>
            </w:r>
          </w:hyperlink>
        </w:p>
        <w:p>
          <w:pPr>
            <w:pStyle w:val="TOC3"/>
            <w:tabs>
              <w:tab w:val="clear" w:pos="720"/>
              <w:tab w:val="left" w:pos="700" w:leader="none"/>
              <w:tab w:val="right" w:pos="9628" w:leader="dot"/>
            </w:tabs>
            <w:rPr>
              <w:rFonts w:ascii="Calibri" w:hAnsi="Calibri" w:eastAsia="" w:cs="" w:asciiTheme="minorHAnsi" w:cstheme="minorBidi" w:eastAsiaTheme="minorEastAsia" w:hAnsiTheme="minorHAnsi"/>
              <w:sz w:val="22"/>
              <w:szCs w:val="22"/>
              <w:lang w:val="ru-RU"/>
            </w:rPr>
          </w:pPr>
          <w:hyperlink w:anchor="_Toc213261222">
            <w:r>
              <w:rPr>
                <w:webHidden/>
                <w:rStyle w:val="IndexLink"/>
                <w:vanish w:val="false"/>
              </w:rPr>
              <w:t>3.1.9</w:t>
            </w:r>
            <w:r>
              <w:rPr>
                <w:rStyle w:val="IndexLink"/>
                <w:rFonts w:eastAsia="" w:cs="" w:ascii="Calibri" w:hAnsi="Calibri" w:asciiTheme="minorHAnsi" w:cstheme="minorBidi" w:eastAsiaTheme="minorEastAsia" w:hAnsiTheme="minorHAnsi"/>
                <w:sz w:val="22"/>
                <w:szCs w:val="22"/>
                <w:lang w:val="ru-RU"/>
              </w:rPr>
              <w:tab/>
            </w:r>
            <w:r>
              <w:rPr>
                <w:rStyle w:val="IndexLink"/>
              </w:rPr>
              <w:t>Матрица «Процесс/пользовательская история»</w:t>
            </w:r>
            <w:r>
              <w:rPr>
                <w:webHidden/>
              </w:rPr>
              <w:fldChar w:fldCharType="begin"/>
            </w:r>
            <w:r>
              <w:rPr>
                <w:webHidden/>
              </w:rPr>
              <w:instrText xml:space="preserve">PAGEREF _Toc213261222 \h</w:instrText>
            </w:r>
            <w:r>
              <w:rPr>
                <w:webHidden/>
              </w:rPr>
              <w:fldChar w:fldCharType="separate"/>
            </w:r>
            <w:r>
              <w:rPr>
                <w:rStyle w:val="IndexLink"/>
                <w:vanish w:val="false"/>
              </w:rPr>
              <w:tab/>
              <w:t>25</w:t>
            </w:r>
            <w:r>
              <w:rPr>
                <w:webHidden/>
              </w:rPr>
              <w:fldChar w:fldCharType="end"/>
            </w:r>
          </w:hyperlink>
        </w:p>
        <w:p>
          <w:pPr>
            <w:pStyle w:val="TOC3"/>
            <w:tabs>
              <w:tab w:val="clear" w:pos="720"/>
              <w:tab w:val="left" w:pos="820" w:leader="none"/>
              <w:tab w:val="right" w:pos="9628" w:leader="dot"/>
            </w:tabs>
            <w:rPr>
              <w:rFonts w:ascii="Calibri" w:hAnsi="Calibri" w:eastAsia="" w:cs="" w:asciiTheme="minorHAnsi" w:cstheme="minorBidi" w:eastAsiaTheme="minorEastAsia" w:hAnsiTheme="minorHAnsi"/>
              <w:sz w:val="22"/>
              <w:szCs w:val="22"/>
              <w:lang w:val="ru-RU"/>
            </w:rPr>
          </w:pPr>
          <w:hyperlink w:anchor="_Toc213261223">
            <w:r>
              <w:rPr>
                <w:webHidden/>
                <w:rStyle w:val="IndexLink"/>
                <w:vanish w:val="false"/>
              </w:rPr>
              <w:t>3.1.10</w:t>
            </w:r>
            <w:r>
              <w:rPr>
                <w:rStyle w:val="IndexLink"/>
                <w:rFonts w:eastAsia="" w:cs="" w:ascii="Calibri" w:hAnsi="Calibri" w:asciiTheme="minorHAnsi" w:cstheme="minorBidi" w:eastAsiaTheme="minorEastAsia" w:hAnsiTheme="minorHAnsi"/>
                <w:sz w:val="22"/>
                <w:szCs w:val="22"/>
                <w:lang w:val="ru-RU"/>
              </w:rPr>
              <w:tab/>
            </w:r>
            <w:r>
              <w:rPr>
                <w:rStyle w:val="IndexLink"/>
              </w:rPr>
              <w:t>Реестр адресов Субъектов автоматизации</w:t>
            </w:r>
            <w:r>
              <w:rPr>
                <w:webHidden/>
              </w:rPr>
              <w:fldChar w:fldCharType="begin"/>
            </w:r>
            <w:r>
              <w:rPr>
                <w:webHidden/>
              </w:rPr>
              <w:instrText xml:space="preserve">PAGEREF _Toc213261223 \h</w:instrText>
            </w:r>
            <w:r>
              <w:rPr>
                <w:webHidden/>
              </w:rPr>
              <w:fldChar w:fldCharType="separate"/>
            </w:r>
            <w:r>
              <w:rPr>
                <w:rStyle w:val="IndexLink"/>
                <w:vanish w:val="false"/>
              </w:rPr>
              <w:tab/>
              <w:t>30</w:t>
            </w:r>
            <w:r>
              <w:rPr>
                <w:webHidden/>
              </w:rPr>
              <w:fldChar w:fldCharType="end"/>
            </w:r>
          </w:hyperlink>
        </w:p>
        <w:p>
          <w:pPr>
            <w:pStyle w:val="TOC2"/>
            <w:tabs>
              <w:tab w:val="clear" w:pos="720"/>
              <w:tab w:val="left" w:pos="520" w:leader="none"/>
              <w:tab w:val="right" w:pos="9628" w:leader="dot"/>
            </w:tabs>
            <w:rPr>
              <w:rFonts w:ascii="Calibri" w:hAnsi="Calibri" w:eastAsia="" w:cs="" w:asciiTheme="minorHAnsi" w:cstheme="minorBidi" w:eastAsiaTheme="minorEastAsia" w:hAnsiTheme="minorHAnsi"/>
              <w:bCs w:val="false"/>
              <w:sz w:val="22"/>
              <w:szCs w:val="22"/>
              <w:lang w:val="ru-RU"/>
            </w:rPr>
          </w:pPr>
          <w:hyperlink w:anchor="_Toc213261224">
            <w:r>
              <w:rPr>
                <w:webHidden/>
                <w:rStyle w:val="IndexLink"/>
                <w:vanish w:val="false"/>
              </w:rPr>
              <w:t>3.2</w:t>
            </w:r>
            <w:r>
              <w:rPr>
                <w:rStyle w:val="IndexLink"/>
                <w:rFonts w:eastAsia="" w:cs="" w:ascii="Calibri" w:hAnsi="Calibri" w:asciiTheme="minorHAnsi" w:cstheme="minorBidi" w:eastAsiaTheme="minorEastAsia" w:hAnsiTheme="minorHAnsi"/>
                <w:bCs w:val="false"/>
                <w:sz w:val="22"/>
                <w:szCs w:val="22"/>
                <w:lang w:val="ru-RU"/>
              </w:rPr>
              <w:tab/>
            </w:r>
            <w:r>
              <w:rPr>
                <w:rStyle w:val="IndexLink"/>
              </w:rPr>
              <w:t>Технический дизайн решения</w:t>
            </w:r>
            <w:r>
              <w:rPr>
                <w:webHidden/>
              </w:rPr>
              <w:fldChar w:fldCharType="begin"/>
            </w:r>
            <w:r>
              <w:rPr>
                <w:webHidden/>
              </w:rPr>
              <w:instrText xml:space="preserve">PAGEREF _Toc213261224 \h</w:instrText>
            </w:r>
            <w:r>
              <w:rPr>
                <w:webHidden/>
              </w:rPr>
              <w:fldChar w:fldCharType="separate"/>
            </w:r>
            <w:r>
              <w:rPr>
                <w:rStyle w:val="IndexLink"/>
                <w:vanish w:val="false"/>
              </w:rPr>
              <w:tab/>
              <w:t>30</w:t>
            </w:r>
            <w:r>
              <w:rPr>
                <w:webHidden/>
              </w:rPr>
              <w:fldChar w:fldCharType="end"/>
            </w:r>
          </w:hyperlink>
        </w:p>
        <w:p>
          <w:pPr>
            <w:pStyle w:val="TOC3"/>
            <w:tabs>
              <w:tab w:val="clear" w:pos="720"/>
              <w:tab w:val="left" w:pos="700" w:leader="none"/>
              <w:tab w:val="right" w:pos="9628" w:leader="dot"/>
            </w:tabs>
            <w:rPr>
              <w:rFonts w:ascii="Calibri" w:hAnsi="Calibri" w:eastAsia="" w:cs="" w:asciiTheme="minorHAnsi" w:cstheme="minorBidi" w:eastAsiaTheme="minorEastAsia" w:hAnsiTheme="minorHAnsi"/>
              <w:sz w:val="22"/>
              <w:szCs w:val="22"/>
              <w:lang w:val="ru-RU"/>
            </w:rPr>
          </w:pPr>
          <w:hyperlink w:anchor="_Toc213261225">
            <w:r>
              <w:rPr>
                <w:webHidden/>
                <w:rStyle w:val="IndexLink"/>
                <w:vanish w:val="false"/>
              </w:rPr>
              <w:t>3.2.1</w:t>
            </w:r>
            <w:r>
              <w:rPr>
                <w:rStyle w:val="IndexLink"/>
                <w:rFonts w:eastAsia="" w:cs="" w:ascii="Calibri" w:hAnsi="Calibri" w:asciiTheme="minorHAnsi" w:cstheme="minorBidi" w:eastAsiaTheme="minorEastAsia" w:hAnsiTheme="minorHAnsi"/>
                <w:sz w:val="22"/>
                <w:szCs w:val="22"/>
                <w:lang w:val="ru-RU"/>
              </w:rPr>
              <w:tab/>
            </w:r>
            <w:r>
              <w:rPr>
                <w:rStyle w:val="IndexLink"/>
              </w:rPr>
              <w:t>Описание прикладной архитектуры Системы</w:t>
            </w:r>
            <w:r>
              <w:rPr>
                <w:webHidden/>
              </w:rPr>
              <w:fldChar w:fldCharType="begin"/>
            </w:r>
            <w:r>
              <w:rPr>
                <w:webHidden/>
              </w:rPr>
              <w:instrText xml:space="preserve">PAGEREF _Toc213261225 \h</w:instrText>
            </w:r>
            <w:r>
              <w:rPr>
                <w:webHidden/>
              </w:rPr>
              <w:fldChar w:fldCharType="separate"/>
            </w:r>
            <w:r>
              <w:rPr>
                <w:rStyle w:val="IndexLink"/>
                <w:vanish w:val="false"/>
              </w:rPr>
              <w:tab/>
              <w:t>30</w:t>
            </w:r>
            <w:r>
              <w:rPr>
                <w:webHidden/>
              </w:rPr>
              <w:fldChar w:fldCharType="end"/>
            </w:r>
          </w:hyperlink>
        </w:p>
        <w:p>
          <w:pPr>
            <w:pStyle w:val="TOC3"/>
            <w:tabs>
              <w:tab w:val="clear" w:pos="720"/>
              <w:tab w:val="left" w:pos="700" w:leader="none"/>
              <w:tab w:val="right" w:pos="9628" w:leader="dot"/>
            </w:tabs>
            <w:rPr>
              <w:rFonts w:ascii="Calibri" w:hAnsi="Calibri" w:eastAsia="" w:cs="" w:asciiTheme="minorHAnsi" w:cstheme="minorBidi" w:eastAsiaTheme="minorEastAsia" w:hAnsiTheme="minorHAnsi"/>
              <w:sz w:val="22"/>
              <w:szCs w:val="22"/>
              <w:lang w:val="ru-RU"/>
            </w:rPr>
          </w:pPr>
          <w:hyperlink w:anchor="_Toc213261226">
            <w:r>
              <w:rPr>
                <w:webHidden/>
                <w:rStyle w:val="IndexLink"/>
                <w:vanish w:val="false"/>
              </w:rPr>
              <w:t>3.2.2</w:t>
            </w:r>
            <w:r>
              <w:rPr>
                <w:rStyle w:val="IndexLink"/>
                <w:rFonts w:eastAsia="" w:cs="" w:ascii="Calibri" w:hAnsi="Calibri" w:asciiTheme="minorHAnsi" w:cstheme="minorBidi" w:eastAsiaTheme="minorEastAsia" w:hAnsiTheme="minorHAnsi"/>
                <w:sz w:val="22"/>
                <w:szCs w:val="22"/>
                <w:lang w:val="ru-RU"/>
              </w:rPr>
              <w:tab/>
            </w:r>
            <w:r>
              <w:rPr>
                <w:rStyle w:val="IndexLink"/>
              </w:rPr>
              <w:t>Реестр компонентов Системы с описанием реализуемых функций</w:t>
            </w:r>
            <w:r>
              <w:rPr>
                <w:webHidden/>
              </w:rPr>
              <w:fldChar w:fldCharType="begin"/>
            </w:r>
            <w:r>
              <w:rPr>
                <w:webHidden/>
              </w:rPr>
              <w:instrText xml:space="preserve">PAGEREF _Toc213261226 \h</w:instrText>
            </w:r>
            <w:r>
              <w:rPr>
                <w:webHidden/>
              </w:rPr>
              <w:fldChar w:fldCharType="separate"/>
            </w:r>
            <w:r>
              <w:rPr>
                <w:rStyle w:val="IndexLink"/>
                <w:vanish w:val="false"/>
              </w:rPr>
              <w:tab/>
              <w:t>32</w:t>
            </w:r>
            <w:r>
              <w:rPr>
                <w:webHidden/>
              </w:rPr>
              <w:fldChar w:fldCharType="end"/>
            </w:r>
          </w:hyperlink>
        </w:p>
        <w:p>
          <w:pPr>
            <w:pStyle w:val="TOC3"/>
            <w:tabs>
              <w:tab w:val="clear" w:pos="720"/>
              <w:tab w:val="left" w:pos="700" w:leader="none"/>
              <w:tab w:val="right" w:pos="9628" w:leader="dot"/>
            </w:tabs>
            <w:rPr>
              <w:rFonts w:ascii="Calibri" w:hAnsi="Calibri" w:eastAsia="" w:cs="" w:asciiTheme="minorHAnsi" w:cstheme="minorBidi" w:eastAsiaTheme="minorEastAsia" w:hAnsiTheme="minorHAnsi"/>
              <w:sz w:val="22"/>
              <w:szCs w:val="22"/>
              <w:lang w:val="ru-RU"/>
            </w:rPr>
          </w:pPr>
          <w:hyperlink w:anchor="_Toc213261227">
            <w:r>
              <w:rPr>
                <w:webHidden/>
                <w:rStyle w:val="IndexLink"/>
                <w:vanish w:val="false"/>
              </w:rPr>
              <w:t>3.2.3</w:t>
            </w:r>
            <w:r>
              <w:rPr>
                <w:rStyle w:val="IndexLink"/>
                <w:rFonts w:eastAsia="" w:cs="" w:ascii="Calibri" w:hAnsi="Calibri" w:asciiTheme="minorHAnsi" w:cstheme="minorBidi" w:eastAsiaTheme="minorEastAsia" w:hAnsiTheme="minorHAnsi"/>
                <w:sz w:val="22"/>
                <w:szCs w:val="22"/>
                <w:lang w:val="ru-RU"/>
              </w:rPr>
              <w:tab/>
            </w:r>
            <w:r>
              <w:rPr>
                <w:rStyle w:val="IndexLink"/>
              </w:rPr>
              <w:t>Реестр технологий, на основе которых создается Система</w:t>
            </w:r>
            <w:r>
              <w:rPr>
                <w:webHidden/>
              </w:rPr>
              <w:fldChar w:fldCharType="begin"/>
            </w:r>
            <w:r>
              <w:rPr>
                <w:webHidden/>
              </w:rPr>
              <w:instrText xml:space="preserve">PAGEREF _Toc213261227 \h</w:instrText>
            </w:r>
            <w:r>
              <w:rPr>
                <w:webHidden/>
              </w:rPr>
              <w:fldChar w:fldCharType="separate"/>
            </w:r>
            <w:r>
              <w:rPr>
                <w:rStyle w:val="IndexLink"/>
                <w:vanish w:val="false"/>
              </w:rPr>
              <w:tab/>
              <w:t>36</w:t>
            </w:r>
            <w:r>
              <w:rPr>
                <w:webHidden/>
              </w:rPr>
              <w:fldChar w:fldCharType="end"/>
            </w:r>
          </w:hyperlink>
        </w:p>
        <w:p>
          <w:pPr>
            <w:pStyle w:val="TOC3"/>
            <w:tabs>
              <w:tab w:val="clear" w:pos="720"/>
              <w:tab w:val="left" w:pos="700" w:leader="none"/>
              <w:tab w:val="right" w:pos="9628" w:leader="dot"/>
            </w:tabs>
            <w:rPr>
              <w:rFonts w:ascii="Calibri" w:hAnsi="Calibri" w:eastAsia="" w:cs="" w:asciiTheme="minorHAnsi" w:cstheme="minorBidi" w:eastAsiaTheme="minorEastAsia" w:hAnsiTheme="minorHAnsi"/>
              <w:sz w:val="22"/>
              <w:szCs w:val="22"/>
              <w:lang w:val="ru-RU"/>
            </w:rPr>
          </w:pPr>
          <w:hyperlink w:anchor="_Toc213261228">
            <w:r>
              <w:rPr>
                <w:webHidden/>
                <w:rStyle w:val="IndexLink"/>
                <w:vanish w:val="false"/>
              </w:rPr>
              <w:t>3.2.4</w:t>
            </w:r>
            <w:r>
              <w:rPr>
                <w:rStyle w:val="IndexLink"/>
                <w:rFonts w:eastAsia="" w:cs="" w:ascii="Calibri" w:hAnsi="Calibri" w:asciiTheme="minorHAnsi" w:cstheme="minorBidi" w:eastAsiaTheme="minorEastAsia" w:hAnsiTheme="minorHAnsi"/>
                <w:sz w:val="22"/>
                <w:szCs w:val="22"/>
                <w:lang w:val="ru-RU"/>
              </w:rPr>
              <w:tab/>
            </w:r>
            <w:r>
              <w:rPr>
                <w:rStyle w:val="IndexLink"/>
              </w:rPr>
              <w:t>Реестр стандартов</w:t>
            </w:r>
            <w:r>
              <w:rPr>
                <w:webHidden/>
              </w:rPr>
              <w:fldChar w:fldCharType="begin"/>
            </w:r>
            <w:r>
              <w:rPr>
                <w:webHidden/>
              </w:rPr>
              <w:instrText xml:space="preserve">PAGEREF _Toc213261228 \h</w:instrText>
            </w:r>
            <w:r>
              <w:rPr>
                <w:webHidden/>
              </w:rPr>
              <w:fldChar w:fldCharType="separate"/>
            </w:r>
            <w:r>
              <w:rPr>
                <w:rStyle w:val="IndexLink"/>
                <w:vanish w:val="false"/>
              </w:rPr>
              <w:tab/>
              <w:t>38</w:t>
            </w:r>
            <w:r>
              <w:rPr>
                <w:webHidden/>
              </w:rPr>
              <w:fldChar w:fldCharType="end"/>
            </w:r>
          </w:hyperlink>
        </w:p>
        <w:p>
          <w:pPr>
            <w:pStyle w:val="TOC3"/>
            <w:tabs>
              <w:tab w:val="clear" w:pos="720"/>
              <w:tab w:val="left" w:pos="700" w:leader="none"/>
              <w:tab w:val="right" w:pos="9628" w:leader="dot"/>
            </w:tabs>
            <w:rPr>
              <w:rFonts w:ascii="Calibri" w:hAnsi="Calibri" w:eastAsia="" w:cs="" w:asciiTheme="minorHAnsi" w:cstheme="minorBidi" w:eastAsiaTheme="minorEastAsia" w:hAnsiTheme="minorHAnsi"/>
              <w:sz w:val="22"/>
              <w:szCs w:val="22"/>
              <w:lang w:val="ru-RU"/>
            </w:rPr>
          </w:pPr>
          <w:hyperlink w:anchor="_Toc213261229">
            <w:r>
              <w:rPr>
                <w:webHidden/>
                <w:rStyle w:val="IndexLink"/>
                <w:vanish w:val="false"/>
              </w:rPr>
              <w:t>3.2.5</w:t>
            </w:r>
            <w:r>
              <w:rPr>
                <w:rStyle w:val="IndexLink"/>
                <w:rFonts w:eastAsia="" w:cs="" w:ascii="Calibri" w:hAnsi="Calibri" w:asciiTheme="minorHAnsi" w:cstheme="minorBidi" w:eastAsiaTheme="minorEastAsia" w:hAnsiTheme="minorHAnsi"/>
                <w:sz w:val="22"/>
                <w:szCs w:val="22"/>
                <w:lang w:val="ru-RU"/>
              </w:rPr>
              <w:tab/>
            </w:r>
            <w:r>
              <w:rPr>
                <w:rStyle w:val="IndexLink"/>
              </w:rPr>
              <w:t>Матрица «Компонент/технология»</w:t>
            </w:r>
            <w:r>
              <w:rPr>
                <w:webHidden/>
              </w:rPr>
              <w:fldChar w:fldCharType="begin"/>
            </w:r>
            <w:r>
              <w:rPr>
                <w:webHidden/>
              </w:rPr>
              <w:instrText xml:space="preserve">PAGEREF _Toc213261229 \h</w:instrText>
            </w:r>
            <w:r>
              <w:rPr>
                <w:webHidden/>
              </w:rPr>
              <w:fldChar w:fldCharType="separate"/>
            </w:r>
            <w:r>
              <w:rPr>
                <w:rStyle w:val="IndexLink"/>
                <w:vanish w:val="false"/>
              </w:rPr>
              <w:tab/>
              <w:t>41</w:t>
            </w:r>
            <w:r>
              <w:rPr>
                <w:webHidden/>
              </w:rPr>
              <w:fldChar w:fldCharType="end"/>
            </w:r>
          </w:hyperlink>
        </w:p>
        <w:p>
          <w:pPr>
            <w:pStyle w:val="TOC3"/>
            <w:tabs>
              <w:tab w:val="clear" w:pos="720"/>
              <w:tab w:val="left" w:pos="700" w:leader="none"/>
              <w:tab w:val="right" w:pos="9628" w:leader="dot"/>
            </w:tabs>
            <w:rPr>
              <w:rFonts w:ascii="Calibri" w:hAnsi="Calibri" w:eastAsia="" w:cs="" w:asciiTheme="minorHAnsi" w:cstheme="minorBidi" w:eastAsiaTheme="minorEastAsia" w:hAnsiTheme="minorHAnsi"/>
              <w:sz w:val="22"/>
              <w:szCs w:val="22"/>
              <w:lang w:val="ru-RU"/>
            </w:rPr>
          </w:pPr>
          <w:hyperlink w:anchor="_Toc213261230">
            <w:r>
              <w:rPr>
                <w:webHidden/>
                <w:rStyle w:val="IndexLink"/>
                <w:vanish w:val="false"/>
              </w:rPr>
              <w:t>3.2.6</w:t>
            </w:r>
            <w:r>
              <w:rPr>
                <w:rStyle w:val="IndexLink"/>
                <w:rFonts w:eastAsia="" w:cs="" w:ascii="Calibri" w:hAnsi="Calibri" w:asciiTheme="minorHAnsi" w:cstheme="minorBidi" w:eastAsiaTheme="minorEastAsia" w:hAnsiTheme="minorHAnsi"/>
                <w:sz w:val="22"/>
                <w:szCs w:val="22"/>
                <w:lang w:val="ru-RU"/>
              </w:rPr>
              <w:tab/>
            </w:r>
            <w:r>
              <w:rPr>
                <w:rStyle w:val="IndexLink"/>
              </w:rPr>
              <w:t>Матрица «Компонент/участник процесса»</w:t>
            </w:r>
            <w:r>
              <w:rPr>
                <w:webHidden/>
              </w:rPr>
              <w:fldChar w:fldCharType="begin"/>
            </w:r>
            <w:r>
              <w:rPr>
                <w:webHidden/>
              </w:rPr>
              <w:instrText xml:space="preserve">PAGEREF _Toc213261230 \h</w:instrText>
            </w:r>
            <w:r>
              <w:rPr>
                <w:webHidden/>
              </w:rPr>
              <w:fldChar w:fldCharType="separate"/>
            </w:r>
            <w:r>
              <w:rPr>
                <w:rStyle w:val="IndexLink"/>
                <w:vanish w:val="false"/>
              </w:rPr>
              <w:tab/>
              <w:t>45</w:t>
            </w:r>
            <w:r>
              <w:rPr>
                <w:webHidden/>
              </w:rPr>
              <w:fldChar w:fldCharType="end"/>
            </w:r>
          </w:hyperlink>
        </w:p>
        <w:p>
          <w:pPr>
            <w:pStyle w:val="TOC3"/>
            <w:tabs>
              <w:tab w:val="clear" w:pos="720"/>
              <w:tab w:val="left" w:pos="700" w:leader="none"/>
              <w:tab w:val="right" w:pos="9628" w:leader="dot"/>
            </w:tabs>
            <w:rPr>
              <w:rFonts w:ascii="Calibri" w:hAnsi="Calibri" w:eastAsia="" w:cs="" w:asciiTheme="minorHAnsi" w:cstheme="minorBidi" w:eastAsiaTheme="minorEastAsia" w:hAnsiTheme="minorHAnsi"/>
              <w:sz w:val="22"/>
              <w:szCs w:val="22"/>
              <w:lang w:val="ru-RU"/>
            </w:rPr>
          </w:pPr>
          <w:hyperlink w:anchor="_Toc213261231">
            <w:r>
              <w:rPr>
                <w:webHidden/>
                <w:rStyle w:val="IndexLink"/>
                <w:vanish w:val="false"/>
              </w:rPr>
              <w:t>3.2.7</w:t>
            </w:r>
            <w:r>
              <w:rPr>
                <w:rStyle w:val="IndexLink"/>
                <w:rFonts w:eastAsia="" w:cs="" w:ascii="Calibri" w:hAnsi="Calibri" w:asciiTheme="minorHAnsi" w:cstheme="minorBidi" w:eastAsiaTheme="minorEastAsia" w:hAnsiTheme="minorHAnsi"/>
                <w:sz w:val="22"/>
                <w:szCs w:val="22"/>
                <w:lang w:val="ru-RU"/>
              </w:rPr>
              <w:tab/>
            </w:r>
            <w:r>
              <w:rPr>
                <w:rStyle w:val="IndexLink"/>
              </w:rPr>
              <w:t>Реестр информационных объектов (объекты и справочники)</w:t>
            </w:r>
            <w:r>
              <w:rPr>
                <w:webHidden/>
              </w:rPr>
              <w:fldChar w:fldCharType="begin"/>
            </w:r>
            <w:r>
              <w:rPr>
                <w:webHidden/>
              </w:rPr>
              <w:instrText xml:space="preserve">PAGEREF _Toc213261231 \h</w:instrText>
            </w:r>
            <w:r>
              <w:rPr>
                <w:webHidden/>
              </w:rPr>
              <w:fldChar w:fldCharType="separate"/>
            </w:r>
            <w:r>
              <w:rPr>
                <w:rStyle w:val="IndexLink"/>
                <w:vanish w:val="false"/>
              </w:rPr>
              <w:tab/>
              <w:t>46</w:t>
            </w:r>
            <w:r>
              <w:rPr>
                <w:webHidden/>
              </w:rPr>
              <w:fldChar w:fldCharType="end"/>
            </w:r>
          </w:hyperlink>
        </w:p>
        <w:p>
          <w:pPr>
            <w:pStyle w:val="TOC3"/>
            <w:tabs>
              <w:tab w:val="clear" w:pos="720"/>
              <w:tab w:val="left" w:pos="700" w:leader="none"/>
              <w:tab w:val="right" w:pos="9628" w:leader="dot"/>
            </w:tabs>
            <w:rPr>
              <w:rFonts w:ascii="Calibri" w:hAnsi="Calibri" w:eastAsia="" w:cs="" w:asciiTheme="minorHAnsi" w:cstheme="minorBidi" w:eastAsiaTheme="minorEastAsia" w:hAnsiTheme="minorHAnsi"/>
              <w:sz w:val="22"/>
              <w:szCs w:val="22"/>
              <w:lang w:val="ru-RU"/>
            </w:rPr>
          </w:pPr>
          <w:hyperlink w:anchor="_Toc213261232">
            <w:r>
              <w:rPr>
                <w:webHidden/>
                <w:rStyle w:val="IndexLink"/>
                <w:vanish w:val="false"/>
              </w:rPr>
              <w:t>3.2.8</w:t>
            </w:r>
            <w:r>
              <w:rPr>
                <w:rStyle w:val="IndexLink"/>
                <w:rFonts w:eastAsia="" w:cs="" w:ascii="Calibri" w:hAnsi="Calibri" w:asciiTheme="minorHAnsi" w:cstheme="minorBidi" w:eastAsiaTheme="minorEastAsia" w:hAnsiTheme="minorHAnsi"/>
                <w:sz w:val="22"/>
                <w:szCs w:val="22"/>
                <w:lang w:val="ru-RU"/>
              </w:rPr>
              <w:tab/>
            </w:r>
            <w:r>
              <w:rPr>
                <w:rStyle w:val="IndexLink"/>
              </w:rPr>
              <w:t>Матрица «Компонент/информационный объект»</w:t>
            </w:r>
            <w:r>
              <w:rPr>
                <w:webHidden/>
              </w:rPr>
              <w:fldChar w:fldCharType="begin"/>
            </w:r>
            <w:r>
              <w:rPr>
                <w:webHidden/>
              </w:rPr>
              <w:instrText xml:space="preserve">PAGEREF _Toc213261232 \h</w:instrText>
            </w:r>
            <w:r>
              <w:rPr>
                <w:webHidden/>
              </w:rPr>
              <w:fldChar w:fldCharType="separate"/>
            </w:r>
            <w:r>
              <w:rPr>
                <w:rStyle w:val="IndexLink"/>
                <w:vanish w:val="false"/>
              </w:rPr>
              <w:tab/>
              <w:t>55</w:t>
            </w:r>
            <w:r>
              <w:rPr>
                <w:webHidden/>
              </w:rPr>
              <w:fldChar w:fldCharType="end"/>
            </w:r>
          </w:hyperlink>
        </w:p>
        <w:p>
          <w:pPr>
            <w:pStyle w:val="TOC3"/>
            <w:tabs>
              <w:tab w:val="clear" w:pos="720"/>
              <w:tab w:val="left" w:pos="700" w:leader="none"/>
              <w:tab w:val="right" w:pos="9628" w:leader="dot"/>
            </w:tabs>
            <w:rPr>
              <w:rFonts w:ascii="Calibri" w:hAnsi="Calibri" w:eastAsia="" w:cs="" w:asciiTheme="minorHAnsi" w:cstheme="minorBidi" w:eastAsiaTheme="minorEastAsia" w:hAnsiTheme="minorHAnsi"/>
              <w:sz w:val="22"/>
              <w:szCs w:val="22"/>
              <w:lang w:val="ru-RU"/>
            </w:rPr>
          </w:pPr>
          <w:hyperlink w:anchor="_Toc213261233">
            <w:r>
              <w:rPr>
                <w:webHidden/>
                <w:rStyle w:val="IndexLink"/>
                <w:vanish w:val="false"/>
              </w:rPr>
              <w:t>3.2.9</w:t>
            </w:r>
            <w:r>
              <w:rPr>
                <w:rStyle w:val="IndexLink"/>
                <w:rFonts w:eastAsia="" w:cs="" w:ascii="Calibri" w:hAnsi="Calibri" w:asciiTheme="minorHAnsi" w:cstheme="minorBidi" w:eastAsiaTheme="minorEastAsia" w:hAnsiTheme="minorHAnsi"/>
                <w:sz w:val="22"/>
                <w:szCs w:val="22"/>
                <w:lang w:val="ru-RU"/>
              </w:rPr>
              <w:tab/>
            </w:r>
            <w:r>
              <w:rPr>
                <w:rStyle w:val="IndexLink"/>
              </w:rPr>
              <w:t>Матрица «Пользовательская история/компонент»</w:t>
            </w:r>
            <w:r>
              <w:rPr>
                <w:webHidden/>
              </w:rPr>
              <w:fldChar w:fldCharType="begin"/>
            </w:r>
            <w:r>
              <w:rPr>
                <w:webHidden/>
              </w:rPr>
              <w:instrText xml:space="preserve">PAGEREF _Toc213261233 \h</w:instrText>
            </w:r>
            <w:r>
              <w:rPr>
                <w:webHidden/>
              </w:rPr>
              <w:fldChar w:fldCharType="separate"/>
            </w:r>
            <w:r>
              <w:rPr>
                <w:rStyle w:val="IndexLink"/>
                <w:vanish w:val="false"/>
              </w:rPr>
              <w:tab/>
              <w:t>58</w:t>
            </w:r>
            <w:r>
              <w:rPr>
                <w:webHidden/>
              </w:rPr>
              <w:fldChar w:fldCharType="end"/>
            </w:r>
          </w:hyperlink>
        </w:p>
        <w:p>
          <w:pPr>
            <w:pStyle w:val="TOC3"/>
            <w:tabs>
              <w:tab w:val="clear" w:pos="720"/>
              <w:tab w:val="left" w:pos="820" w:leader="none"/>
              <w:tab w:val="right" w:pos="9628" w:leader="dot"/>
            </w:tabs>
            <w:rPr>
              <w:rFonts w:ascii="Calibri" w:hAnsi="Calibri" w:eastAsia="" w:cs="" w:asciiTheme="minorHAnsi" w:cstheme="minorBidi" w:eastAsiaTheme="minorEastAsia" w:hAnsiTheme="minorHAnsi"/>
              <w:sz w:val="22"/>
              <w:szCs w:val="22"/>
              <w:lang w:val="ru-RU"/>
            </w:rPr>
          </w:pPr>
          <w:hyperlink w:anchor="_Toc213261234">
            <w:r>
              <w:rPr>
                <w:webHidden/>
                <w:rStyle w:val="IndexLink"/>
                <w:vanish w:val="false"/>
              </w:rPr>
              <w:t>3.2.10</w:t>
            </w:r>
            <w:r>
              <w:rPr>
                <w:rStyle w:val="IndexLink"/>
                <w:rFonts w:eastAsia="" w:cs="" w:ascii="Calibri" w:hAnsi="Calibri" w:asciiTheme="minorHAnsi" w:cstheme="minorBidi" w:eastAsiaTheme="minorEastAsia" w:hAnsiTheme="minorHAnsi"/>
                <w:sz w:val="22"/>
                <w:szCs w:val="22"/>
                <w:lang w:val="ru-RU"/>
              </w:rPr>
              <w:tab/>
            </w:r>
            <w:r>
              <w:rPr>
                <w:rStyle w:val="IndexLink"/>
              </w:rPr>
              <w:t>Диаграмма развертывания</w:t>
            </w:r>
            <w:r>
              <w:rPr>
                <w:webHidden/>
              </w:rPr>
              <w:fldChar w:fldCharType="begin"/>
            </w:r>
            <w:r>
              <w:rPr>
                <w:webHidden/>
              </w:rPr>
              <w:instrText xml:space="preserve">PAGEREF _Toc213261234 \h</w:instrText>
            </w:r>
            <w:r>
              <w:rPr>
                <w:webHidden/>
              </w:rPr>
              <w:fldChar w:fldCharType="separate"/>
            </w:r>
            <w:r>
              <w:rPr>
                <w:rStyle w:val="IndexLink"/>
                <w:vanish w:val="false"/>
              </w:rPr>
              <w:tab/>
              <w:t>60</w:t>
            </w:r>
            <w:r>
              <w:rPr>
                <w:webHidden/>
              </w:rPr>
              <w:fldChar w:fldCharType="end"/>
            </w:r>
          </w:hyperlink>
        </w:p>
        <w:p>
          <w:pPr>
            <w:pStyle w:val="TOC2"/>
            <w:tabs>
              <w:tab w:val="clear" w:pos="720"/>
              <w:tab w:val="left" w:pos="520" w:leader="none"/>
              <w:tab w:val="right" w:pos="9628" w:leader="dot"/>
            </w:tabs>
            <w:rPr>
              <w:rFonts w:ascii="Calibri" w:hAnsi="Calibri" w:eastAsia="" w:cs="" w:asciiTheme="minorHAnsi" w:cstheme="minorBidi" w:eastAsiaTheme="minorEastAsia" w:hAnsiTheme="minorHAnsi"/>
              <w:bCs w:val="false"/>
              <w:sz w:val="22"/>
              <w:szCs w:val="22"/>
              <w:lang w:val="ru-RU"/>
            </w:rPr>
          </w:pPr>
          <w:hyperlink w:anchor="_Toc213261235">
            <w:r>
              <w:rPr>
                <w:webHidden/>
                <w:rStyle w:val="IndexLink"/>
                <w:vanish w:val="false"/>
              </w:rPr>
              <w:t>3.3</w:t>
            </w:r>
            <w:r>
              <w:rPr>
                <w:rStyle w:val="IndexLink"/>
                <w:rFonts w:eastAsia="" w:cs="" w:ascii="Calibri" w:hAnsi="Calibri" w:asciiTheme="minorHAnsi" w:cstheme="minorBidi" w:eastAsiaTheme="minorEastAsia" w:hAnsiTheme="minorHAnsi"/>
                <w:bCs w:val="false"/>
                <w:sz w:val="22"/>
                <w:szCs w:val="22"/>
                <w:lang w:val="ru-RU"/>
              </w:rPr>
              <w:tab/>
            </w:r>
            <w:r>
              <w:rPr>
                <w:rStyle w:val="IndexLink"/>
              </w:rPr>
              <w:t>Требования к функциям, выполняемым Системой</w:t>
            </w:r>
            <w:r>
              <w:rPr>
                <w:webHidden/>
              </w:rPr>
              <w:fldChar w:fldCharType="begin"/>
            </w:r>
            <w:r>
              <w:rPr>
                <w:webHidden/>
              </w:rPr>
              <w:instrText xml:space="preserve">PAGEREF _Toc213261235 \h</w:instrText>
            </w:r>
            <w:r>
              <w:rPr>
                <w:webHidden/>
              </w:rPr>
              <w:fldChar w:fldCharType="separate"/>
            </w:r>
            <w:r>
              <w:rPr>
                <w:rStyle w:val="IndexLink"/>
                <w:vanish w:val="false"/>
              </w:rPr>
              <w:tab/>
              <w:t>61</w:t>
            </w:r>
            <w:r>
              <w:rPr>
                <w:webHidden/>
              </w:rPr>
              <w:fldChar w:fldCharType="end"/>
            </w:r>
          </w:hyperlink>
        </w:p>
        <w:p>
          <w:pPr>
            <w:pStyle w:val="TOC1"/>
            <w:rPr>
              <w:rFonts w:ascii="Calibri" w:hAnsi="Calibri" w:eastAsia="" w:cs="" w:asciiTheme="minorHAnsi" w:cstheme="minorBidi" w:eastAsiaTheme="minorEastAsia" w:hAnsiTheme="minorHAnsi"/>
              <w:b w:val="false"/>
              <w:bCs w:val="false"/>
              <w:sz w:val="22"/>
              <w:szCs w:val="22"/>
              <w:lang w:val="ru-RU"/>
            </w:rPr>
          </w:pPr>
          <w:hyperlink w:anchor="_Toc213261236">
            <w:r>
              <w:rPr>
                <w:webHidden/>
                <w:rStyle w:val="IndexLink"/>
                <w:vanish w:val="false"/>
              </w:rPr>
              <w:t>4</w:t>
            </w:r>
            <w:r>
              <w:rPr>
                <w:rStyle w:val="IndexLink"/>
                <w:rFonts w:eastAsia="" w:cs="" w:ascii="Calibri" w:hAnsi="Calibri" w:asciiTheme="minorHAnsi" w:cstheme="minorBidi" w:eastAsiaTheme="minorEastAsia" w:hAnsiTheme="minorHAnsi"/>
                <w:b w:val="false"/>
                <w:bCs w:val="false"/>
                <w:sz w:val="22"/>
                <w:szCs w:val="22"/>
                <w:lang w:val="ru-RU"/>
              </w:rPr>
              <w:tab/>
            </w:r>
            <w:r>
              <w:rPr>
                <w:rStyle w:val="IndexLink"/>
              </w:rPr>
              <w:t>Требования к пользовательскому интерфейсу Системы</w:t>
            </w:r>
            <w:r>
              <w:rPr>
                <w:webHidden/>
              </w:rPr>
              <w:fldChar w:fldCharType="begin"/>
            </w:r>
            <w:r>
              <w:rPr>
                <w:webHidden/>
              </w:rPr>
              <w:instrText xml:space="preserve">PAGEREF _Toc213261236 \h</w:instrText>
            </w:r>
            <w:r>
              <w:rPr>
                <w:webHidden/>
              </w:rPr>
              <w:fldChar w:fldCharType="separate"/>
            </w:r>
            <w:r>
              <w:rPr>
                <w:rStyle w:val="IndexLink"/>
                <w:vanish w:val="false"/>
              </w:rPr>
              <w:tab/>
              <w:t>65</w:t>
            </w:r>
            <w:r>
              <w:rPr>
                <w:webHidden/>
              </w:rPr>
              <w:fldChar w:fldCharType="end"/>
            </w:r>
          </w:hyperlink>
        </w:p>
        <w:p>
          <w:pPr>
            <w:pStyle w:val="TOC1"/>
            <w:rPr>
              <w:rFonts w:ascii="Calibri" w:hAnsi="Calibri" w:eastAsia="" w:cs="" w:asciiTheme="minorHAnsi" w:cstheme="minorBidi" w:eastAsiaTheme="minorEastAsia" w:hAnsiTheme="minorHAnsi"/>
              <w:b w:val="false"/>
              <w:bCs w:val="false"/>
              <w:sz w:val="22"/>
              <w:szCs w:val="22"/>
              <w:lang w:val="ru-RU"/>
            </w:rPr>
          </w:pPr>
          <w:hyperlink w:anchor="_Toc213261237">
            <w:r>
              <w:rPr>
                <w:webHidden/>
                <w:rStyle w:val="IndexLink"/>
                <w:vanish w:val="false"/>
              </w:rPr>
              <w:t>5</w:t>
            </w:r>
            <w:r>
              <w:rPr>
                <w:rStyle w:val="IndexLink"/>
                <w:rFonts w:eastAsia="" w:cs="" w:ascii="Calibri" w:hAnsi="Calibri" w:asciiTheme="minorHAnsi" w:cstheme="minorBidi" w:eastAsiaTheme="minorEastAsia" w:hAnsiTheme="minorHAnsi"/>
                <w:b w:val="false"/>
                <w:bCs w:val="false"/>
                <w:sz w:val="22"/>
                <w:szCs w:val="22"/>
                <w:lang w:val="ru-RU"/>
              </w:rPr>
              <w:tab/>
            </w:r>
            <w:r>
              <w:rPr>
                <w:rStyle w:val="IndexLink"/>
              </w:rPr>
              <w:t>Требования к видам обеспечения</w:t>
            </w:r>
            <w:r>
              <w:rPr>
                <w:webHidden/>
              </w:rPr>
              <w:fldChar w:fldCharType="begin"/>
            </w:r>
            <w:r>
              <w:rPr>
                <w:webHidden/>
              </w:rPr>
              <w:instrText xml:space="preserve">PAGEREF _Toc213261237 \h</w:instrText>
            </w:r>
            <w:r>
              <w:rPr>
                <w:webHidden/>
              </w:rPr>
              <w:fldChar w:fldCharType="separate"/>
            </w:r>
            <w:r>
              <w:rPr>
                <w:rStyle w:val="IndexLink"/>
                <w:vanish w:val="false"/>
              </w:rPr>
              <w:tab/>
              <w:t>66</w:t>
            </w:r>
            <w:r>
              <w:rPr>
                <w:webHidden/>
              </w:rPr>
              <w:fldChar w:fldCharType="end"/>
            </w:r>
          </w:hyperlink>
        </w:p>
        <w:p>
          <w:pPr>
            <w:pStyle w:val="TOC2"/>
            <w:tabs>
              <w:tab w:val="clear" w:pos="720"/>
              <w:tab w:val="left" w:pos="520" w:leader="none"/>
              <w:tab w:val="right" w:pos="9628" w:leader="dot"/>
            </w:tabs>
            <w:rPr>
              <w:rFonts w:ascii="Calibri" w:hAnsi="Calibri" w:eastAsia="" w:cs="" w:asciiTheme="minorHAnsi" w:cstheme="minorBidi" w:eastAsiaTheme="minorEastAsia" w:hAnsiTheme="minorHAnsi"/>
              <w:bCs w:val="false"/>
              <w:sz w:val="22"/>
              <w:szCs w:val="22"/>
              <w:lang w:val="ru-RU"/>
            </w:rPr>
          </w:pPr>
          <w:hyperlink w:anchor="_Toc213261238">
            <w:r>
              <w:rPr>
                <w:webHidden/>
                <w:rStyle w:val="IndexLink"/>
                <w:vanish w:val="false"/>
              </w:rPr>
              <w:t>5.1</w:t>
            </w:r>
            <w:r>
              <w:rPr>
                <w:rStyle w:val="IndexLink"/>
                <w:rFonts w:eastAsia="" w:cs="" w:ascii="Calibri" w:hAnsi="Calibri" w:asciiTheme="minorHAnsi" w:cstheme="minorBidi" w:eastAsiaTheme="minorEastAsia" w:hAnsiTheme="minorHAnsi"/>
                <w:bCs w:val="false"/>
                <w:sz w:val="22"/>
                <w:szCs w:val="22"/>
                <w:lang w:val="ru-RU"/>
              </w:rPr>
              <w:tab/>
            </w:r>
            <w:r>
              <w:rPr>
                <w:rStyle w:val="IndexLink"/>
              </w:rPr>
              <w:t>Требования к программному обеспечению</w:t>
            </w:r>
            <w:r>
              <w:rPr>
                <w:webHidden/>
              </w:rPr>
              <w:fldChar w:fldCharType="begin"/>
            </w:r>
            <w:r>
              <w:rPr>
                <w:webHidden/>
              </w:rPr>
              <w:instrText xml:space="preserve">PAGEREF _Toc213261238 \h</w:instrText>
            </w:r>
            <w:r>
              <w:rPr>
                <w:webHidden/>
              </w:rPr>
              <w:fldChar w:fldCharType="separate"/>
            </w:r>
            <w:r>
              <w:rPr>
                <w:rStyle w:val="IndexLink"/>
                <w:vanish w:val="false"/>
              </w:rPr>
              <w:tab/>
              <w:t>66</w:t>
            </w:r>
            <w:r>
              <w:rPr>
                <w:webHidden/>
              </w:rPr>
              <w:fldChar w:fldCharType="end"/>
            </w:r>
          </w:hyperlink>
        </w:p>
        <w:p>
          <w:pPr>
            <w:pStyle w:val="TOC2"/>
            <w:tabs>
              <w:tab w:val="clear" w:pos="720"/>
              <w:tab w:val="left" w:pos="520" w:leader="none"/>
              <w:tab w:val="right" w:pos="9628" w:leader="dot"/>
            </w:tabs>
            <w:rPr>
              <w:rFonts w:ascii="Calibri" w:hAnsi="Calibri" w:eastAsia="" w:cs="" w:asciiTheme="minorHAnsi" w:cstheme="minorBidi" w:eastAsiaTheme="minorEastAsia" w:hAnsiTheme="minorHAnsi"/>
              <w:bCs w:val="false"/>
              <w:sz w:val="22"/>
              <w:szCs w:val="22"/>
              <w:lang w:val="ru-RU"/>
            </w:rPr>
          </w:pPr>
          <w:hyperlink w:anchor="_Toc213261239">
            <w:r>
              <w:rPr>
                <w:webHidden/>
                <w:rStyle w:val="IndexLink"/>
                <w:vanish w:val="false"/>
              </w:rPr>
              <w:t>5.2</w:t>
            </w:r>
            <w:r>
              <w:rPr>
                <w:rStyle w:val="IndexLink"/>
                <w:rFonts w:eastAsia="" w:cs="" w:ascii="Calibri" w:hAnsi="Calibri" w:asciiTheme="minorHAnsi" w:cstheme="minorBidi" w:eastAsiaTheme="minorEastAsia" w:hAnsiTheme="minorHAnsi"/>
                <w:bCs w:val="false"/>
                <w:sz w:val="22"/>
                <w:szCs w:val="22"/>
                <w:lang w:val="ru-RU"/>
              </w:rPr>
              <w:tab/>
            </w:r>
            <w:r>
              <w:rPr>
                <w:rStyle w:val="IndexLink"/>
              </w:rPr>
              <w:t>Требования к организационному обеспечению</w:t>
            </w:r>
            <w:r>
              <w:rPr>
                <w:webHidden/>
              </w:rPr>
              <w:fldChar w:fldCharType="begin"/>
            </w:r>
            <w:r>
              <w:rPr>
                <w:webHidden/>
              </w:rPr>
              <w:instrText xml:space="preserve">PAGEREF _Toc213261239 \h</w:instrText>
            </w:r>
            <w:r>
              <w:rPr>
                <w:webHidden/>
              </w:rPr>
              <w:fldChar w:fldCharType="separate"/>
            </w:r>
            <w:r>
              <w:rPr>
                <w:rStyle w:val="IndexLink"/>
                <w:vanish w:val="false"/>
              </w:rPr>
              <w:tab/>
              <w:t>66</w:t>
            </w:r>
            <w:r>
              <w:rPr>
                <w:webHidden/>
              </w:rPr>
              <w:fldChar w:fldCharType="end"/>
            </w:r>
          </w:hyperlink>
        </w:p>
        <w:p>
          <w:pPr>
            <w:pStyle w:val="TOC1"/>
            <w:rPr>
              <w:rFonts w:ascii="Calibri" w:hAnsi="Calibri" w:eastAsia="" w:cs="" w:asciiTheme="minorHAnsi" w:cstheme="minorBidi" w:eastAsiaTheme="minorEastAsia" w:hAnsiTheme="minorHAnsi"/>
              <w:b w:val="false"/>
              <w:bCs w:val="false"/>
              <w:sz w:val="22"/>
              <w:szCs w:val="22"/>
              <w:lang w:val="ru-RU"/>
            </w:rPr>
          </w:pPr>
          <w:hyperlink w:anchor="_Toc213261240">
            <w:r>
              <w:rPr>
                <w:webHidden/>
                <w:rStyle w:val="IndexLink"/>
                <w:vanish w:val="false"/>
              </w:rPr>
              <w:t>6</w:t>
            </w:r>
            <w:r>
              <w:rPr>
                <w:rStyle w:val="IndexLink"/>
                <w:rFonts w:eastAsia="" w:cs="" w:ascii="Calibri" w:hAnsi="Calibri" w:asciiTheme="minorHAnsi" w:cstheme="minorBidi" w:eastAsiaTheme="minorEastAsia" w:hAnsiTheme="minorHAnsi"/>
                <w:b w:val="false"/>
                <w:bCs w:val="false"/>
                <w:sz w:val="22"/>
                <w:szCs w:val="22"/>
                <w:lang w:val="ru-RU"/>
              </w:rPr>
              <w:tab/>
            </w:r>
            <w:r>
              <w:rPr>
                <w:rStyle w:val="IndexLink"/>
              </w:rPr>
              <w:t>Требования к архитектурно-техническим решениям</w:t>
            </w:r>
            <w:r>
              <w:rPr>
                <w:webHidden/>
              </w:rPr>
              <w:fldChar w:fldCharType="begin"/>
            </w:r>
            <w:r>
              <w:rPr>
                <w:webHidden/>
              </w:rPr>
              <w:instrText xml:space="preserve">PAGEREF _Toc213261240 \h</w:instrText>
            </w:r>
            <w:r>
              <w:rPr>
                <w:webHidden/>
              </w:rPr>
              <w:fldChar w:fldCharType="separate"/>
            </w:r>
            <w:r>
              <w:rPr>
                <w:rStyle w:val="IndexLink"/>
                <w:vanish w:val="false"/>
              </w:rPr>
              <w:tab/>
              <w:t>67</w:t>
            </w:r>
            <w:r>
              <w:rPr>
                <w:webHidden/>
              </w:rPr>
              <w:fldChar w:fldCharType="end"/>
            </w:r>
          </w:hyperlink>
        </w:p>
        <w:p>
          <w:pPr>
            <w:pStyle w:val="TOC2"/>
            <w:tabs>
              <w:tab w:val="clear" w:pos="720"/>
              <w:tab w:val="left" w:pos="520" w:leader="none"/>
              <w:tab w:val="right" w:pos="9628" w:leader="dot"/>
            </w:tabs>
            <w:rPr>
              <w:rFonts w:ascii="Calibri" w:hAnsi="Calibri" w:eastAsia="" w:cs="" w:asciiTheme="minorHAnsi" w:cstheme="minorBidi" w:eastAsiaTheme="minorEastAsia" w:hAnsiTheme="minorHAnsi"/>
              <w:bCs w:val="false"/>
              <w:sz w:val="22"/>
              <w:szCs w:val="22"/>
              <w:lang w:val="ru-RU"/>
            </w:rPr>
          </w:pPr>
          <w:hyperlink w:anchor="_Toc213261241">
            <w:r>
              <w:rPr>
                <w:webHidden/>
                <w:rStyle w:val="IndexLink"/>
                <w:vanish w:val="false"/>
              </w:rPr>
              <w:t>6.1</w:t>
            </w:r>
            <w:r>
              <w:rPr>
                <w:rStyle w:val="IndexLink"/>
                <w:rFonts w:eastAsia="" w:cs="" w:ascii="Calibri" w:hAnsi="Calibri" w:asciiTheme="minorHAnsi" w:cstheme="minorBidi" w:eastAsiaTheme="minorEastAsia" w:hAnsiTheme="minorHAnsi"/>
                <w:bCs w:val="false"/>
                <w:sz w:val="22"/>
                <w:szCs w:val="22"/>
                <w:lang w:val="ru-RU"/>
              </w:rPr>
              <w:tab/>
            </w:r>
            <w:r>
              <w:rPr>
                <w:rStyle w:val="IndexLink"/>
              </w:rPr>
              <w:t>Требования к хранению и структуризации данных</w:t>
            </w:r>
            <w:r>
              <w:rPr>
                <w:webHidden/>
              </w:rPr>
              <w:fldChar w:fldCharType="begin"/>
            </w:r>
            <w:r>
              <w:rPr>
                <w:webHidden/>
              </w:rPr>
              <w:instrText xml:space="preserve">PAGEREF _Toc213261241 \h</w:instrText>
            </w:r>
            <w:r>
              <w:rPr>
                <w:webHidden/>
              </w:rPr>
              <w:fldChar w:fldCharType="separate"/>
            </w:r>
            <w:r>
              <w:rPr>
                <w:rStyle w:val="IndexLink"/>
                <w:vanish w:val="false"/>
              </w:rPr>
              <w:tab/>
              <w:t>67</w:t>
            </w:r>
            <w:r>
              <w:rPr>
                <w:webHidden/>
              </w:rPr>
              <w:fldChar w:fldCharType="end"/>
            </w:r>
          </w:hyperlink>
        </w:p>
        <w:p>
          <w:pPr>
            <w:pStyle w:val="TOC3"/>
            <w:tabs>
              <w:tab w:val="clear" w:pos="720"/>
              <w:tab w:val="left" w:pos="700" w:leader="none"/>
              <w:tab w:val="right" w:pos="9628" w:leader="dot"/>
            </w:tabs>
            <w:rPr>
              <w:rFonts w:ascii="Calibri" w:hAnsi="Calibri" w:eastAsia="" w:cs="" w:asciiTheme="minorHAnsi" w:cstheme="minorBidi" w:eastAsiaTheme="minorEastAsia" w:hAnsiTheme="minorHAnsi"/>
              <w:sz w:val="22"/>
              <w:szCs w:val="22"/>
              <w:lang w:val="ru-RU"/>
            </w:rPr>
          </w:pPr>
          <w:hyperlink w:anchor="_Toc213261242">
            <w:r>
              <w:rPr>
                <w:webHidden/>
                <w:rStyle w:val="IndexLink"/>
                <w:vanish w:val="false"/>
              </w:rPr>
              <w:t>6.1.1</w:t>
            </w:r>
            <w:r>
              <w:rPr>
                <w:rStyle w:val="IndexLink"/>
                <w:rFonts w:eastAsia="" w:cs="" w:ascii="Calibri" w:hAnsi="Calibri" w:asciiTheme="minorHAnsi" w:cstheme="minorBidi" w:eastAsiaTheme="minorEastAsia" w:hAnsiTheme="minorHAnsi"/>
                <w:sz w:val="22"/>
                <w:szCs w:val="22"/>
                <w:lang w:val="ru-RU"/>
              </w:rPr>
              <w:tab/>
            </w:r>
            <w:r>
              <w:rPr>
                <w:rStyle w:val="IndexLink"/>
              </w:rPr>
              <w:t>Требования к разделению доступа к информации</w:t>
            </w:r>
            <w:r>
              <w:rPr>
                <w:webHidden/>
              </w:rPr>
              <w:fldChar w:fldCharType="begin"/>
            </w:r>
            <w:r>
              <w:rPr>
                <w:webHidden/>
              </w:rPr>
              <w:instrText xml:space="preserve">PAGEREF _Toc213261242 \h</w:instrText>
            </w:r>
            <w:r>
              <w:rPr>
                <w:webHidden/>
              </w:rPr>
              <w:fldChar w:fldCharType="separate"/>
            </w:r>
            <w:r>
              <w:rPr>
                <w:rStyle w:val="IndexLink"/>
                <w:vanish w:val="false"/>
              </w:rPr>
              <w:tab/>
              <w:t>68</w:t>
            </w:r>
            <w:r>
              <w:rPr>
                <w:webHidden/>
              </w:rPr>
              <w:fldChar w:fldCharType="end"/>
            </w:r>
          </w:hyperlink>
        </w:p>
        <w:p>
          <w:pPr>
            <w:pStyle w:val="TOC2"/>
            <w:tabs>
              <w:tab w:val="clear" w:pos="720"/>
              <w:tab w:val="left" w:pos="520" w:leader="none"/>
              <w:tab w:val="right" w:pos="9628" w:leader="dot"/>
            </w:tabs>
            <w:rPr>
              <w:rFonts w:ascii="Calibri" w:hAnsi="Calibri" w:eastAsia="" w:cs="" w:asciiTheme="minorHAnsi" w:cstheme="minorBidi" w:eastAsiaTheme="minorEastAsia" w:hAnsiTheme="minorHAnsi"/>
              <w:bCs w:val="false"/>
              <w:sz w:val="22"/>
              <w:szCs w:val="22"/>
              <w:lang w:val="ru-RU"/>
            </w:rPr>
          </w:pPr>
          <w:hyperlink w:anchor="_Toc213261243">
            <w:r>
              <w:rPr>
                <w:webHidden/>
                <w:rStyle w:val="IndexLink"/>
                <w:vanish w:val="false"/>
              </w:rPr>
              <w:t>6.2</w:t>
            </w:r>
            <w:r>
              <w:rPr>
                <w:rStyle w:val="IndexLink"/>
                <w:rFonts w:eastAsia="" w:cs="" w:ascii="Calibri" w:hAnsi="Calibri" w:asciiTheme="minorHAnsi" w:cstheme="minorBidi" w:eastAsiaTheme="minorEastAsia" w:hAnsiTheme="minorHAnsi"/>
                <w:bCs w:val="false"/>
                <w:sz w:val="22"/>
                <w:szCs w:val="22"/>
                <w:lang w:val="ru-RU"/>
              </w:rPr>
              <w:tab/>
            </w:r>
            <w:r>
              <w:rPr>
                <w:rStyle w:val="IndexLink"/>
              </w:rPr>
              <w:t>Требования к использованию систем сопровождения разработки</w:t>
            </w:r>
            <w:r>
              <w:rPr>
                <w:webHidden/>
              </w:rPr>
              <w:fldChar w:fldCharType="begin"/>
            </w:r>
            <w:r>
              <w:rPr>
                <w:webHidden/>
              </w:rPr>
              <w:instrText xml:space="preserve">PAGEREF _Toc213261243 \h</w:instrText>
            </w:r>
            <w:r>
              <w:rPr>
                <w:webHidden/>
              </w:rPr>
              <w:fldChar w:fldCharType="separate"/>
            </w:r>
            <w:r>
              <w:rPr>
                <w:rStyle w:val="IndexLink"/>
                <w:vanish w:val="false"/>
              </w:rPr>
              <w:tab/>
              <w:t>68</w:t>
            </w:r>
            <w:r>
              <w:rPr>
                <w:webHidden/>
              </w:rPr>
              <w:fldChar w:fldCharType="end"/>
            </w:r>
          </w:hyperlink>
        </w:p>
        <w:p>
          <w:pPr>
            <w:pStyle w:val="TOC1"/>
            <w:rPr>
              <w:rFonts w:ascii="Calibri" w:hAnsi="Calibri" w:eastAsia="" w:cs="" w:asciiTheme="minorHAnsi" w:cstheme="minorBidi" w:eastAsiaTheme="minorEastAsia" w:hAnsiTheme="minorHAnsi"/>
              <w:b w:val="false"/>
              <w:bCs w:val="false"/>
              <w:sz w:val="22"/>
              <w:szCs w:val="22"/>
              <w:lang w:val="ru-RU"/>
            </w:rPr>
          </w:pPr>
          <w:hyperlink w:anchor="_Toc213261244">
            <w:r>
              <w:rPr>
                <w:webHidden/>
                <w:rStyle w:val="IndexLink"/>
                <w:vanish w:val="false"/>
              </w:rPr>
              <w:t>7</w:t>
            </w:r>
            <w:r>
              <w:rPr>
                <w:rStyle w:val="IndexLink"/>
                <w:rFonts w:eastAsia="" w:cs="" w:ascii="Calibri" w:hAnsi="Calibri" w:asciiTheme="minorHAnsi" w:cstheme="minorBidi" w:eastAsiaTheme="minorEastAsia" w:hAnsiTheme="minorHAnsi"/>
                <w:b w:val="false"/>
                <w:bCs w:val="false"/>
                <w:sz w:val="22"/>
                <w:szCs w:val="22"/>
                <w:lang w:val="ru-RU"/>
              </w:rPr>
              <w:tab/>
            </w:r>
            <w:r>
              <w:rPr>
                <w:rStyle w:val="IndexLink"/>
              </w:rPr>
              <w:t>Требования к составу и содержанию работ по подготовке Системы к вводу в эксплуатацию</w:t>
            </w:r>
            <w:r>
              <w:rPr>
                <w:webHidden/>
              </w:rPr>
              <w:fldChar w:fldCharType="begin"/>
            </w:r>
            <w:r>
              <w:rPr>
                <w:webHidden/>
              </w:rPr>
              <w:instrText xml:space="preserve">PAGEREF _Toc213261244 \h</w:instrText>
            </w:r>
            <w:r>
              <w:rPr>
                <w:webHidden/>
              </w:rPr>
              <w:fldChar w:fldCharType="separate"/>
            </w:r>
            <w:r>
              <w:rPr>
                <w:rStyle w:val="IndexLink"/>
                <w:vanish w:val="false"/>
              </w:rPr>
              <w:tab/>
              <w:t>69</w:t>
            </w:r>
            <w:r>
              <w:rPr>
                <w:webHidden/>
              </w:rPr>
              <w:fldChar w:fldCharType="end"/>
            </w:r>
          </w:hyperlink>
        </w:p>
        <w:p>
          <w:pPr>
            <w:pStyle w:val="TOC2"/>
            <w:tabs>
              <w:tab w:val="clear" w:pos="720"/>
              <w:tab w:val="left" w:pos="520" w:leader="none"/>
              <w:tab w:val="right" w:pos="9628" w:leader="dot"/>
            </w:tabs>
            <w:rPr>
              <w:rFonts w:ascii="Calibri" w:hAnsi="Calibri" w:eastAsia="" w:cs="" w:asciiTheme="minorHAnsi" w:cstheme="minorBidi" w:eastAsiaTheme="minorEastAsia" w:hAnsiTheme="minorHAnsi"/>
              <w:bCs w:val="false"/>
              <w:sz w:val="22"/>
              <w:szCs w:val="22"/>
              <w:lang w:val="ru-RU"/>
            </w:rPr>
          </w:pPr>
          <w:hyperlink w:anchor="_Toc213261245">
            <w:r>
              <w:rPr>
                <w:webHidden/>
                <w:rStyle w:val="IndexLink"/>
                <w:vanish w:val="false"/>
              </w:rPr>
              <w:t>7.1</w:t>
            </w:r>
            <w:r>
              <w:rPr>
                <w:rStyle w:val="IndexLink"/>
                <w:rFonts w:eastAsia="" w:cs="" w:ascii="Calibri" w:hAnsi="Calibri" w:asciiTheme="minorHAnsi" w:cstheme="minorBidi" w:eastAsiaTheme="minorEastAsia" w:hAnsiTheme="minorHAnsi"/>
                <w:bCs w:val="false"/>
                <w:sz w:val="22"/>
                <w:szCs w:val="22"/>
                <w:lang w:val="ru-RU"/>
              </w:rPr>
              <w:tab/>
            </w:r>
            <w:r>
              <w:rPr>
                <w:rStyle w:val="IndexLink"/>
              </w:rPr>
              <w:t>Требования к документированию</w:t>
            </w:r>
            <w:r>
              <w:rPr>
                <w:webHidden/>
              </w:rPr>
              <w:fldChar w:fldCharType="begin"/>
            </w:r>
            <w:r>
              <w:rPr>
                <w:webHidden/>
              </w:rPr>
              <w:instrText xml:space="preserve">PAGEREF _Toc213261245 \h</w:instrText>
            </w:r>
            <w:r>
              <w:rPr>
                <w:webHidden/>
              </w:rPr>
              <w:fldChar w:fldCharType="separate"/>
            </w:r>
            <w:r>
              <w:rPr>
                <w:rStyle w:val="IndexLink"/>
                <w:vanish w:val="false"/>
              </w:rPr>
              <w:tab/>
              <w:t>69</w:t>
            </w:r>
            <w:r>
              <w:rPr>
                <w:webHidden/>
              </w:rPr>
              <w:fldChar w:fldCharType="end"/>
            </w:r>
          </w:hyperlink>
        </w:p>
        <w:p>
          <w:pPr>
            <w:pStyle w:val="TOC1"/>
            <w:rPr>
              <w:rFonts w:ascii="Calibri" w:hAnsi="Calibri" w:eastAsia="" w:cs="" w:asciiTheme="minorHAnsi" w:cstheme="minorBidi" w:eastAsiaTheme="minorEastAsia" w:hAnsiTheme="minorHAnsi"/>
              <w:b w:val="false"/>
              <w:bCs w:val="false"/>
              <w:sz w:val="22"/>
              <w:szCs w:val="22"/>
              <w:lang w:val="ru-RU"/>
            </w:rPr>
          </w:pPr>
          <w:hyperlink w:anchor="_Toc213261246">
            <w:r>
              <w:rPr>
                <w:webHidden/>
                <w:rStyle w:val="IndexLink"/>
                <w:vanish w:val="false"/>
              </w:rPr>
              <w:t>8</w:t>
            </w:r>
            <w:r>
              <w:rPr>
                <w:rStyle w:val="IndexLink"/>
                <w:rFonts w:eastAsia="" w:cs="" w:ascii="Calibri" w:hAnsi="Calibri" w:asciiTheme="minorHAnsi" w:cstheme="minorBidi" w:eastAsiaTheme="minorEastAsia" w:hAnsiTheme="minorHAnsi"/>
                <w:b w:val="false"/>
                <w:bCs w:val="false"/>
                <w:sz w:val="22"/>
                <w:szCs w:val="22"/>
                <w:lang w:val="ru-RU"/>
              </w:rPr>
              <w:tab/>
            </w:r>
            <w:r>
              <w:rPr>
                <w:rStyle w:val="IndexLink"/>
              </w:rPr>
              <w:t>Требования к информационному взаимодействию между компонентами Системы</w:t>
            </w:r>
            <w:r>
              <w:rPr>
                <w:webHidden/>
              </w:rPr>
              <w:fldChar w:fldCharType="begin"/>
            </w:r>
            <w:r>
              <w:rPr>
                <w:webHidden/>
              </w:rPr>
              <w:instrText xml:space="preserve">PAGEREF _Toc213261246 \h</w:instrText>
            </w:r>
            <w:r>
              <w:rPr>
                <w:webHidden/>
              </w:rPr>
              <w:fldChar w:fldCharType="separate"/>
            </w:r>
            <w:r>
              <w:rPr>
                <w:rStyle w:val="IndexLink"/>
                <w:vanish w:val="false"/>
              </w:rPr>
              <w:tab/>
              <w:t>70</w:t>
            </w:r>
            <w:r>
              <w:rPr>
                <w:webHidden/>
              </w:rPr>
              <w:fldChar w:fldCharType="end"/>
            </w:r>
          </w:hyperlink>
        </w:p>
        <w:p>
          <w:pPr>
            <w:pStyle w:val="TOC1"/>
            <w:rPr>
              <w:rFonts w:ascii="Calibri" w:hAnsi="Calibri" w:eastAsia="" w:cs="" w:asciiTheme="minorHAnsi" w:cstheme="minorBidi" w:eastAsiaTheme="minorEastAsia" w:hAnsiTheme="minorHAnsi"/>
              <w:b w:val="false"/>
              <w:bCs w:val="false"/>
              <w:sz w:val="22"/>
              <w:szCs w:val="22"/>
              <w:lang w:val="ru-RU"/>
            </w:rPr>
          </w:pPr>
          <w:hyperlink w:anchor="_Toc213261247">
            <w:r>
              <w:rPr>
                <w:webHidden/>
                <w:rStyle w:val="IndexLink"/>
                <w:vanish w:val="false"/>
              </w:rPr>
              <w:t>9</w:t>
            </w:r>
            <w:r>
              <w:rPr>
                <w:rStyle w:val="IndexLink"/>
                <w:rFonts w:eastAsia="" w:cs="" w:ascii="Calibri" w:hAnsi="Calibri" w:asciiTheme="minorHAnsi" w:cstheme="minorBidi" w:eastAsiaTheme="minorEastAsia" w:hAnsiTheme="minorHAnsi"/>
                <w:b w:val="false"/>
                <w:bCs w:val="false"/>
                <w:sz w:val="22"/>
                <w:szCs w:val="22"/>
                <w:lang w:val="ru-RU"/>
              </w:rPr>
              <w:tab/>
            </w:r>
            <w:r>
              <w:rPr>
                <w:rStyle w:val="IndexLink"/>
              </w:rPr>
              <w:t>Требования к режимам функционирования Системы</w:t>
            </w:r>
            <w:r>
              <w:rPr>
                <w:webHidden/>
              </w:rPr>
              <w:fldChar w:fldCharType="begin"/>
            </w:r>
            <w:r>
              <w:rPr>
                <w:webHidden/>
              </w:rPr>
              <w:instrText xml:space="preserve">PAGEREF _Toc213261247 \h</w:instrText>
            </w:r>
            <w:r>
              <w:rPr>
                <w:webHidden/>
              </w:rPr>
              <w:fldChar w:fldCharType="separate"/>
            </w:r>
            <w:r>
              <w:rPr>
                <w:rStyle w:val="IndexLink"/>
                <w:vanish w:val="false"/>
              </w:rPr>
              <w:tab/>
              <w:t>71</w:t>
            </w:r>
            <w:r>
              <w:rPr>
                <w:webHidden/>
              </w:rPr>
              <w:fldChar w:fldCharType="end"/>
            </w:r>
          </w:hyperlink>
        </w:p>
        <w:p>
          <w:pPr>
            <w:pStyle w:val="TOC2"/>
            <w:tabs>
              <w:tab w:val="clear" w:pos="720"/>
              <w:tab w:val="left" w:pos="520" w:leader="none"/>
              <w:tab w:val="right" w:pos="9628" w:leader="dot"/>
            </w:tabs>
            <w:rPr>
              <w:rFonts w:ascii="Calibri" w:hAnsi="Calibri" w:eastAsia="" w:cs="" w:asciiTheme="minorHAnsi" w:cstheme="minorBidi" w:eastAsiaTheme="minorEastAsia" w:hAnsiTheme="minorHAnsi"/>
              <w:bCs w:val="false"/>
              <w:sz w:val="22"/>
              <w:szCs w:val="22"/>
              <w:lang w:val="ru-RU"/>
            </w:rPr>
          </w:pPr>
          <w:hyperlink w:anchor="_Toc213261248">
            <w:r>
              <w:rPr>
                <w:webHidden/>
                <w:rStyle w:val="IndexLink"/>
                <w:vanish w:val="false"/>
              </w:rPr>
              <w:t>9.1</w:t>
            </w:r>
            <w:r>
              <w:rPr>
                <w:rStyle w:val="IndexLink"/>
                <w:rFonts w:eastAsia="" w:cs="" w:ascii="Calibri" w:hAnsi="Calibri" w:asciiTheme="minorHAnsi" w:cstheme="minorBidi" w:eastAsiaTheme="minorEastAsia" w:hAnsiTheme="minorHAnsi"/>
                <w:bCs w:val="false"/>
                <w:sz w:val="22"/>
                <w:szCs w:val="22"/>
                <w:lang w:val="ru-RU"/>
              </w:rPr>
              <w:tab/>
            </w:r>
            <w:r>
              <w:rPr>
                <w:rStyle w:val="IndexLink"/>
              </w:rPr>
              <w:t>Штатный режим</w:t>
            </w:r>
            <w:r>
              <w:rPr>
                <w:webHidden/>
              </w:rPr>
              <w:fldChar w:fldCharType="begin"/>
            </w:r>
            <w:r>
              <w:rPr>
                <w:webHidden/>
              </w:rPr>
              <w:instrText xml:space="preserve">PAGEREF _Toc213261248 \h</w:instrText>
            </w:r>
            <w:r>
              <w:rPr>
                <w:webHidden/>
              </w:rPr>
              <w:fldChar w:fldCharType="separate"/>
            </w:r>
            <w:r>
              <w:rPr>
                <w:rStyle w:val="IndexLink"/>
                <w:vanish w:val="false"/>
              </w:rPr>
              <w:tab/>
              <w:t>71</w:t>
            </w:r>
            <w:r>
              <w:rPr>
                <w:webHidden/>
              </w:rPr>
              <w:fldChar w:fldCharType="end"/>
            </w:r>
          </w:hyperlink>
        </w:p>
        <w:p>
          <w:pPr>
            <w:pStyle w:val="TOC2"/>
            <w:tabs>
              <w:tab w:val="clear" w:pos="720"/>
              <w:tab w:val="left" w:pos="520" w:leader="none"/>
              <w:tab w:val="right" w:pos="9628" w:leader="dot"/>
            </w:tabs>
            <w:rPr>
              <w:rFonts w:ascii="Calibri" w:hAnsi="Calibri" w:eastAsia="" w:cs="" w:asciiTheme="minorHAnsi" w:cstheme="minorBidi" w:eastAsiaTheme="minorEastAsia" w:hAnsiTheme="minorHAnsi"/>
              <w:bCs w:val="false"/>
              <w:sz w:val="22"/>
              <w:szCs w:val="22"/>
              <w:lang w:val="ru-RU"/>
            </w:rPr>
          </w:pPr>
          <w:hyperlink w:anchor="_Toc213261249">
            <w:r>
              <w:rPr>
                <w:webHidden/>
                <w:rStyle w:val="IndexLink"/>
                <w:vanish w:val="false"/>
              </w:rPr>
              <w:t>9.2</w:t>
            </w:r>
            <w:r>
              <w:rPr>
                <w:rStyle w:val="IndexLink"/>
                <w:rFonts w:eastAsia="" w:cs="" w:ascii="Calibri" w:hAnsi="Calibri" w:asciiTheme="minorHAnsi" w:cstheme="minorBidi" w:eastAsiaTheme="minorEastAsia" w:hAnsiTheme="minorHAnsi"/>
                <w:bCs w:val="false"/>
                <w:sz w:val="22"/>
                <w:szCs w:val="22"/>
                <w:lang w:val="ru-RU"/>
              </w:rPr>
              <w:tab/>
            </w:r>
            <w:r>
              <w:rPr>
                <w:rStyle w:val="IndexLink"/>
              </w:rPr>
              <w:t>Режим технического обслуживания</w:t>
            </w:r>
            <w:r>
              <w:rPr>
                <w:webHidden/>
              </w:rPr>
              <w:fldChar w:fldCharType="begin"/>
            </w:r>
            <w:r>
              <w:rPr>
                <w:webHidden/>
              </w:rPr>
              <w:instrText xml:space="preserve">PAGEREF _Toc213261249 \h</w:instrText>
            </w:r>
            <w:r>
              <w:rPr>
                <w:webHidden/>
              </w:rPr>
              <w:fldChar w:fldCharType="separate"/>
            </w:r>
            <w:r>
              <w:rPr>
                <w:rStyle w:val="IndexLink"/>
                <w:vanish w:val="false"/>
              </w:rPr>
              <w:tab/>
              <w:t>71</w:t>
            </w:r>
            <w:r>
              <w:rPr>
                <w:webHidden/>
              </w:rPr>
              <w:fldChar w:fldCharType="end"/>
            </w:r>
          </w:hyperlink>
        </w:p>
        <w:p>
          <w:pPr>
            <w:pStyle w:val="TOC2"/>
            <w:tabs>
              <w:tab w:val="clear" w:pos="720"/>
              <w:tab w:val="left" w:pos="520" w:leader="none"/>
              <w:tab w:val="right" w:pos="9628" w:leader="dot"/>
            </w:tabs>
            <w:rPr>
              <w:rFonts w:ascii="Calibri" w:hAnsi="Calibri" w:eastAsia="" w:cs="" w:asciiTheme="minorHAnsi" w:cstheme="minorBidi" w:eastAsiaTheme="minorEastAsia" w:hAnsiTheme="minorHAnsi"/>
              <w:bCs w:val="false"/>
              <w:sz w:val="22"/>
              <w:szCs w:val="22"/>
              <w:lang w:val="ru-RU"/>
            </w:rPr>
          </w:pPr>
          <w:hyperlink w:anchor="_Toc213261250">
            <w:r>
              <w:rPr>
                <w:webHidden/>
                <w:rStyle w:val="IndexLink"/>
                <w:vanish w:val="false"/>
              </w:rPr>
              <w:t>9.3</w:t>
            </w:r>
            <w:r>
              <w:rPr>
                <w:rStyle w:val="IndexLink"/>
                <w:rFonts w:eastAsia="" w:cs="" w:ascii="Calibri" w:hAnsi="Calibri" w:asciiTheme="minorHAnsi" w:cstheme="minorBidi" w:eastAsiaTheme="minorEastAsia" w:hAnsiTheme="minorHAnsi"/>
                <w:bCs w:val="false"/>
                <w:sz w:val="22"/>
                <w:szCs w:val="22"/>
                <w:lang w:val="ru-RU"/>
              </w:rPr>
              <w:tab/>
            </w:r>
            <w:r>
              <w:rPr>
                <w:rStyle w:val="IndexLink"/>
              </w:rPr>
              <w:t>Аварийный режим работы</w:t>
            </w:r>
            <w:r>
              <w:rPr>
                <w:webHidden/>
              </w:rPr>
              <w:fldChar w:fldCharType="begin"/>
            </w:r>
            <w:r>
              <w:rPr>
                <w:webHidden/>
              </w:rPr>
              <w:instrText xml:space="preserve">PAGEREF _Toc213261250 \h</w:instrText>
            </w:r>
            <w:r>
              <w:rPr>
                <w:webHidden/>
              </w:rPr>
              <w:fldChar w:fldCharType="separate"/>
            </w:r>
            <w:r>
              <w:rPr>
                <w:rStyle w:val="IndexLink"/>
                <w:vanish w:val="false"/>
              </w:rPr>
              <w:tab/>
              <w:t>71</w:t>
            </w:r>
            <w:r>
              <w:rPr>
                <w:webHidden/>
              </w:rPr>
              <w:fldChar w:fldCharType="end"/>
            </w:r>
          </w:hyperlink>
        </w:p>
        <w:p>
          <w:pPr>
            <w:pStyle w:val="TOC1"/>
            <w:rPr>
              <w:rFonts w:ascii="Calibri" w:hAnsi="Calibri" w:eastAsia="" w:cs="" w:asciiTheme="minorHAnsi" w:cstheme="minorBidi" w:eastAsiaTheme="minorEastAsia" w:hAnsiTheme="minorHAnsi"/>
              <w:b w:val="false"/>
              <w:bCs w:val="false"/>
              <w:sz w:val="22"/>
              <w:szCs w:val="22"/>
              <w:lang w:val="ru-RU"/>
            </w:rPr>
          </w:pPr>
          <w:hyperlink w:anchor="_Toc213261251">
            <w:r>
              <w:rPr>
                <w:webHidden/>
                <w:rStyle w:val="IndexLink"/>
                <w:vanish w:val="false"/>
              </w:rPr>
              <w:t>10</w:t>
            </w:r>
            <w:r>
              <w:rPr>
                <w:rStyle w:val="IndexLink"/>
                <w:rFonts w:eastAsia="" w:cs="" w:ascii="Calibri" w:hAnsi="Calibri" w:asciiTheme="minorHAnsi" w:cstheme="minorBidi" w:eastAsiaTheme="minorEastAsia" w:hAnsiTheme="minorHAnsi"/>
                <w:b w:val="false"/>
                <w:bCs w:val="false"/>
                <w:sz w:val="22"/>
                <w:szCs w:val="22"/>
                <w:lang w:val="ru-RU"/>
              </w:rPr>
              <w:tab/>
            </w:r>
            <w:r>
              <w:rPr>
                <w:rStyle w:val="IndexLink"/>
              </w:rPr>
              <w:t>Требования по сохранности информации при авариях</w:t>
            </w:r>
            <w:r>
              <w:rPr>
                <w:webHidden/>
              </w:rPr>
              <w:fldChar w:fldCharType="begin"/>
            </w:r>
            <w:r>
              <w:rPr>
                <w:webHidden/>
              </w:rPr>
              <w:instrText xml:space="preserve">PAGEREF _Toc213261251 \h</w:instrText>
            </w:r>
            <w:r>
              <w:rPr>
                <w:webHidden/>
              </w:rPr>
              <w:fldChar w:fldCharType="separate"/>
            </w:r>
            <w:r>
              <w:rPr>
                <w:rStyle w:val="IndexLink"/>
                <w:vanish w:val="false"/>
              </w:rPr>
              <w:tab/>
              <w:t>72</w:t>
            </w:r>
            <w:r>
              <w:rPr>
                <w:webHidden/>
              </w:rPr>
              <w:fldChar w:fldCharType="end"/>
            </w:r>
          </w:hyperlink>
        </w:p>
        <w:p>
          <w:pPr>
            <w:pStyle w:val="TOC1"/>
            <w:rPr>
              <w:rFonts w:ascii="Calibri" w:hAnsi="Calibri" w:eastAsia="" w:cs="" w:asciiTheme="minorHAnsi" w:cstheme="minorBidi" w:eastAsiaTheme="minorEastAsia" w:hAnsiTheme="minorHAnsi"/>
              <w:b w:val="false"/>
              <w:bCs w:val="false"/>
              <w:sz w:val="22"/>
              <w:szCs w:val="22"/>
              <w:lang w:val="ru-RU"/>
            </w:rPr>
          </w:pPr>
          <w:hyperlink w:anchor="_Toc213261252">
            <w:r>
              <w:rPr>
                <w:webHidden/>
                <w:rStyle w:val="IndexLink"/>
                <w:vanish w:val="false"/>
              </w:rPr>
              <w:t>11</w:t>
            </w:r>
            <w:r>
              <w:rPr>
                <w:rStyle w:val="IndexLink"/>
                <w:rFonts w:eastAsia="" w:cs="" w:ascii="Calibri" w:hAnsi="Calibri" w:asciiTheme="minorHAnsi" w:cstheme="minorBidi" w:eastAsiaTheme="minorEastAsia" w:hAnsiTheme="minorHAnsi"/>
                <w:b w:val="false"/>
                <w:bCs w:val="false"/>
                <w:sz w:val="22"/>
                <w:szCs w:val="22"/>
                <w:lang w:val="ru-RU"/>
              </w:rPr>
              <w:tab/>
            </w:r>
            <w:r>
              <w:rPr>
                <w:rStyle w:val="IndexLink"/>
              </w:rPr>
              <w:t>Требования по диагностированию Системы</w:t>
            </w:r>
            <w:r>
              <w:rPr>
                <w:webHidden/>
              </w:rPr>
              <w:fldChar w:fldCharType="begin"/>
            </w:r>
            <w:r>
              <w:rPr>
                <w:webHidden/>
              </w:rPr>
              <w:instrText xml:space="preserve">PAGEREF _Toc213261252 \h</w:instrText>
            </w:r>
            <w:r>
              <w:rPr>
                <w:webHidden/>
              </w:rPr>
              <w:fldChar w:fldCharType="separate"/>
            </w:r>
            <w:r>
              <w:rPr>
                <w:rStyle w:val="IndexLink"/>
                <w:vanish w:val="false"/>
              </w:rPr>
              <w:tab/>
              <w:t>73</w:t>
            </w:r>
            <w:r>
              <w:rPr>
                <w:webHidden/>
              </w:rPr>
              <w:fldChar w:fldCharType="end"/>
            </w:r>
          </w:hyperlink>
        </w:p>
        <w:p>
          <w:pPr>
            <w:pStyle w:val="TOC1"/>
            <w:rPr>
              <w:rFonts w:ascii="Calibri" w:hAnsi="Calibri" w:eastAsia="" w:cs="" w:asciiTheme="minorHAnsi" w:cstheme="minorBidi" w:eastAsiaTheme="minorEastAsia" w:hAnsiTheme="minorHAnsi"/>
              <w:b w:val="false"/>
              <w:bCs w:val="false"/>
              <w:sz w:val="22"/>
              <w:szCs w:val="22"/>
              <w:lang w:val="ru-RU"/>
            </w:rPr>
          </w:pPr>
          <w:hyperlink w:anchor="_Toc213261253">
            <w:r>
              <w:rPr>
                <w:webHidden/>
                <w:rStyle w:val="IndexLink"/>
                <w:vanish w:val="false"/>
              </w:rPr>
              <w:t>12</w:t>
            </w:r>
            <w:r>
              <w:rPr>
                <w:rStyle w:val="IndexLink"/>
                <w:rFonts w:eastAsia="" w:cs="" w:ascii="Calibri" w:hAnsi="Calibri" w:asciiTheme="minorHAnsi" w:cstheme="minorBidi" w:eastAsiaTheme="minorEastAsia" w:hAnsiTheme="minorHAnsi"/>
                <w:b w:val="false"/>
                <w:bCs w:val="false"/>
                <w:sz w:val="22"/>
                <w:szCs w:val="22"/>
                <w:lang w:val="ru-RU"/>
              </w:rPr>
              <w:tab/>
            </w:r>
            <w:r>
              <w:rPr>
                <w:rStyle w:val="IndexLink"/>
              </w:rPr>
              <w:t>Требования к защите информации от несанкционированного доступа</w:t>
            </w:r>
            <w:r>
              <w:rPr>
                <w:webHidden/>
              </w:rPr>
              <w:fldChar w:fldCharType="begin"/>
            </w:r>
            <w:r>
              <w:rPr>
                <w:webHidden/>
              </w:rPr>
              <w:instrText xml:space="preserve">PAGEREF _Toc213261253 \h</w:instrText>
            </w:r>
            <w:r>
              <w:rPr>
                <w:webHidden/>
              </w:rPr>
              <w:fldChar w:fldCharType="separate"/>
            </w:r>
            <w:r>
              <w:rPr>
                <w:rStyle w:val="IndexLink"/>
                <w:vanish w:val="false"/>
              </w:rPr>
              <w:tab/>
              <w:t>74</w:t>
            </w:r>
            <w:r>
              <w:rPr>
                <w:webHidden/>
              </w:rPr>
              <w:fldChar w:fldCharType="end"/>
            </w:r>
          </w:hyperlink>
        </w:p>
        <w:p>
          <w:pPr>
            <w:pStyle w:val="TOC1"/>
            <w:rPr>
              <w:rFonts w:ascii="Calibri" w:hAnsi="Calibri" w:eastAsia="" w:cs="" w:asciiTheme="minorHAnsi" w:cstheme="minorBidi" w:eastAsiaTheme="minorEastAsia" w:hAnsiTheme="minorHAnsi"/>
              <w:b w:val="false"/>
              <w:bCs w:val="false"/>
              <w:sz w:val="22"/>
              <w:szCs w:val="22"/>
              <w:lang w:val="ru-RU"/>
            </w:rPr>
          </w:pPr>
          <w:hyperlink w:anchor="_Toc213261254">
            <w:r>
              <w:rPr>
                <w:webHidden/>
                <w:rStyle w:val="IndexLink"/>
                <w:vanish w:val="false"/>
              </w:rPr>
              <w:t>13</w:t>
            </w:r>
            <w:r>
              <w:rPr>
                <w:rStyle w:val="IndexLink"/>
                <w:rFonts w:eastAsia="" w:cs="" w:ascii="Calibri" w:hAnsi="Calibri" w:asciiTheme="minorHAnsi" w:cstheme="minorBidi" w:eastAsiaTheme="minorEastAsia" w:hAnsiTheme="minorHAnsi"/>
                <w:b w:val="false"/>
                <w:bCs w:val="false"/>
                <w:sz w:val="22"/>
                <w:szCs w:val="22"/>
                <w:lang w:val="ru-RU"/>
              </w:rPr>
              <w:tab/>
            </w:r>
            <w:r>
              <w:rPr>
                <w:rStyle w:val="IndexLink"/>
              </w:rPr>
              <w:t>Сопровождение и техническая поддержка Системы:</w:t>
            </w:r>
            <w:r>
              <w:rPr>
                <w:webHidden/>
              </w:rPr>
              <w:fldChar w:fldCharType="begin"/>
            </w:r>
            <w:r>
              <w:rPr>
                <w:webHidden/>
              </w:rPr>
              <w:instrText xml:space="preserve">PAGEREF _Toc213261254 \h</w:instrText>
            </w:r>
            <w:r>
              <w:rPr>
                <w:webHidden/>
              </w:rPr>
              <w:fldChar w:fldCharType="separate"/>
            </w:r>
            <w:r>
              <w:rPr>
                <w:rStyle w:val="IndexLink"/>
                <w:vanish w:val="false"/>
              </w:rPr>
              <w:tab/>
              <w:t>75</w:t>
            </w:r>
            <w:r>
              <w:rPr>
                <w:webHidden/>
              </w:rPr>
              <w:fldChar w:fldCharType="end"/>
            </w:r>
          </w:hyperlink>
        </w:p>
        <w:p>
          <w:pPr>
            <w:pStyle w:val="TOC1"/>
            <w:rPr>
              <w:rFonts w:ascii="Calibri" w:hAnsi="Calibri" w:eastAsia="" w:cs="" w:asciiTheme="minorHAnsi" w:cstheme="minorBidi" w:eastAsiaTheme="minorEastAsia" w:hAnsiTheme="minorHAnsi"/>
              <w:b w:val="false"/>
              <w:bCs w:val="false"/>
              <w:sz w:val="22"/>
              <w:szCs w:val="22"/>
              <w:lang w:val="ru-RU"/>
            </w:rPr>
          </w:pPr>
          <w:hyperlink w:anchor="_Toc213261255">
            <w:r>
              <w:rPr>
                <w:webHidden/>
                <w:rStyle w:val="IndexLink"/>
                <w:vanish w:val="false"/>
              </w:rPr>
              <w:t>14</w:t>
            </w:r>
            <w:r>
              <w:rPr>
                <w:rStyle w:val="IndexLink"/>
                <w:rFonts w:eastAsia="" w:cs="" w:ascii="Calibri" w:hAnsi="Calibri" w:asciiTheme="minorHAnsi" w:cstheme="minorBidi" w:eastAsiaTheme="minorEastAsia" w:hAnsiTheme="minorHAnsi"/>
                <w:b w:val="false"/>
                <w:bCs w:val="false"/>
                <w:sz w:val="22"/>
                <w:szCs w:val="22"/>
                <w:lang w:val="ru-RU"/>
              </w:rPr>
              <w:tab/>
            </w:r>
            <w:r>
              <w:rPr>
                <w:rStyle w:val="IndexLink"/>
              </w:rPr>
              <w:t>Поддержка и обучение пользователей:</w:t>
            </w:r>
            <w:r>
              <w:rPr>
                <w:webHidden/>
              </w:rPr>
              <w:fldChar w:fldCharType="begin"/>
            </w:r>
            <w:r>
              <w:rPr>
                <w:webHidden/>
              </w:rPr>
              <w:instrText xml:space="preserve">PAGEREF _Toc213261255 \h</w:instrText>
            </w:r>
            <w:r>
              <w:rPr>
                <w:webHidden/>
              </w:rPr>
              <w:fldChar w:fldCharType="separate"/>
            </w:r>
            <w:r>
              <w:rPr>
                <w:rStyle w:val="IndexLink"/>
                <w:vanish w:val="false"/>
              </w:rPr>
              <w:tab/>
              <w:t>76</w:t>
            </w:r>
            <w:r>
              <w:rPr>
                <w:webHidden/>
              </w:rPr>
              <w:fldChar w:fldCharType="end"/>
            </w:r>
          </w:hyperlink>
          <w:r>
            <w:rPr>
              <w:rStyle w:val="IndexLink"/>
              <w:vanish w:val="false"/>
            </w:rPr>
            <w:fldChar w:fldCharType="end"/>
          </w:r>
        </w:p>
      </w:sdtContent>
    </w:sdt>
    <w:p>
      <w:pPr>
        <w:pStyle w:val="Normal"/>
        <w:widowControl/>
        <w:bidi w:val="0"/>
        <w:spacing w:before="0" w:after="0"/>
        <w:ind w:firstLine="709"/>
        <w:jc w:val="both"/>
        <w:rPr/>
      </w:pPr>
      <w:r>
        <w:rPr/>
      </w:r>
      <w:r>
        <w:br w:type="page"/>
      </w:r>
    </w:p>
    <w:p>
      <w:pPr>
        <w:pStyle w:val="Normal"/>
        <w:keepNext w:val="true"/>
        <w:keepLines/>
        <w:tabs>
          <w:tab w:val="clear" w:pos="720"/>
          <w:tab w:val="left" w:pos="709" w:leader="none"/>
        </w:tabs>
        <w:spacing w:before="0" w:after="0"/>
        <w:ind w:hanging="709" w:left="709"/>
        <w:jc w:val="left"/>
        <w:rPr>
          <w:b/>
          <w:color w:val="000000"/>
        </w:rPr>
      </w:pPr>
      <w:r>
        <w:rPr>
          <w:b/>
          <w:color w:val="000000"/>
        </w:rPr>
        <w:t>Термины и определения</w:t>
      </w:r>
    </w:p>
    <w:tbl>
      <w:tblPr>
        <w:tblStyle w:val="affff2"/>
        <w:tblW w:w="9629" w:type="dxa"/>
        <w:jc w:val="left"/>
        <w:tblInd w:w="0" w:type="dxa"/>
        <w:tblLayout w:type="fixed"/>
        <w:tblCellMar>
          <w:top w:w="0" w:type="dxa"/>
          <w:left w:w="28" w:type="dxa"/>
          <w:bottom w:w="0" w:type="dxa"/>
          <w:right w:w="28" w:type="dxa"/>
        </w:tblCellMar>
        <w:tblLook w:val="0600" w:noHBand="1" w:noVBand="1" w:firstColumn="0" w:lastRow="0" w:lastColumn="0" w:firstRow="0"/>
      </w:tblPr>
      <w:tblGrid>
        <w:gridCol w:w="2474"/>
        <w:gridCol w:w="7154"/>
      </w:tblGrid>
      <w:tr>
        <w:trPr>
          <w:tblHeader w:val="true"/>
          <w:trHeight w:val="327" w:hRule="atLeast"/>
        </w:trPr>
        <w:tc>
          <w:tcPr>
            <w:tcW w:w="247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sz w:val="20"/>
                <w:szCs w:val="20"/>
              </w:rPr>
            </w:pPr>
            <w:r>
              <w:rPr>
                <w:b/>
                <w:sz w:val="20"/>
                <w:szCs w:val="20"/>
              </w:rPr>
              <w:t>Термин</w:t>
            </w:r>
          </w:p>
        </w:tc>
        <w:tc>
          <w:tcPr>
            <w:tcW w:w="715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sz w:val="20"/>
                <w:szCs w:val="20"/>
              </w:rPr>
            </w:pPr>
            <w:r>
              <w:rPr>
                <w:b/>
                <w:sz w:val="20"/>
                <w:szCs w:val="20"/>
              </w:rPr>
              <w:t>Определение</w:t>
            </w:r>
          </w:p>
        </w:tc>
      </w:tr>
      <w:tr>
        <w:trPr>
          <w:trHeight w:val="20" w:hRule="atLeast"/>
        </w:trPr>
        <w:tc>
          <w:tcPr>
            <w:tcW w:w="247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Автоматизированная система</w:t>
            </w:r>
          </w:p>
        </w:tc>
        <w:tc>
          <w:tcPr>
            <w:tcW w:w="715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Действующая информационная система Субъекта автоматизации, подлежащая обследованию в рамках выполнения работ по Контракту</w:t>
            </w:r>
          </w:p>
        </w:tc>
      </w:tr>
      <w:tr>
        <w:trPr>
          <w:trHeight w:val="20" w:hRule="atLeast"/>
        </w:trPr>
        <w:tc>
          <w:tcPr>
            <w:tcW w:w="247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Бэкап</w:t>
            </w:r>
          </w:p>
        </w:tc>
        <w:tc>
          <w:tcPr>
            <w:tcW w:w="715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Резервная копия</w:t>
            </w:r>
          </w:p>
        </w:tc>
      </w:tr>
      <w:tr>
        <w:trPr>
          <w:trHeight w:val="20" w:hRule="atLeast"/>
        </w:trPr>
        <w:tc>
          <w:tcPr>
            <w:tcW w:w="247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Дашборд</w:t>
            </w:r>
          </w:p>
        </w:tc>
        <w:tc>
          <w:tcPr>
            <w:tcW w:w="715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Визуальное представление ключевой информации на одном экране, которое помогает быстро анализировать данные и принимать решения</w:t>
            </w:r>
          </w:p>
        </w:tc>
      </w:tr>
      <w:tr>
        <w:trPr>
          <w:trHeight w:val="20" w:hRule="atLeast"/>
        </w:trPr>
        <w:tc>
          <w:tcPr>
            <w:tcW w:w="247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Деплоймент</w:t>
            </w:r>
          </w:p>
        </w:tc>
        <w:tc>
          <w:tcPr>
            <w:tcW w:w="715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от (англ.) Deployment — процесс развёртывания программного обеспечения</w:t>
            </w:r>
          </w:p>
        </w:tc>
      </w:tr>
      <w:tr>
        <w:trPr>
          <w:trHeight w:val="20" w:hRule="atLeast"/>
        </w:trPr>
        <w:tc>
          <w:tcPr>
            <w:tcW w:w="247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Интерфейс АС</w:t>
            </w:r>
          </w:p>
        </w:tc>
        <w:tc>
          <w:tcPr>
            <w:tcW w:w="715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Набор элементов, позволяющий пользователю взаимодействовать с ПО</w:t>
            </w:r>
          </w:p>
        </w:tc>
      </w:tr>
      <w:tr>
        <w:trPr>
          <w:trHeight w:val="20" w:hRule="atLeast"/>
        </w:trPr>
        <w:tc>
          <w:tcPr>
            <w:tcW w:w="247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Информационная система</w:t>
            </w:r>
          </w:p>
        </w:tc>
        <w:tc>
          <w:tcPr>
            <w:tcW w:w="715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Совокупность содержащейся в базах данных информации и обеспечивающих ее обработку информационных технологий и технических средств</w:t>
            </w:r>
          </w:p>
        </w:tc>
      </w:tr>
      <w:tr>
        <w:trPr>
          <w:trHeight w:val="20" w:hRule="atLeast"/>
        </w:trPr>
        <w:tc>
          <w:tcPr>
            <w:tcW w:w="247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Иные документы</w:t>
            </w:r>
          </w:p>
        </w:tc>
        <w:tc>
          <w:tcPr>
            <w:tcW w:w="715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В рамках Технического задания понятие включает в себя акты органов судейского сообщества, Постановления Пленума и Президиума ВС РФ, обзоры судебной практики ВС РФ, локальные нормативные акты</w:t>
            </w:r>
          </w:p>
        </w:tc>
      </w:tr>
      <w:tr>
        <w:trPr>
          <w:trHeight w:val="20" w:hRule="atLeast"/>
        </w:trPr>
        <w:tc>
          <w:tcPr>
            <w:tcW w:w="247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Локальный нормативный акт</w:t>
            </w:r>
          </w:p>
        </w:tc>
        <w:tc>
          <w:tcPr>
            <w:tcW w:w="715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Официальный документ, принятый (изданный) в установленном порядке компетентным органом управления или должностным лицом, устанавливающий обязательные правила поведения в Субъекте автоматизации</w:t>
            </w:r>
          </w:p>
        </w:tc>
      </w:tr>
      <w:tr>
        <w:trPr>
          <w:trHeight w:val="20" w:hRule="atLeast"/>
        </w:trPr>
        <w:tc>
          <w:tcPr>
            <w:tcW w:w="247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Материальное право</w:t>
            </w:r>
          </w:p>
        </w:tc>
        <w:tc>
          <w:tcPr>
            <w:tcW w:w="715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Правовые нормы, регулирующие содержательную сторону общественных отношений, в контексте которых возник спор.</w:t>
            </w:r>
          </w:p>
        </w:tc>
      </w:tr>
      <w:tr>
        <w:trPr>
          <w:trHeight w:val="20" w:hRule="atLeast"/>
        </w:trPr>
        <w:tc>
          <w:tcPr>
            <w:tcW w:w="247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Миграция данных</w:t>
            </w:r>
          </w:p>
        </w:tc>
        <w:tc>
          <w:tcPr>
            <w:tcW w:w="715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Перенос данных из одной системы хранения в другую</w:t>
            </w:r>
          </w:p>
        </w:tc>
      </w:tr>
      <w:tr>
        <w:trPr>
          <w:trHeight w:val="20" w:hRule="atLeast"/>
        </w:trPr>
        <w:tc>
          <w:tcPr>
            <w:tcW w:w="247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Несанкционированный доступ</w:t>
            </w:r>
          </w:p>
        </w:tc>
        <w:tc>
          <w:tcPr>
            <w:tcW w:w="715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Доступ к информации, нарушающий правила разграничения доступа с использованием штатных средств, предоставляемых средствами вычислительной техники или автоматизированными системами. Под штатными средствами понимается совокупность программного, микропрограммного и технического обеспечения средств вычислительной техники или АС</w:t>
            </w:r>
          </w:p>
        </w:tc>
      </w:tr>
      <w:tr>
        <w:trPr>
          <w:trHeight w:val="20" w:hRule="atLeast"/>
        </w:trPr>
        <w:tc>
          <w:tcPr>
            <w:tcW w:w="247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Обеспечивающие процессы</w:t>
            </w:r>
          </w:p>
        </w:tc>
        <w:tc>
          <w:tcPr>
            <w:tcW w:w="715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Процессы организационного обеспечения (в т.ч., кадрового, финансового, материально-технического, информационного и др.) деятельности Субъектов автоматизации</w:t>
            </w:r>
          </w:p>
        </w:tc>
      </w:tr>
      <w:tr>
        <w:trPr>
          <w:trHeight w:val="20" w:hRule="atLeast"/>
        </w:trPr>
        <w:tc>
          <w:tcPr>
            <w:tcW w:w="247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Объект автоматизации</w:t>
            </w:r>
          </w:p>
        </w:tc>
        <w:tc>
          <w:tcPr>
            <w:tcW w:w="715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Деятельность Субъектов автоматизации, включая процессы судопроизводства, делопроизводства и обеспечивающие процессы</w:t>
            </w:r>
          </w:p>
        </w:tc>
      </w:tr>
      <w:tr>
        <w:trPr>
          <w:trHeight w:val="20" w:hRule="atLeast"/>
        </w:trPr>
        <w:tc>
          <w:tcPr>
            <w:tcW w:w="247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Организационная структура</w:t>
            </w:r>
          </w:p>
        </w:tc>
        <w:tc>
          <w:tcPr>
            <w:tcW w:w="715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Совокупность подразделений организации и их взаимосвязей</w:t>
            </w:r>
          </w:p>
        </w:tc>
      </w:tr>
      <w:tr>
        <w:trPr>
          <w:trHeight w:val="20" w:hRule="atLeast"/>
        </w:trPr>
        <w:tc>
          <w:tcPr>
            <w:tcW w:w="247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Персональные данные</w:t>
            </w:r>
          </w:p>
        </w:tc>
        <w:tc>
          <w:tcPr>
            <w:tcW w:w="715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Согласно Федеральному закону от 27 июля 2006 г. № 152-ФЗ «О персональных данных» – любая информация, относящаяся к прямо или косвенно определенному или определяемому физическому лицу (субъекту персональных данных)</w:t>
            </w:r>
          </w:p>
        </w:tc>
      </w:tr>
      <w:tr>
        <w:trPr>
          <w:trHeight w:val="20" w:hRule="atLeast"/>
        </w:trPr>
        <w:tc>
          <w:tcPr>
            <w:tcW w:w="247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Пользователь</w:t>
            </w:r>
          </w:p>
        </w:tc>
        <w:tc>
          <w:tcPr>
            <w:tcW w:w="715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Лицо, участвующее в функционировании Системы или использующее результаты ее функционирования</w:t>
            </w:r>
          </w:p>
        </w:tc>
      </w:tr>
      <w:tr>
        <w:trPr>
          <w:trHeight w:val="20" w:hRule="atLeast"/>
        </w:trPr>
        <w:tc>
          <w:tcPr>
            <w:tcW w:w="247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Прикладное ПО</w:t>
            </w:r>
          </w:p>
        </w:tc>
        <w:tc>
          <w:tcPr>
            <w:tcW w:w="715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В рамках Технического задания понятие включает в себя программы, предназначенные для выполнения пользовательских задач в рамках</w:t>
            </w:r>
          </w:p>
          <w:p>
            <w:pPr>
              <w:pStyle w:val="Normal"/>
              <w:ind w:hanging="0"/>
              <w:jc w:val="left"/>
              <w:rPr>
                <w:sz w:val="20"/>
                <w:szCs w:val="20"/>
              </w:rPr>
            </w:pPr>
            <w:r>
              <w:rPr>
                <w:sz w:val="20"/>
                <w:szCs w:val="20"/>
              </w:rPr>
              <w:t>процессов судебного делопроизводства и обеспечивающих процессов,</w:t>
            </w:r>
          </w:p>
          <w:p>
            <w:pPr>
              <w:pStyle w:val="Normal"/>
              <w:ind w:hanging="0"/>
              <w:jc w:val="left"/>
              <w:rPr>
                <w:sz w:val="20"/>
                <w:szCs w:val="20"/>
              </w:rPr>
            </w:pPr>
            <w:r>
              <w:rPr>
                <w:sz w:val="20"/>
                <w:szCs w:val="20"/>
              </w:rPr>
              <w:t>текстовые и графические редакторы, медиа-программы (аудио- и видеопроигрыватели), программы организации конференцсвязи, мессенджеры, почтовые сервисы и клиенты</w:t>
            </w:r>
          </w:p>
        </w:tc>
      </w:tr>
      <w:tr>
        <w:trPr>
          <w:trHeight w:val="20" w:hRule="atLeast"/>
        </w:trPr>
        <w:tc>
          <w:tcPr>
            <w:tcW w:w="247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Процесс</w:t>
            </w:r>
          </w:p>
        </w:tc>
        <w:tc>
          <w:tcPr>
            <w:tcW w:w="715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Многократно повторяющаяся, логически связанная последовательность действий, направленная на создание ценности и формирование результата</w:t>
            </w:r>
          </w:p>
        </w:tc>
      </w:tr>
      <w:tr>
        <w:trPr>
          <w:trHeight w:val="20" w:hRule="atLeast"/>
        </w:trPr>
        <w:tc>
          <w:tcPr>
            <w:tcW w:w="247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Рабочий порядок</w:t>
            </w:r>
          </w:p>
        </w:tc>
        <w:tc>
          <w:tcPr>
            <w:tcW w:w="715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Процесс взаимодействия Заказчика и Подрядчика, фиксирующий посредством электронной почты факты согласования и предоставления информации. Требуется для возможности информирования Заказчика или Подрядчика о необходимости выполнения действия в соответствии с Контрактом. Взаимодействие Заказчика и Подрядчика при этом осуществляется по электронной почте; срок получения ответа на запрос либо выполнения необходимого действия – не более 5 (пяти) рабочих дней с момента получения запроса, если Техническим заданием или в запросе не определено иное</w:t>
            </w:r>
          </w:p>
        </w:tc>
      </w:tr>
      <w:tr>
        <w:trPr>
          <w:trHeight w:val="20" w:hRule="atLeast"/>
        </w:trPr>
        <w:tc>
          <w:tcPr>
            <w:tcW w:w="247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Регламент</w:t>
            </w:r>
          </w:p>
        </w:tc>
        <w:tc>
          <w:tcPr>
            <w:tcW w:w="715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Совокупность правил, устанавливающих порядок проведения работ</w:t>
            </w:r>
          </w:p>
        </w:tc>
      </w:tr>
      <w:tr>
        <w:trPr>
          <w:trHeight w:val="20" w:hRule="atLeast"/>
        </w:trPr>
        <w:tc>
          <w:tcPr>
            <w:tcW w:w="247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Реинжиниринг</w:t>
            </w:r>
          </w:p>
        </w:tc>
        <w:tc>
          <w:tcPr>
            <w:tcW w:w="715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Инструмент улучшения бизнес-процессов, который предполагает изменение существующих АС и методов работы организации для повышения эффективности, качества и конкурентоспособности</w:t>
            </w:r>
          </w:p>
        </w:tc>
      </w:tr>
      <w:tr>
        <w:trPr>
          <w:trHeight w:val="20" w:hRule="atLeast"/>
        </w:trPr>
        <w:tc>
          <w:tcPr>
            <w:tcW w:w="247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Система</w:t>
            </w:r>
          </w:p>
        </w:tc>
        <w:tc>
          <w:tcPr>
            <w:tcW w:w="715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Комплекс компонентов, обеспечивающих сбор, хранение, обработку и предоставление информации для решения задач автоматизации деятельности Субъектов автоматизации, указанных в Техническом задании</w:t>
            </w:r>
          </w:p>
        </w:tc>
      </w:tr>
      <w:tr>
        <w:trPr>
          <w:trHeight w:val="20" w:hRule="atLeast"/>
        </w:trPr>
        <w:tc>
          <w:tcPr>
            <w:tcW w:w="247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Средства автоматизации</w:t>
            </w:r>
          </w:p>
        </w:tc>
        <w:tc>
          <w:tcPr>
            <w:tcW w:w="715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Аппаратные и программные инструменты, предназначенные для замены или минимизации ручного труда в различных сферах деятельности. Они позволяют управлять процессами, улучшать их точность и снижать вероятность ошибок</w:t>
            </w:r>
          </w:p>
        </w:tc>
      </w:tr>
      <w:tr>
        <w:trPr>
          <w:trHeight w:val="20" w:hRule="atLeast"/>
        </w:trPr>
        <w:tc>
          <w:tcPr>
            <w:tcW w:w="247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Средства вычислительной техники</w:t>
            </w:r>
          </w:p>
        </w:tc>
        <w:tc>
          <w:tcPr>
            <w:tcW w:w="715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Совокупность программных и технических элементов систем обработки данных, способных функционировать самостоятельно или в составе других систем</w:t>
            </w:r>
          </w:p>
        </w:tc>
      </w:tr>
      <w:tr>
        <w:trPr>
          <w:trHeight w:val="20" w:hRule="atLeast"/>
        </w:trPr>
        <w:tc>
          <w:tcPr>
            <w:tcW w:w="247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Стек технологий</w:t>
            </w:r>
          </w:p>
        </w:tc>
        <w:tc>
          <w:tcPr>
            <w:tcW w:w="715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Набор технологий, на основе которых создается Система</w:t>
            </w:r>
          </w:p>
        </w:tc>
      </w:tr>
      <w:tr>
        <w:trPr>
          <w:trHeight w:val="20" w:hRule="atLeast"/>
        </w:trPr>
        <w:tc>
          <w:tcPr>
            <w:tcW w:w="247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Субъект автоматизации</w:t>
            </w:r>
          </w:p>
        </w:tc>
        <w:tc>
          <w:tcPr>
            <w:tcW w:w="715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Орган судебной системы, иной государственный орган, орган судейского сообщества, деятельность которого подлежит автоматизации согласно Техническому заданию. Перечень Субъектов автоматизации указан в пункте 2.3.1.2 Технического задания</w:t>
            </w:r>
          </w:p>
        </w:tc>
      </w:tr>
      <w:tr>
        <w:trPr>
          <w:trHeight w:val="20" w:hRule="atLeast"/>
        </w:trPr>
        <w:tc>
          <w:tcPr>
            <w:tcW w:w="247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Транскрибация</w:t>
            </w:r>
          </w:p>
        </w:tc>
        <w:tc>
          <w:tcPr>
            <w:tcW w:w="715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Процесс преобразования аудио или видеозаписи в текстовый формат</w:t>
            </w:r>
          </w:p>
        </w:tc>
      </w:tr>
    </w:tbl>
    <w:p>
      <w:pPr>
        <w:pStyle w:val="Normal"/>
        <w:rPr/>
      </w:pPr>
      <w:r>
        <w:rPr/>
      </w:r>
    </w:p>
    <w:p>
      <w:pPr>
        <w:pStyle w:val="Normal"/>
        <w:keepNext w:val="true"/>
        <w:keepLines/>
        <w:tabs>
          <w:tab w:val="clear" w:pos="720"/>
          <w:tab w:val="left" w:pos="709" w:leader="none"/>
        </w:tabs>
        <w:ind w:hanging="709" w:left="709"/>
        <w:jc w:val="left"/>
        <w:rPr>
          <w:b/>
          <w:color w:val="000000"/>
        </w:rPr>
      </w:pPr>
      <w:r>
        <w:rPr>
          <w:b/>
          <w:color w:val="000000"/>
        </w:rPr>
        <w:t>Перечень сокращений</w:t>
      </w:r>
    </w:p>
    <w:tbl>
      <w:tblPr>
        <w:tblStyle w:val="affff3"/>
        <w:tblW w:w="9629" w:type="dxa"/>
        <w:jc w:val="left"/>
        <w:tblInd w:w="0" w:type="dxa"/>
        <w:tblLayout w:type="fixed"/>
        <w:tblCellMar>
          <w:top w:w="0" w:type="dxa"/>
          <w:left w:w="28" w:type="dxa"/>
          <w:bottom w:w="0" w:type="dxa"/>
          <w:right w:w="28" w:type="dxa"/>
        </w:tblCellMar>
        <w:tblLook w:val="0400" w:noHBand="0" w:noVBand="1" w:firstColumn="0" w:lastRow="0" w:lastColumn="0" w:firstRow="0"/>
      </w:tblPr>
      <w:tblGrid>
        <w:gridCol w:w="2546"/>
        <w:gridCol w:w="7082"/>
      </w:tblGrid>
      <w:tr>
        <w:trPr>
          <w:tblHeader w:val="true"/>
          <w:trHeight w:val="350" w:hRule="atLeast"/>
        </w:trPr>
        <w:tc>
          <w:tcPr>
            <w:tcW w:w="2546"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sz w:val="20"/>
                <w:szCs w:val="20"/>
              </w:rPr>
            </w:pPr>
            <w:bookmarkStart w:id="4" w:name="_heading=h.lkkm8zz9emcx"/>
            <w:bookmarkEnd w:id="4"/>
            <w:r>
              <w:rPr>
                <w:b/>
                <w:sz w:val="20"/>
                <w:szCs w:val="20"/>
              </w:rPr>
              <w:t>Сокращение</w:t>
            </w:r>
          </w:p>
        </w:tc>
        <w:tc>
          <w:tcPr>
            <w:tcW w:w="708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sz w:val="20"/>
                <w:szCs w:val="20"/>
              </w:rPr>
            </w:pPr>
            <w:r>
              <w:rPr>
                <w:b/>
                <w:sz w:val="20"/>
                <w:szCs w:val="20"/>
              </w:rPr>
              <w:t>Расшифровка</w:t>
            </w:r>
          </w:p>
        </w:tc>
      </w:tr>
      <w:tr>
        <w:trPr>
          <w:trHeight w:val="20" w:hRule="atLeast"/>
        </w:trPr>
        <w:tc>
          <w:tcPr>
            <w:tcW w:w="2546"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API</w:t>
            </w:r>
          </w:p>
        </w:tc>
        <w:tc>
          <w:tcPr>
            <w:tcW w:w="7082"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(англ.) Application programming interface - интерфейс программирования приложения</w:t>
            </w:r>
          </w:p>
        </w:tc>
      </w:tr>
      <w:tr>
        <w:trPr>
          <w:trHeight w:val="20" w:hRule="atLeast"/>
        </w:trPr>
        <w:tc>
          <w:tcPr>
            <w:tcW w:w="2546"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BPMN</w:t>
            </w:r>
          </w:p>
        </w:tc>
        <w:tc>
          <w:tcPr>
            <w:tcW w:w="7082"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(англ.) Business Process Management Notation – язык моделирования бизнес-процессов, представляющий собой описание графических элементов, используемых для построения схемы протекания бизнес-процесса</w:t>
            </w:r>
          </w:p>
        </w:tc>
      </w:tr>
      <w:tr>
        <w:trPr>
          <w:trHeight w:val="20" w:hRule="atLeast"/>
        </w:trPr>
        <w:tc>
          <w:tcPr>
            <w:tcW w:w="2546"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BPMN 2.0</w:t>
            </w:r>
          </w:p>
        </w:tc>
        <w:tc>
          <w:tcPr>
            <w:tcW w:w="7082"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Business Process Management Notation – язык моделирования бизнес-процессов, представляющий собой описание графических элементов, используемых для построения схемы протекания бизнес-процесса</w:t>
            </w:r>
          </w:p>
        </w:tc>
      </w:tr>
      <w:tr>
        <w:trPr>
          <w:trHeight w:val="20" w:hRule="atLeast"/>
        </w:trPr>
        <w:tc>
          <w:tcPr>
            <w:tcW w:w="2546"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CPU</w:t>
            </w:r>
          </w:p>
        </w:tc>
        <w:tc>
          <w:tcPr>
            <w:tcW w:w="7082"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(англ.) Central Processing Unit - центральный процессор</w:t>
            </w:r>
          </w:p>
        </w:tc>
      </w:tr>
      <w:tr>
        <w:trPr>
          <w:trHeight w:val="20" w:hRule="atLeast"/>
        </w:trPr>
        <w:tc>
          <w:tcPr>
            <w:tcW w:w="2546"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FAQ</w:t>
            </w:r>
          </w:p>
        </w:tc>
        <w:tc>
          <w:tcPr>
            <w:tcW w:w="7082"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(англ.) Frequently Asked Questions - часто задаваемые вопросы</w:t>
            </w:r>
          </w:p>
        </w:tc>
      </w:tr>
      <w:tr>
        <w:trPr>
          <w:trHeight w:val="20" w:hRule="atLeast"/>
        </w:trPr>
        <w:tc>
          <w:tcPr>
            <w:tcW w:w="2546"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HDD</w:t>
            </w:r>
          </w:p>
        </w:tc>
        <w:tc>
          <w:tcPr>
            <w:tcW w:w="7082"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(англ.) Hard Disk Drive - устройство для долговременного хранения данных</w:t>
            </w:r>
          </w:p>
        </w:tc>
      </w:tr>
      <w:tr>
        <w:trPr>
          <w:trHeight w:val="20" w:hRule="atLeast"/>
        </w:trPr>
        <w:tc>
          <w:tcPr>
            <w:tcW w:w="2546"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IE</w:t>
            </w:r>
          </w:p>
        </w:tc>
        <w:tc>
          <w:tcPr>
            <w:tcW w:w="7082"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Internet Explorer</w:t>
            </w:r>
          </w:p>
        </w:tc>
      </w:tr>
      <w:tr>
        <w:trPr>
          <w:trHeight w:val="20" w:hRule="atLeast"/>
        </w:trPr>
        <w:tc>
          <w:tcPr>
            <w:tcW w:w="2546"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ISO/IEC 26300:2006</w:t>
            </w:r>
          </w:p>
        </w:tc>
        <w:tc>
          <w:tcPr>
            <w:tcW w:w="7082"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Стандарт открытого документа для офисных применений, используемый в файлах формата .odf</w:t>
            </w:r>
          </w:p>
        </w:tc>
      </w:tr>
      <w:tr>
        <w:trPr>
          <w:trHeight w:val="20" w:hRule="atLeast"/>
        </w:trPr>
        <w:tc>
          <w:tcPr>
            <w:tcW w:w="2546"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ML</w:t>
            </w:r>
          </w:p>
        </w:tc>
        <w:tc>
          <w:tcPr>
            <w:tcW w:w="7082"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(machine learning, ML) – англ., технология, которая позволяет компьютерам самим искать решения задач с помощью анализа данных</w:t>
            </w:r>
          </w:p>
        </w:tc>
      </w:tr>
      <w:tr>
        <w:trPr>
          <w:trHeight w:val="20" w:hRule="atLeast"/>
        </w:trPr>
        <w:tc>
          <w:tcPr>
            <w:tcW w:w="2546"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OCR</w:t>
            </w:r>
          </w:p>
        </w:tc>
        <w:tc>
          <w:tcPr>
            <w:tcW w:w="7082"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Оптическое распознавание символов в информационных технологиях — это преобразование изображений бумажных печатных и рукописных документов в машиночитаемый текст с помощью специального программного обеспечения</w:t>
            </w:r>
          </w:p>
        </w:tc>
      </w:tr>
      <w:tr>
        <w:trPr>
          <w:trHeight w:val="20" w:hRule="atLeast"/>
        </w:trPr>
        <w:tc>
          <w:tcPr>
            <w:tcW w:w="2546"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RAM</w:t>
            </w:r>
          </w:p>
        </w:tc>
        <w:tc>
          <w:tcPr>
            <w:tcW w:w="7082"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(англ.) Random Access Memory - оперативная память</w:t>
            </w:r>
          </w:p>
        </w:tc>
      </w:tr>
      <w:tr>
        <w:trPr>
          <w:trHeight w:val="20" w:hRule="atLeast"/>
        </w:trPr>
        <w:tc>
          <w:tcPr>
            <w:tcW w:w="2546"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SSO</w:t>
            </w:r>
          </w:p>
        </w:tc>
        <w:tc>
          <w:tcPr>
            <w:tcW w:w="7082"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(англ.) Single Sign-On - технология единого входа, которая позволяет пользователю получить доступ к нескольким приложениям и системам, используя только один набор учётных данных</w:t>
            </w:r>
          </w:p>
        </w:tc>
      </w:tr>
      <w:tr>
        <w:trPr>
          <w:trHeight w:val="20" w:hRule="atLeast"/>
        </w:trPr>
        <w:tc>
          <w:tcPr>
            <w:tcW w:w="2546"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UC</w:t>
            </w:r>
          </w:p>
        </w:tc>
        <w:tc>
          <w:tcPr>
            <w:tcW w:w="7082"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(англ.) User case – сценарий использования</w:t>
            </w:r>
          </w:p>
        </w:tc>
      </w:tr>
      <w:tr>
        <w:trPr>
          <w:trHeight w:val="20" w:hRule="atLeast"/>
        </w:trPr>
        <w:tc>
          <w:tcPr>
            <w:tcW w:w="2546"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US</w:t>
            </w:r>
          </w:p>
        </w:tc>
        <w:tc>
          <w:tcPr>
            <w:tcW w:w="7082"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(англ.) User story – пользовательские истории</w:t>
            </w:r>
          </w:p>
        </w:tc>
      </w:tr>
      <w:tr>
        <w:trPr>
          <w:trHeight w:val="20" w:hRule="atLeast"/>
        </w:trPr>
        <w:tc>
          <w:tcPr>
            <w:tcW w:w="2546"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VM сервис</w:t>
            </w:r>
          </w:p>
        </w:tc>
        <w:tc>
          <w:tcPr>
            <w:tcW w:w="7082"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Виртуальная машина – программная эмуляция физического компьютера</w:t>
            </w:r>
          </w:p>
        </w:tc>
      </w:tr>
      <w:tr>
        <w:trPr>
          <w:trHeight w:val="20" w:hRule="atLeast"/>
        </w:trPr>
        <w:tc>
          <w:tcPr>
            <w:tcW w:w="2546"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VPN-соединения</w:t>
            </w:r>
          </w:p>
        </w:tc>
        <w:tc>
          <w:tcPr>
            <w:tcW w:w="7082"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(англ.) Virtual Private Network – технология, которая создает защищенное соединение через подключение к частной виртуальной сети</w:t>
            </w:r>
          </w:p>
        </w:tc>
      </w:tr>
      <w:tr>
        <w:trPr>
          <w:trHeight w:val="20" w:hRule="atLeast"/>
        </w:trPr>
        <w:tc>
          <w:tcPr>
            <w:tcW w:w="2546"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АПК РФ</w:t>
            </w:r>
          </w:p>
        </w:tc>
        <w:tc>
          <w:tcPr>
            <w:tcW w:w="7082"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Арбитражный процессуальный кодекс Российской Федерации</w:t>
            </w:r>
          </w:p>
        </w:tc>
      </w:tr>
      <w:tr>
        <w:trPr>
          <w:trHeight w:val="20" w:hRule="atLeast"/>
        </w:trPr>
        <w:tc>
          <w:tcPr>
            <w:tcW w:w="2546"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АС</w:t>
            </w:r>
          </w:p>
        </w:tc>
        <w:tc>
          <w:tcPr>
            <w:tcW w:w="7082"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Автоматизированная система</w:t>
            </w:r>
          </w:p>
        </w:tc>
      </w:tr>
      <w:tr>
        <w:trPr>
          <w:trHeight w:val="20" w:hRule="atLeast"/>
        </w:trPr>
        <w:tc>
          <w:tcPr>
            <w:tcW w:w="2546"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АСГМ</w:t>
            </w:r>
          </w:p>
        </w:tc>
        <w:tc>
          <w:tcPr>
            <w:tcW w:w="7082"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Арбитражный суд города Москвы</w:t>
            </w:r>
          </w:p>
        </w:tc>
      </w:tr>
      <w:tr>
        <w:trPr>
          <w:trHeight w:val="20" w:hRule="atLeast"/>
        </w:trPr>
        <w:tc>
          <w:tcPr>
            <w:tcW w:w="2546"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АСМО</w:t>
            </w:r>
          </w:p>
        </w:tc>
        <w:tc>
          <w:tcPr>
            <w:tcW w:w="7082"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Арбитражный суд Московского округа</w:t>
            </w:r>
          </w:p>
        </w:tc>
      </w:tr>
      <w:tr>
        <w:trPr>
          <w:trHeight w:val="20" w:hRule="atLeast"/>
        </w:trPr>
        <w:tc>
          <w:tcPr>
            <w:tcW w:w="2546"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БД</w:t>
            </w:r>
          </w:p>
        </w:tc>
        <w:tc>
          <w:tcPr>
            <w:tcW w:w="7082"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База данных</w:t>
            </w:r>
          </w:p>
        </w:tc>
      </w:tr>
      <w:tr>
        <w:trPr>
          <w:trHeight w:val="20" w:hRule="atLeast"/>
        </w:trPr>
        <w:tc>
          <w:tcPr>
            <w:tcW w:w="2546"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ВКС</w:t>
            </w:r>
          </w:p>
        </w:tc>
        <w:tc>
          <w:tcPr>
            <w:tcW w:w="7082"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Видеоконференцсвязь</w:t>
            </w:r>
          </w:p>
        </w:tc>
      </w:tr>
      <w:tr>
        <w:trPr>
          <w:trHeight w:val="20" w:hRule="atLeast"/>
        </w:trPr>
        <w:tc>
          <w:tcPr>
            <w:tcW w:w="2546"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ВС РФ</w:t>
            </w:r>
          </w:p>
        </w:tc>
        <w:tc>
          <w:tcPr>
            <w:tcW w:w="7082"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Верховный суд Российской Федерации</w:t>
            </w:r>
          </w:p>
        </w:tc>
      </w:tr>
      <w:tr>
        <w:trPr>
          <w:trHeight w:val="20" w:hRule="atLeast"/>
        </w:trPr>
        <w:tc>
          <w:tcPr>
            <w:tcW w:w="2546"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ГИС</w:t>
            </w:r>
          </w:p>
        </w:tc>
        <w:tc>
          <w:tcPr>
            <w:tcW w:w="7082"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Государственная информационная система</w:t>
            </w:r>
          </w:p>
        </w:tc>
      </w:tr>
      <w:tr>
        <w:trPr>
          <w:trHeight w:val="20" w:hRule="atLeast"/>
        </w:trPr>
        <w:tc>
          <w:tcPr>
            <w:tcW w:w="2546"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ГИС ГМП</w:t>
            </w:r>
          </w:p>
        </w:tc>
        <w:tc>
          <w:tcPr>
            <w:tcW w:w="7082"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Государственная информационная система о государственных и муниципальных платежах</w:t>
            </w:r>
          </w:p>
        </w:tc>
      </w:tr>
      <w:tr>
        <w:trPr>
          <w:trHeight w:val="20" w:hRule="atLeast"/>
        </w:trPr>
        <w:tc>
          <w:tcPr>
            <w:tcW w:w="2546"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ГК РФ</w:t>
            </w:r>
          </w:p>
        </w:tc>
        <w:tc>
          <w:tcPr>
            <w:tcW w:w="7082"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Гражданский кодекс РФ</w:t>
            </w:r>
          </w:p>
        </w:tc>
      </w:tr>
      <w:tr>
        <w:trPr>
          <w:trHeight w:val="20" w:hRule="atLeast"/>
        </w:trPr>
        <w:tc>
          <w:tcPr>
            <w:tcW w:w="2546"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ГОСТ</w:t>
            </w:r>
          </w:p>
        </w:tc>
        <w:tc>
          <w:tcPr>
            <w:tcW w:w="7082"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Государственный стандарт. Система нормативных документов, устанавливающих единые требования к продукции, услугам и процессам, выпускаемым или осуществляемым на территории Российской Федерации</w:t>
            </w:r>
          </w:p>
        </w:tc>
      </w:tr>
      <w:tr>
        <w:trPr>
          <w:trHeight w:val="20" w:hRule="atLeast"/>
        </w:trPr>
        <w:tc>
          <w:tcPr>
            <w:tcW w:w="2546"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ДИТ</w:t>
            </w:r>
          </w:p>
        </w:tc>
        <w:tc>
          <w:tcPr>
            <w:tcW w:w="7082"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Департамент информационных технологий города Москвы</w:t>
            </w:r>
          </w:p>
        </w:tc>
      </w:tr>
      <w:tr>
        <w:trPr>
          <w:trHeight w:val="20" w:hRule="atLeast"/>
        </w:trPr>
        <w:tc>
          <w:tcPr>
            <w:tcW w:w="2546"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ЕАПП</w:t>
            </w:r>
          </w:p>
        </w:tc>
        <w:tc>
          <w:tcPr>
            <w:tcW w:w="7082"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Единая аппаратно-программная платформы</w:t>
            </w:r>
          </w:p>
        </w:tc>
      </w:tr>
      <w:tr>
        <w:trPr>
          <w:trHeight w:val="20" w:hRule="atLeast"/>
        </w:trPr>
        <w:tc>
          <w:tcPr>
            <w:tcW w:w="2546"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ЕПГУ</w:t>
            </w:r>
          </w:p>
        </w:tc>
        <w:tc>
          <w:tcPr>
            <w:tcW w:w="7082"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Единый портал государственных (муниципальных) услуг</w:t>
            </w:r>
          </w:p>
        </w:tc>
      </w:tr>
      <w:tr>
        <w:trPr>
          <w:trHeight w:val="20" w:hRule="atLeast"/>
        </w:trPr>
        <w:tc>
          <w:tcPr>
            <w:tcW w:w="2546"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ЕРОТ</w:t>
            </w:r>
          </w:p>
        </w:tc>
        <w:tc>
          <w:tcPr>
            <w:tcW w:w="7082"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Единый реестр обязательных требований</w:t>
            </w:r>
          </w:p>
        </w:tc>
      </w:tr>
      <w:tr>
        <w:trPr>
          <w:trHeight w:val="20" w:hRule="atLeast"/>
        </w:trPr>
        <w:tc>
          <w:tcPr>
            <w:tcW w:w="2546"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ЕСИА</w:t>
            </w:r>
          </w:p>
        </w:tc>
        <w:tc>
          <w:tcPr>
            <w:tcW w:w="7082"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Единая система идентификации и аутентификации</w:t>
            </w:r>
          </w:p>
        </w:tc>
      </w:tr>
      <w:tr>
        <w:trPr>
          <w:trHeight w:val="20" w:hRule="atLeast"/>
        </w:trPr>
        <w:tc>
          <w:tcPr>
            <w:tcW w:w="2546"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ИИ</w:t>
            </w:r>
          </w:p>
        </w:tc>
        <w:tc>
          <w:tcPr>
            <w:tcW w:w="7082"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Искусственный интеллект</w:t>
            </w:r>
          </w:p>
        </w:tc>
      </w:tr>
      <w:tr>
        <w:trPr>
          <w:trHeight w:val="20" w:hRule="atLeast"/>
        </w:trPr>
        <w:tc>
          <w:tcPr>
            <w:tcW w:w="2546"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ИП</w:t>
            </w:r>
          </w:p>
        </w:tc>
        <w:tc>
          <w:tcPr>
            <w:tcW w:w="7082"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Индивидуальный предприниматель</w:t>
            </w:r>
          </w:p>
        </w:tc>
      </w:tr>
      <w:tr>
        <w:trPr>
          <w:trHeight w:val="20" w:hRule="atLeast"/>
        </w:trPr>
        <w:tc>
          <w:tcPr>
            <w:tcW w:w="2546"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ИС</w:t>
            </w:r>
          </w:p>
        </w:tc>
        <w:tc>
          <w:tcPr>
            <w:tcW w:w="7082"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Информационная система</w:t>
            </w:r>
          </w:p>
        </w:tc>
      </w:tr>
      <w:tr>
        <w:trPr>
          <w:trHeight w:val="20" w:hRule="atLeast"/>
        </w:trPr>
        <w:tc>
          <w:tcPr>
            <w:tcW w:w="2546"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КЖ</w:t>
            </w:r>
          </w:p>
        </w:tc>
        <w:tc>
          <w:tcPr>
            <w:tcW w:w="7082"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Кассационная жалоба</w:t>
            </w:r>
          </w:p>
        </w:tc>
      </w:tr>
      <w:tr>
        <w:trPr>
          <w:trHeight w:val="20" w:hRule="atLeast"/>
        </w:trPr>
        <w:tc>
          <w:tcPr>
            <w:tcW w:w="2546"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КоАП</w:t>
            </w:r>
          </w:p>
        </w:tc>
        <w:tc>
          <w:tcPr>
            <w:tcW w:w="7082"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Кодекс Российской Федерации об административных правонарушениях</w:t>
            </w:r>
          </w:p>
        </w:tc>
      </w:tr>
      <w:tr>
        <w:trPr>
          <w:trHeight w:val="20" w:hRule="atLeast"/>
        </w:trPr>
        <w:tc>
          <w:tcPr>
            <w:tcW w:w="2546"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КТС</w:t>
            </w:r>
          </w:p>
        </w:tc>
        <w:tc>
          <w:tcPr>
            <w:tcW w:w="7082"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Комплекс технических средств</w:t>
            </w:r>
          </w:p>
        </w:tc>
      </w:tr>
      <w:tr>
        <w:trPr>
          <w:trHeight w:val="20" w:hRule="atLeast"/>
        </w:trPr>
        <w:tc>
          <w:tcPr>
            <w:tcW w:w="2546"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ЛК</w:t>
            </w:r>
          </w:p>
        </w:tc>
        <w:tc>
          <w:tcPr>
            <w:tcW w:w="7082"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Личный кабинет</w:t>
            </w:r>
          </w:p>
        </w:tc>
      </w:tr>
      <w:tr>
        <w:trPr>
          <w:trHeight w:val="20" w:hRule="atLeast"/>
        </w:trPr>
        <w:tc>
          <w:tcPr>
            <w:tcW w:w="2546"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НДС</w:t>
            </w:r>
          </w:p>
        </w:tc>
        <w:tc>
          <w:tcPr>
            <w:tcW w:w="7082"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Налог на добавленную стоимость</w:t>
            </w:r>
          </w:p>
        </w:tc>
      </w:tr>
      <w:tr>
        <w:trPr>
          <w:trHeight w:val="20" w:hRule="atLeast"/>
        </w:trPr>
        <w:tc>
          <w:tcPr>
            <w:tcW w:w="2546"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НПА</w:t>
            </w:r>
          </w:p>
        </w:tc>
        <w:tc>
          <w:tcPr>
            <w:tcW w:w="7082"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Нормативный правовой акт. В рамках Технического задания понятие включает в себя правовые акты Российской Федерации и города Москвы</w:t>
            </w:r>
          </w:p>
        </w:tc>
      </w:tr>
      <w:tr>
        <w:trPr>
          <w:trHeight w:val="20" w:hRule="atLeast"/>
        </w:trPr>
        <w:tc>
          <w:tcPr>
            <w:tcW w:w="2546"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ПО</w:t>
            </w:r>
          </w:p>
        </w:tc>
        <w:tc>
          <w:tcPr>
            <w:tcW w:w="7082"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Программное обеспечение</w:t>
            </w:r>
          </w:p>
        </w:tc>
      </w:tr>
      <w:tr>
        <w:trPr>
          <w:trHeight w:val="20" w:hRule="atLeast"/>
        </w:trPr>
        <w:tc>
          <w:tcPr>
            <w:tcW w:w="2546"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ПС</w:t>
            </w:r>
          </w:p>
        </w:tc>
        <w:tc>
          <w:tcPr>
            <w:tcW w:w="7082"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Подсистема</w:t>
            </w:r>
          </w:p>
        </w:tc>
      </w:tr>
      <w:tr>
        <w:trPr>
          <w:trHeight w:val="20" w:hRule="atLeast"/>
        </w:trPr>
        <w:tc>
          <w:tcPr>
            <w:tcW w:w="2546"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СА</w:t>
            </w:r>
          </w:p>
        </w:tc>
        <w:tc>
          <w:tcPr>
            <w:tcW w:w="7082"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Судебный акт</w:t>
            </w:r>
          </w:p>
        </w:tc>
      </w:tr>
      <w:tr>
        <w:trPr>
          <w:trHeight w:val="20" w:hRule="atLeast"/>
        </w:trPr>
        <w:tc>
          <w:tcPr>
            <w:tcW w:w="2546"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СанПиН</w:t>
            </w:r>
          </w:p>
        </w:tc>
        <w:tc>
          <w:tcPr>
            <w:tcW w:w="7082"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Санитарные (санитарно-эпидемиологические) правила и нормы</w:t>
            </w:r>
          </w:p>
        </w:tc>
      </w:tr>
      <w:tr>
        <w:trPr>
          <w:trHeight w:val="20" w:hRule="atLeast"/>
        </w:trPr>
        <w:tc>
          <w:tcPr>
            <w:tcW w:w="2546"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СМИ</w:t>
            </w:r>
          </w:p>
        </w:tc>
        <w:tc>
          <w:tcPr>
            <w:tcW w:w="7082"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Средства массовой информации</w:t>
            </w:r>
          </w:p>
        </w:tc>
      </w:tr>
      <w:tr>
        <w:trPr>
          <w:trHeight w:val="20" w:hRule="atLeast"/>
        </w:trPr>
        <w:tc>
          <w:tcPr>
            <w:tcW w:w="2546"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СМЭВ</w:t>
            </w:r>
          </w:p>
        </w:tc>
        <w:tc>
          <w:tcPr>
            <w:tcW w:w="7082"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Система межведомственного электронного взаимодействия</w:t>
            </w:r>
          </w:p>
        </w:tc>
      </w:tr>
      <w:tr>
        <w:trPr>
          <w:trHeight w:val="20" w:hRule="atLeast"/>
        </w:trPr>
        <w:tc>
          <w:tcPr>
            <w:tcW w:w="2546"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ТЗ</w:t>
            </w:r>
          </w:p>
        </w:tc>
        <w:tc>
          <w:tcPr>
            <w:tcW w:w="7082"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Техническое задание</w:t>
            </w:r>
          </w:p>
        </w:tc>
      </w:tr>
      <w:tr>
        <w:trPr>
          <w:trHeight w:val="20" w:hRule="atLeast"/>
        </w:trPr>
        <w:tc>
          <w:tcPr>
            <w:tcW w:w="2546"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ТНО</w:t>
            </w:r>
          </w:p>
        </w:tc>
        <w:tc>
          <w:tcPr>
            <w:tcW w:w="7082"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Территориальный налоговый орган</w:t>
            </w:r>
          </w:p>
        </w:tc>
      </w:tr>
      <w:tr>
        <w:trPr>
          <w:trHeight w:val="20" w:hRule="atLeast"/>
        </w:trPr>
        <w:tc>
          <w:tcPr>
            <w:tcW w:w="2546"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УКЭП</w:t>
            </w:r>
          </w:p>
        </w:tc>
        <w:tc>
          <w:tcPr>
            <w:tcW w:w="7082"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Усиленная квалифицированная электронная подпись</w:t>
            </w:r>
          </w:p>
        </w:tc>
      </w:tr>
      <w:tr>
        <w:trPr>
          <w:trHeight w:val="20" w:hRule="atLeast"/>
        </w:trPr>
        <w:tc>
          <w:tcPr>
            <w:tcW w:w="2546"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ФАПСИ</w:t>
            </w:r>
          </w:p>
        </w:tc>
        <w:tc>
          <w:tcPr>
            <w:tcW w:w="7082"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Федеральное агентство правительственной связи и информации при Президенте Российской Федерации</w:t>
            </w:r>
          </w:p>
        </w:tc>
      </w:tr>
      <w:tr>
        <w:trPr>
          <w:trHeight w:val="20" w:hRule="atLeast"/>
        </w:trPr>
        <w:tc>
          <w:tcPr>
            <w:tcW w:w="2546"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ФЗ</w:t>
            </w:r>
          </w:p>
        </w:tc>
        <w:tc>
          <w:tcPr>
            <w:tcW w:w="7082"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Федеральный закон</w:t>
            </w:r>
          </w:p>
        </w:tc>
      </w:tr>
      <w:tr>
        <w:trPr>
          <w:trHeight w:val="20" w:hRule="atLeast"/>
        </w:trPr>
        <w:tc>
          <w:tcPr>
            <w:tcW w:w="2546"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ФКЗ</w:t>
            </w:r>
          </w:p>
        </w:tc>
        <w:tc>
          <w:tcPr>
            <w:tcW w:w="7082"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Федеральный конституционный закон</w:t>
            </w:r>
          </w:p>
        </w:tc>
      </w:tr>
      <w:tr>
        <w:trPr>
          <w:trHeight w:val="20" w:hRule="atLeast"/>
        </w:trPr>
        <w:tc>
          <w:tcPr>
            <w:tcW w:w="2546"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ФКЦБ</w:t>
            </w:r>
          </w:p>
        </w:tc>
        <w:tc>
          <w:tcPr>
            <w:tcW w:w="7082"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Федеральная комиссия по рынку ценных бумаг</w:t>
            </w:r>
          </w:p>
        </w:tc>
      </w:tr>
      <w:tr>
        <w:trPr>
          <w:trHeight w:val="20" w:hRule="atLeast"/>
        </w:trPr>
        <w:tc>
          <w:tcPr>
            <w:tcW w:w="2546"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ФЛК</w:t>
            </w:r>
          </w:p>
        </w:tc>
        <w:tc>
          <w:tcPr>
            <w:tcW w:w="7082"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Форматно-логический контроль</w:t>
            </w:r>
          </w:p>
        </w:tc>
      </w:tr>
      <w:tr>
        <w:trPr>
          <w:trHeight w:val="20" w:hRule="atLeast"/>
        </w:trPr>
        <w:tc>
          <w:tcPr>
            <w:tcW w:w="2546"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ФНС</w:t>
            </w:r>
          </w:p>
        </w:tc>
        <w:tc>
          <w:tcPr>
            <w:tcW w:w="7082"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Федеральная налоговая служба</w:t>
            </w:r>
          </w:p>
        </w:tc>
      </w:tr>
      <w:tr>
        <w:trPr>
          <w:trHeight w:val="20" w:hRule="atLeast"/>
        </w:trPr>
        <w:tc>
          <w:tcPr>
            <w:tcW w:w="2546"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ФСБ России</w:t>
            </w:r>
          </w:p>
        </w:tc>
        <w:tc>
          <w:tcPr>
            <w:tcW w:w="7082"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Федеральная служба безопасности Российской Федерации</w:t>
            </w:r>
          </w:p>
        </w:tc>
      </w:tr>
      <w:tr>
        <w:trPr>
          <w:trHeight w:val="20" w:hRule="atLeast"/>
        </w:trPr>
        <w:tc>
          <w:tcPr>
            <w:tcW w:w="2546"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ФСТЭК России</w:t>
            </w:r>
          </w:p>
        </w:tc>
        <w:tc>
          <w:tcPr>
            <w:tcW w:w="7082"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Федеральная служба по техническому и экспортному контролю</w:t>
            </w:r>
          </w:p>
        </w:tc>
      </w:tr>
      <w:tr>
        <w:trPr>
          <w:trHeight w:val="20" w:hRule="atLeast"/>
        </w:trPr>
        <w:tc>
          <w:tcPr>
            <w:tcW w:w="2546"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ЦБ</w:t>
            </w:r>
          </w:p>
        </w:tc>
        <w:tc>
          <w:tcPr>
            <w:tcW w:w="7082"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Центральный банк</w:t>
            </w:r>
          </w:p>
        </w:tc>
      </w:tr>
      <w:tr>
        <w:trPr>
          <w:trHeight w:val="20" w:hRule="atLeast"/>
        </w:trPr>
        <w:tc>
          <w:tcPr>
            <w:tcW w:w="2546"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ЦОД</w:t>
            </w:r>
          </w:p>
        </w:tc>
        <w:tc>
          <w:tcPr>
            <w:tcW w:w="7082"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Центр обработки данных</w:t>
            </w:r>
          </w:p>
        </w:tc>
      </w:tr>
      <w:tr>
        <w:trPr>
          <w:trHeight w:val="20" w:hRule="atLeast"/>
        </w:trPr>
        <w:tc>
          <w:tcPr>
            <w:tcW w:w="2546"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ШК</w:t>
            </w:r>
          </w:p>
        </w:tc>
        <w:tc>
          <w:tcPr>
            <w:tcW w:w="7082"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Штрих-код</w:t>
            </w:r>
          </w:p>
        </w:tc>
      </w:tr>
      <w:tr>
        <w:trPr>
          <w:trHeight w:val="20" w:hRule="atLeast"/>
        </w:trPr>
        <w:tc>
          <w:tcPr>
            <w:tcW w:w="2546"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ЭП</w:t>
            </w:r>
          </w:p>
        </w:tc>
        <w:tc>
          <w:tcPr>
            <w:tcW w:w="7082"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см. УКЭП</w:t>
            </w:r>
          </w:p>
        </w:tc>
      </w:tr>
    </w:tbl>
    <w:p>
      <w:pPr>
        <w:pStyle w:val="Normal"/>
        <w:rPr/>
      </w:pPr>
      <w:r>
        <w:rPr/>
      </w:r>
    </w:p>
    <w:p>
      <w:pPr>
        <w:pStyle w:val="Heading1"/>
        <w:numPr>
          <w:ilvl w:val="0"/>
          <w:numId w:val="1"/>
        </w:numPr>
        <w:rPr/>
      </w:pPr>
      <w:bookmarkStart w:id="5" w:name="_Toc213261205"/>
      <w:r>
        <w:rPr/>
        <w:t>Сведения о документе</w:t>
      </w:r>
      <w:bookmarkEnd w:id="5"/>
    </w:p>
    <w:p>
      <w:pPr>
        <w:pStyle w:val="Normal"/>
        <w:rPr/>
      </w:pPr>
      <w:r>
        <w:rPr/>
        <w:t>Настоящий документ содержит комплексное описание требований, выявленных в результате выполнения работ по предпроектному обследованию информационных и инфраструктурных систем судов общей юрисдикции и арбитражных судов (третья очередь) по Договору от 29 сентября 2025 г. № ЭМ-09/25-34, заключенному между АО «Электронная Москва» и АО «ПравоТех».</w:t>
      </w:r>
    </w:p>
    <w:p>
      <w:pPr>
        <w:pStyle w:val="Normal"/>
        <w:rPr/>
      </w:pPr>
      <w:r>
        <w:rPr/>
      </w:r>
    </w:p>
    <w:p>
      <w:pPr>
        <w:pStyle w:val="Heading2"/>
        <w:numPr>
          <w:ilvl w:val="1"/>
          <w:numId w:val="1"/>
        </w:numPr>
        <w:rPr/>
      </w:pPr>
      <w:bookmarkStart w:id="6" w:name="_Toc213261206"/>
      <w:r>
        <w:rPr/>
        <w:t>Приложения</w:t>
      </w:r>
      <w:bookmarkEnd w:id="6"/>
    </w:p>
    <w:p>
      <w:pPr>
        <w:pStyle w:val="Normal"/>
        <w:rPr/>
      </w:pPr>
      <w:r>
        <w:rPr/>
        <w:t>Документ не содержит приложений.</w:t>
      </w:r>
    </w:p>
    <w:p>
      <w:pPr>
        <w:pStyle w:val="Heading1"/>
        <w:numPr>
          <w:ilvl w:val="0"/>
          <w:numId w:val="1"/>
        </w:numPr>
        <w:rPr/>
      </w:pPr>
      <w:bookmarkStart w:id="7" w:name="_Toc213261207"/>
      <w:r>
        <w:rPr/>
        <w:t>Общие сведения о выполненных работах</w:t>
      </w:r>
      <w:bookmarkEnd w:id="7"/>
    </w:p>
    <w:p>
      <w:pPr>
        <w:pStyle w:val="Normal"/>
        <w:rPr/>
      </w:pPr>
      <w:r>
        <w:rPr/>
        <w:t>В соответствии с подразделами 3.1.2.7 ТЗ Подрядчик выполнил следующие работы:</w:t>
      </w:r>
    </w:p>
    <w:p>
      <w:pPr>
        <w:pStyle w:val="Normal"/>
        <w:numPr>
          <w:ilvl w:val="0"/>
          <w:numId w:val="2"/>
        </w:numPr>
        <w:rPr/>
      </w:pPr>
      <w:r>
        <w:rPr>
          <w:color w:val="000000"/>
        </w:rPr>
        <w:t>разработка комплексного описания требований на создание Системы (третья очередь).</w:t>
      </w:r>
    </w:p>
    <w:p>
      <w:pPr>
        <w:pStyle w:val="Normal"/>
        <w:rPr/>
      </w:pPr>
      <w:r>
        <w:rPr/>
        <w:t>При разработке документа учтены ранее разработанные в рамках ТЗ документы, такие как:</w:t>
      </w:r>
    </w:p>
    <w:p>
      <w:pPr>
        <w:pStyle w:val="Normal"/>
        <w:numPr>
          <w:ilvl w:val="0"/>
          <w:numId w:val="2"/>
        </w:numPr>
        <w:rPr/>
      </w:pPr>
      <w:r>
        <w:rPr>
          <w:color w:val="000000"/>
        </w:rPr>
        <w:t>Заключение об обследовании текущего состояния субъектов автоматизации (третья очередь);</w:t>
      </w:r>
    </w:p>
    <w:p>
      <w:pPr>
        <w:pStyle w:val="Normal"/>
        <w:numPr>
          <w:ilvl w:val="0"/>
          <w:numId w:val="2"/>
        </w:numPr>
        <w:rPr/>
      </w:pPr>
      <w:r>
        <w:rPr>
          <w:color w:val="000000"/>
        </w:rPr>
        <w:t>Заключение о формировании изменений к правовым актам.</w:t>
      </w:r>
    </w:p>
    <w:p>
      <w:pPr>
        <w:pStyle w:val="Normal"/>
        <w:rPr/>
      </w:pPr>
      <w:r>
        <w:rPr/>
        <w:t>Результаты выполненных работ зафиксированы в настоящем документе, который регламентирован ТЗ.</w:t>
      </w:r>
    </w:p>
    <w:p>
      <w:pPr>
        <w:pStyle w:val="Normal"/>
        <w:rPr/>
      </w:pPr>
      <w:r>
        <w:rPr/>
      </w:r>
    </w:p>
    <w:p>
      <w:pPr>
        <w:pStyle w:val="Heading2"/>
        <w:numPr>
          <w:ilvl w:val="1"/>
          <w:numId w:val="1"/>
        </w:numPr>
        <w:rPr/>
      </w:pPr>
      <w:bookmarkStart w:id="8" w:name="_Toc213261208"/>
      <w:r>
        <w:rPr/>
        <w:t>Заказчик</w:t>
      </w:r>
      <w:bookmarkEnd w:id="8"/>
    </w:p>
    <w:p>
      <w:pPr>
        <w:pStyle w:val="Normal"/>
        <w:rPr/>
      </w:pPr>
      <w:r>
        <w:rPr/>
        <w:t>Акционерное общество «Электронная Москва» (АО «Электронная Москва»).</w:t>
      </w:r>
    </w:p>
    <w:p>
      <w:pPr>
        <w:pStyle w:val="Normal"/>
        <w:rPr/>
      </w:pPr>
      <w:r>
        <w:rPr/>
      </w:r>
      <w:bookmarkStart w:id="9" w:name="_heading=h.d62g4si3rhx"/>
      <w:bookmarkStart w:id="10" w:name="_heading=h.d62g4si3rhx"/>
      <w:bookmarkEnd w:id="10"/>
    </w:p>
    <w:p>
      <w:pPr>
        <w:pStyle w:val="Heading2"/>
        <w:numPr>
          <w:ilvl w:val="1"/>
          <w:numId w:val="1"/>
        </w:numPr>
        <w:rPr/>
      </w:pPr>
      <w:bookmarkStart w:id="11" w:name="_Toc213261209"/>
      <w:r>
        <w:rPr/>
        <w:t>Подрядчик</w:t>
      </w:r>
      <w:bookmarkEnd w:id="11"/>
    </w:p>
    <w:p>
      <w:pPr>
        <w:pStyle w:val="Normal"/>
        <w:rPr/>
      </w:pPr>
      <w:r>
        <w:rPr/>
        <w:t>Непубличное акционерное общество «Электронная Москва» (АО «ПравоТех»).</w:t>
      </w:r>
    </w:p>
    <w:p>
      <w:pPr>
        <w:pStyle w:val="Normal"/>
        <w:rPr/>
      </w:pPr>
      <w:r>
        <w:rPr/>
      </w:r>
    </w:p>
    <w:p>
      <w:pPr>
        <w:pStyle w:val="Heading2"/>
        <w:numPr>
          <w:ilvl w:val="1"/>
          <w:numId w:val="1"/>
        </w:numPr>
        <w:rPr/>
      </w:pPr>
      <w:bookmarkStart w:id="12" w:name="_Toc213261210"/>
      <w:r>
        <w:rPr/>
        <w:t>Сроки выполнения работ</w:t>
      </w:r>
      <w:bookmarkEnd w:id="12"/>
    </w:p>
    <w:p>
      <w:pPr>
        <w:pStyle w:val="Normal"/>
        <w:rPr/>
      </w:pPr>
      <w:bookmarkStart w:id="13" w:name="_heading=h.kkugtgoiomzw"/>
      <w:bookmarkEnd w:id="13"/>
      <w:r>
        <w:rPr/>
        <w:t>Начало выполнения работ: с 06.10.2025 г.</w:t>
      </w:r>
    </w:p>
    <w:p>
      <w:pPr>
        <w:pStyle w:val="Normal"/>
        <w:rPr/>
      </w:pPr>
      <w:r>
        <w:rPr/>
        <w:t>Окончание выполнения работ: 60 (шестидесятый) календарный день с даты начала выполнения работ.</w:t>
      </w:r>
    </w:p>
    <w:p>
      <w:pPr>
        <w:pStyle w:val="Normal"/>
        <w:rPr/>
      </w:pPr>
      <w:r>
        <w:rPr/>
        <w:t>Подрядчик может приступить к выполнению работ, а также сдать выполненные работы досрочно по согласованию (заявке) с Заказчиком.</w:t>
      </w:r>
    </w:p>
    <w:p>
      <w:pPr>
        <w:pStyle w:val="Normal"/>
        <w:rPr/>
      </w:pPr>
      <w:r>
        <w:rPr/>
      </w:r>
      <w:bookmarkStart w:id="14" w:name="_heading=h.ua4ju8zeflg6"/>
      <w:bookmarkStart w:id="15" w:name="_heading=h.ua4ju8zeflg6"/>
      <w:bookmarkEnd w:id="15"/>
    </w:p>
    <w:p>
      <w:pPr>
        <w:pStyle w:val="Heading2"/>
        <w:numPr>
          <w:ilvl w:val="1"/>
          <w:numId w:val="1"/>
        </w:numPr>
        <w:rPr/>
      </w:pPr>
      <w:bookmarkStart w:id="16" w:name="_Toc213261211"/>
      <w:r>
        <w:rPr/>
        <w:t>Цели и задачи выполнения работ</w:t>
      </w:r>
      <w:bookmarkEnd w:id="16"/>
    </w:p>
    <w:p>
      <w:pPr>
        <w:pStyle w:val="Normal"/>
        <w:ind w:firstLine="708"/>
        <w:rPr/>
      </w:pPr>
      <w:r>
        <w:rPr/>
        <w:t xml:space="preserve">Целью выполнения работ являлось формирование комплексного описания требований к Системе, выявленных на этапе обследования. </w:t>
      </w:r>
    </w:p>
    <w:p>
      <w:pPr>
        <w:pStyle w:val="Normal"/>
        <w:ind w:firstLine="708"/>
        <w:rPr/>
      </w:pPr>
      <w:r>
        <w:rPr/>
        <w:t xml:space="preserve">Для достижения поставленной цели решены следующие задачи: </w:t>
      </w:r>
    </w:p>
    <w:p>
      <w:pPr>
        <w:sectPr>
          <w:headerReference w:type="default" r:id="rId8"/>
          <w:headerReference w:type="first" r:id="rId9"/>
          <w:footerReference w:type="default" r:id="rId10"/>
          <w:footerReference w:type="first" r:id="rId11"/>
          <w:type w:val="nextPage"/>
          <w:pgSz w:w="11906" w:h="16838"/>
          <w:pgMar w:left="1134" w:right="1134" w:gutter="0" w:header="709" w:top="1134" w:footer="709" w:bottom="1134"/>
          <w:pgNumType w:fmt="decimal"/>
          <w:formProt w:val="false"/>
          <w:textDirection w:val="lrTb"/>
          <w:docGrid w:type="default" w:linePitch="100" w:charSpace="0"/>
        </w:sectPr>
        <w:pStyle w:val="Normal"/>
        <w:numPr>
          <w:ilvl w:val="0"/>
          <w:numId w:val="2"/>
        </w:numPr>
        <w:rPr/>
      </w:pPr>
      <w:r>
        <w:rPr>
          <w:color w:val="000000"/>
        </w:rPr>
        <w:t>разработан документ «Комплексное описание требований» (данный документ).</w:t>
      </w:r>
      <w:r>
        <w:br w:type="page"/>
      </w:r>
    </w:p>
    <w:p>
      <w:pPr>
        <w:pStyle w:val="Heading1"/>
        <w:numPr>
          <w:ilvl w:val="0"/>
          <w:numId w:val="1"/>
        </w:numPr>
        <w:spacing w:before="0" w:after="0"/>
        <w:rPr/>
      </w:pPr>
      <w:bookmarkStart w:id="17" w:name="_Toc213261212"/>
      <w:r>
        <w:rPr/>
        <w:t>Требования к Системе в целом</w:t>
      </w:r>
      <w:bookmarkEnd w:id="17"/>
    </w:p>
    <w:p>
      <w:pPr>
        <w:pStyle w:val="Heading2"/>
        <w:numPr>
          <w:ilvl w:val="1"/>
          <w:numId w:val="1"/>
        </w:numPr>
        <w:rPr/>
      </w:pPr>
      <w:bookmarkStart w:id="18" w:name="_Toc213261213"/>
      <w:r>
        <w:rPr/>
        <w:t>Бизнес-дизайн решения</w:t>
      </w:r>
      <w:bookmarkEnd w:id="18"/>
    </w:p>
    <w:p>
      <w:pPr>
        <w:pStyle w:val="Heading3"/>
        <w:numPr>
          <w:ilvl w:val="2"/>
          <w:numId w:val="1"/>
        </w:numPr>
        <w:rPr/>
      </w:pPr>
      <w:bookmarkStart w:id="19" w:name="_Toc213261214"/>
      <w:r>
        <w:rPr/>
        <w:t>Архитектурные принципы создания Системы</w:t>
      </w:r>
      <w:bookmarkEnd w:id="19"/>
    </w:p>
    <w:p>
      <w:pPr>
        <w:pStyle w:val="Normal"/>
        <w:rPr/>
      </w:pPr>
      <w:r>
        <w:rPr/>
        <w:t>При построении архитектуры Системы должны быть соблюдены следующие принципы, обеспечивающие ее надежность, масштабируемость, безопасность и соответствие современным технологическим стандартам.</w:t>
      </w:r>
    </w:p>
    <w:p>
      <w:pPr>
        <w:pStyle w:val="Normal"/>
        <w:rPr/>
      </w:pPr>
      <w:r>
        <w:rPr/>
      </w:r>
    </w:p>
    <w:p>
      <w:pPr>
        <w:pStyle w:val="Heading4"/>
        <w:numPr>
          <w:ilvl w:val="3"/>
          <w:numId w:val="1"/>
        </w:numPr>
        <w:rPr/>
      </w:pPr>
      <w:r>
        <w:rPr/>
        <w:t>Стратегические принципы</w:t>
      </w:r>
    </w:p>
    <w:p>
      <w:pPr>
        <w:pStyle w:val="Normal"/>
        <w:rPr/>
      </w:pPr>
      <w:r>
        <w:rPr>
          <w:b/>
        </w:rPr>
        <w:t>Единство подходов и централизованное управление.</w:t>
      </w:r>
      <w:r>
        <w:rPr/>
        <w:t> Проектирование, разработка, внедрение и сопровождение всех компонентов Системы осуществляются централизованно на основании единой технологической политики.</w:t>
      </w:r>
    </w:p>
    <w:p>
      <w:pPr>
        <w:pStyle w:val="Normal"/>
        <w:rPr/>
      </w:pPr>
      <w:r>
        <w:rPr>
          <w:b/>
        </w:rPr>
        <w:t>Клиентоцентричность.</w:t>
      </w:r>
      <w:r>
        <w:rPr/>
        <w:t> Создание и развитие Системы ориентировано на всесторонний учет интересов и потребностей пользователей (физических и юридических лиц, судей, сотрудников аппарата суда) с применением современных методов проектирования, ориентированных на удобство и интуитивную понятность интерфейсов.</w:t>
      </w:r>
    </w:p>
    <w:p>
      <w:pPr>
        <w:pStyle w:val="Normal"/>
        <w:rPr/>
      </w:pPr>
      <w:r>
        <w:rPr>
          <w:b/>
        </w:rPr>
        <w:t>Гибкость и адаптивность.</w:t>
      </w:r>
      <w:r>
        <w:rPr/>
        <w:t> Архитектура должна обеспечивать возможность гибкой настройки компонентов при изменении законодательства, судебной практики и потребностей пользователей, а также при появлении новых технологий, с сохранением общей работоспособности Системы.</w:t>
      </w:r>
    </w:p>
    <w:p>
      <w:pPr>
        <w:pStyle w:val="Normal"/>
        <w:rPr/>
      </w:pPr>
      <w:r>
        <w:rPr>
          <w:b/>
        </w:rPr>
        <w:t>Максимальная технологическая независимость.</w:t>
      </w:r>
      <w:r>
        <w:rPr/>
        <w:t> Программное обеспечение и программно-аппаратные комплексы, входящие в состав Системы, должны соответствовать требованиям законодательства Российской Федерации в области импортозамещения и использовать преимущественно технологии с открытым исходным кодом.</w:t>
      </w:r>
    </w:p>
    <w:p>
      <w:pPr>
        <w:pStyle w:val="Normal"/>
        <w:rPr/>
      </w:pPr>
      <w:r>
        <w:rPr>
          <w:b/>
        </w:rPr>
        <w:t>Модульность построения (гибридная сервисно-ориентированная архитектура).</w:t>
      </w:r>
      <w:r>
        <w:rPr/>
        <w:t> Система строится по принципу гибридной архитектуры, сочетающей выделение логических подсистем (SOA) с последующей реализацией в виде автономных микросервисов. Это обеспечивает возможность независимой разработки, развертывания и масштабирования отдельных функциональных блоков.</w:t>
      </w:r>
    </w:p>
    <w:p>
      <w:pPr>
        <w:pStyle w:val="Normal"/>
        <w:rPr/>
      </w:pPr>
      <w:r>
        <w:rPr/>
      </w:r>
    </w:p>
    <w:p>
      <w:pPr>
        <w:pStyle w:val="Heading4"/>
        <w:numPr>
          <w:ilvl w:val="3"/>
          <w:numId w:val="1"/>
        </w:numPr>
        <w:rPr/>
      </w:pPr>
      <w:r>
        <w:rPr/>
        <w:t>Технические и архитектурные принципы</w:t>
      </w:r>
    </w:p>
    <w:p>
      <w:pPr>
        <w:pStyle w:val="Normal"/>
        <w:rPr/>
      </w:pPr>
      <w:r>
        <w:rPr>
          <w:b/>
        </w:rPr>
        <w:t>Датацентричная архитектура и принцип однократного ввода данных.</w:t>
      </w:r>
      <w:r>
        <w:rPr/>
        <w:t> Данные являются ядром инфраструктуры. Информация, введенная в Систему, становится основным источником и многократно переиспользуется в других подсистемах без необходимости повторного ввода. Это достигается за счет централизованного управления мастер-данными и событийной модели репликации.</w:t>
      </w:r>
    </w:p>
    <w:p>
      <w:pPr>
        <w:pStyle w:val="Normal"/>
        <w:rPr/>
      </w:pPr>
      <w:r>
        <w:rPr>
          <w:b/>
        </w:rPr>
        <w:t>Слабая связанность элементов через общую шину данных.</w:t>
      </w:r>
      <w:r>
        <w:rPr/>
        <w:t> Для эффективного взаимодействия между подсистемами используется общая шина данных (на базе Apache Kafka), что уменьшает прямые зависимости между компонентами и обеспечивает их автономность.</w:t>
      </w:r>
    </w:p>
    <w:p>
      <w:pPr>
        <w:pStyle w:val="Normal"/>
        <w:rPr/>
      </w:pPr>
      <w:r>
        <w:rPr>
          <w:b/>
        </w:rPr>
        <w:t>Надежность, отказоустойчивость и ремонтопригодность.</w:t>
      </w:r>
      <w:r>
        <w:rPr/>
        <w:t> Обеспечивается доступность, сохранность и целостность хранимой информации, а также способность ее восстановления при сбоях. Реализуется за счет репликации критических компонентов, механизмов резервного копирования и автоматизированных процедур восстановления.</w:t>
      </w:r>
    </w:p>
    <w:p>
      <w:pPr>
        <w:pStyle w:val="Normal"/>
        <w:rPr/>
      </w:pPr>
      <w:r>
        <w:rPr>
          <w:b/>
        </w:rPr>
        <w:t>Аудитоспособность, неотказуемость и контроль целостности.</w:t>
      </w:r>
      <w:r>
        <w:rPr/>
        <w:t> Все юридически значимые действия и события фиксируются в неизменяемом аудит-журнале (append-only log). Это обеспечивает невозможность для участников процесса опровергнуть совершение действия и гарантирует доказуемую хронологию и целостность данных на всех этапах.</w:t>
      </w:r>
    </w:p>
    <w:p>
      <w:pPr>
        <w:pStyle w:val="Normal"/>
        <w:rPr/>
      </w:pPr>
      <w:r>
        <w:rPr>
          <w:b/>
        </w:rPr>
        <w:t>Тестируемость и диагностируемость.</w:t>
      </w:r>
      <w:r>
        <w:rPr/>
        <w:t> Система должна предоставлять возможности для установления факта правильного функционирования и быстрого обнаружения неисправных компонентов через комплексные средства мониторинга, логирования и распределенной трассировки.</w:t>
      </w:r>
    </w:p>
    <w:p>
      <w:pPr>
        <w:pStyle w:val="Normal"/>
        <w:rPr/>
      </w:pPr>
      <w:r>
        <w:rPr>
          <w:b/>
        </w:rPr>
        <w:t>Простота обслуживания и эксплуатации.</w:t>
      </w:r>
      <w:r>
        <w:rPr/>
        <w:t> Минимальные требования к квалификации эксплуатирующего персонала достигаются за счет автоматизации процедур развертывания, централизованного мониторинга и декларативного управления инфраструктурой.</w:t>
      </w:r>
    </w:p>
    <w:p>
      <w:pPr>
        <w:pStyle w:val="Normal"/>
        <w:rPr/>
      </w:pPr>
      <w:r>
        <w:rPr/>
      </w:r>
    </w:p>
    <w:p>
      <w:pPr>
        <w:pStyle w:val="Heading3"/>
        <w:numPr>
          <w:ilvl w:val="2"/>
          <w:numId w:val="1"/>
        </w:numPr>
        <w:rPr/>
      </w:pPr>
      <w:bookmarkStart w:id="20" w:name="_Toc213261215"/>
      <w:r>
        <w:rPr/>
        <w:t>Цели и задачи Системы</w:t>
      </w:r>
      <w:bookmarkEnd w:id="20"/>
    </w:p>
    <w:p>
      <w:pPr>
        <w:pStyle w:val="Normal"/>
        <w:rPr/>
      </w:pPr>
      <w:r>
        <w:rPr/>
        <w:t>Система создается для комплексной цифровой трансформации судебного делопроизводства и повышения эффективности правосудия. Целями создания Системы являются:</w:t>
      </w:r>
    </w:p>
    <w:p>
      <w:pPr>
        <w:pStyle w:val="Normal"/>
        <w:numPr>
          <w:ilvl w:val="0"/>
          <w:numId w:val="2"/>
        </w:numPr>
        <w:rPr>
          <w:b/>
          <w:color w:val="000000"/>
        </w:rPr>
      </w:pPr>
      <w:r>
        <w:rPr>
          <w:b/>
          <w:color w:val="000000"/>
        </w:rPr>
        <w:t>Цель 1 - Повышение прозрачности и доступности правосудия:</w:t>
      </w:r>
    </w:p>
    <w:p>
      <w:pPr>
        <w:pStyle w:val="Normal"/>
        <w:numPr>
          <w:ilvl w:val="1"/>
          <w:numId w:val="2"/>
        </w:numPr>
        <w:rPr/>
      </w:pPr>
      <w:r>
        <w:rPr>
          <w:b/>
          <w:color w:val="000000"/>
        </w:rPr>
        <w:t>описание:</w:t>
      </w:r>
      <w:r>
        <w:rPr>
          <w:color w:val="000000"/>
        </w:rPr>
        <w:t> обеспечение простого и удобного доступа граждан и организаций к информации о деятельности судов и материалам дел, а также создание современных каналов взаимодействия с судебной системой;</w:t>
      </w:r>
    </w:p>
    <w:p>
      <w:pPr>
        <w:pStyle w:val="Normal"/>
        <w:numPr>
          <w:ilvl w:val="1"/>
          <w:numId w:val="2"/>
        </w:numPr>
        <w:rPr/>
      </w:pPr>
      <w:r>
        <w:rPr>
          <w:b/>
          <w:color w:val="000000"/>
        </w:rPr>
        <w:t>ключевые задачи:</w:t>
      </w:r>
    </w:p>
    <w:p>
      <w:pPr>
        <w:pStyle w:val="Normal"/>
        <w:numPr>
          <w:ilvl w:val="2"/>
          <w:numId w:val="2"/>
        </w:numPr>
        <w:rPr/>
      </w:pPr>
      <w:r>
        <w:rPr>
          <w:color w:val="000000"/>
        </w:rPr>
        <w:t>автоматизация процессов публикации судебных актов и их направления непосредственно в личный кабинет пользователя;</w:t>
      </w:r>
    </w:p>
    <w:p>
      <w:pPr>
        <w:pStyle w:val="Normal"/>
        <w:numPr>
          <w:ilvl w:val="2"/>
          <w:numId w:val="2"/>
        </w:numPr>
        <w:rPr/>
      </w:pPr>
      <w:r>
        <w:rPr>
          <w:color w:val="000000"/>
        </w:rPr>
        <w:t>предоставление участникам процесса возможности отслеживания статуса дел и своевременного получения всех необходимых уведомлений по делу в электронном виде;</w:t>
      </w:r>
    </w:p>
    <w:p>
      <w:pPr>
        <w:pStyle w:val="Normal"/>
        <w:numPr>
          <w:ilvl w:val="2"/>
          <w:numId w:val="2"/>
        </w:numPr>
        <w:rPr/>
      </w:pPr>
      <w:r>
        <w:rPr>
          <w:color w:val="000000"/>
        </w:rPr>
        <w:t>внедрение системы подсказок при подаче заявлений и онлайн-консультаций с использованием технологий искусственного интеллекта для снижения частоты отказов в принятии заявлений по формальным основаниям;</w:t>
      </w:r>
    </w:p>
    <w:p>
      <w:pPr>
        <w:pStyle w:val="Normal"/>
        <w:numPr>
          <w:ilvl w:val="0"/>
          <w:numId w:val="2"/>
        </w:numPr>
        <w:rPr>
          <w:b/>
          <w:color w:val="000000"/>
        </w:rPr>
      </w:pPr>
      <w:r>
        <w:rPr>
          <w:b/>
          <w:color w:val="000000"/>
        </w:rPr>
        <w:t>Цель 2 - Повышение эффективности судебного делопроизводства и снижение нагрузки на судей и аппарат суда:</w:t>
      </w:r>
    </w:p>
    <w:p>
      <w:pPr>
        <w:pStyle w:val="Normal"/>
        <w:numPr>
          <w:ilvl w:val="1"/>
          <w:numId w:val="2"/>
        </w:numPr>
        <w:rPr/>
      </w:pPr>
      <w:r>
        <w:rPr>
          <w:b/>
          <w:color w:val="000000"/>
        </w:rPr>
        <w:t>описание:</w:t>
      </w:r>
      <w:r>
        <w:rPr>
          <w:color w:val="000000"/>
        </w:rPr>
        <w:t> оптимизация и автоматизация рутинных операций на всех этапах судопроизводства для высвобождения ресурсов судей и сотрудников аппарата суда для решения интеллектуальных задач;</w:t>
      </w:r>
    </w:p>
    <w:p>
      <w:pPr>
        <w:pStyle w:val="Normal"/>
        <w:numPr>
          <w:ilvl w:val="1"/>
          <w:numId w:val="2"/>
        </w:numPr>
        <w:rPr>
          <w:b/>
          <w:color w:val="000000"/>
        </w:rPr>
      </w:pPr>
      <w:r>
        <w:rPr>
          <w:b/>
          <w:color w:val="000000"/>
        </w:rPr>
        <w:t>ключевые задачи:</w:t>
      </w:r>
    </w:p>
    <w:p>
      <w:pPr>
        <w:pStyle w:val="Normal"/>
        <w:numPr>
          <w:ilvl w:val="2"/>
          <w:numId w:val="2"/>
        </w:numPr>
        <w:rPr/>
      </w:pPr>
      <w:r>
        <w:rPr>
          <w:color w:val="000000"/>
        </w:rPr>
        <w:t>переход к безбумажному делопроизводству путем внедрения электронных аналогов документов и сокращения роли бумажного документооборота;</w:t>
      </w:r>
    </w:p>
    <w:p>
      <w:pPr>
        <w:pStyle w:val="Normal"/>
        <w:numPr>
          <w:ilvl w:val="2"/>
          <w:numId w:val="2"/>
        </w:numPr>
        <w:rPr/>
      </w:pPr>
      <w:r>
        <w:rPr>
          <w:color w:val="000000"/>
        </w:rPr>
        <w:t>предоставление заявителям возможности формирования и подачи в суд машиночитаемых документов;</w:t>
      </w:r>
    </w:p>
    <w:p>
      <w:pPr>
        <w:pStyle w:val="Normal"/>
        <w:numPr>
          <w:ilvl w:val="2"/>
          <w:numId w:val="2"/>
        </w:numPr>
        <w:rPr/>
      </w:pPr>
      <w:r>
        <w:rPr>
          <w:color w:val="000000"/>
        </w:rPr>
        <w:t>осуществление автоматических проверок поступающих документов на полноту, корректность реквизитов и соблюдение форматов на этапе их регистрации;</w:t>
      </w:r>
    </w:p>
    <w:p>
      <w:pPr>
        <w:pStyle w:val="Normal"/>
        <w:numPr>
          <w:ilvl w:val="2"/>
          <w:numId w:val="2"/>
        </w:numPr>
        <w:rPr/>
      </w:pPr>
      <w:r>
        <w:rPr>
          <w:color w:val="000000"/>
        </w:rPr>
        <w:t>автоматическая регистрация документов и формирование карточек дел, что сокращает сроки обработки материалов и снижает риск технических ошибок;</w:t>
      </w:r>
    </w:p>
    <w:p>
      <w:pPr>
        <w:pStyle w:val="Normal"/>
        <w:numPr>
          <w:ilvl w:val="2"/>
          <w:numId w:val="2"/>
        </w:numPr>
        <w:rPr/>
      </w:pPr>
      <w:r>
        <w:rPr>
          <w:color w:val="000000"/>
        </w:rPr>
        <w:t>внедрение шаблонов документов с возможностью автоматической генерации проектов судебных актов и иных процессуальных документов для последующей проверки и подписания;</w:t>
      </w:r>
    </w:p>
    <w:p>
      <w:pPr>
        <w:pStyle w:val="Normal"/>
        <w:numPr>
          <w:ilvl w:val="2"/>
          <w:numId w:val="2"/>
        </w:numPr>
        <w:rPr/>
      </w:pPr>
      <w:r>
        <w:rPr>
          <w:color w:val="000000"/>
        </w:rPr>
        <w:t>автоматизация расчета процессуальных сроков и государственной пошлины в специализированных калькуляторах;</w:t>
      </w:r>
    </w:p>
    <w:p>
      <w:pPr>
        <w:pStyle w:val="Normal"/>
        <w:numPr>
          <w:ilvl w:val="0"/>
          <w:numId w:val="2"/>
        </w:numPr>
        <w:rPr>
          <w:b/>
          <w:color w:val="000000"/>
        </w:rPr>
      </w:pPr>
      <w:r>
        <w:rPr>
          <w:b/>
          <w:color w:val="000000"/>
        </w:rPr>
        <w:t>Цель 3: Упрощение и ускорение формирования судебной статистики и аналитики:</w:t>
      </w:r>
    </w:p>
    <w:p>
      <w:pPr>
        <w:pStyle w:val="Normal"/>
        <w:numPr>
          <w:ilvl w:val="1"/>
          <w:numId w:val="2"/>
        </w:numPr>
        <w:rPr/>
      </w:pPr>
      <w:r>
        <w:rPr>
          <w:b/>
          <w:color w:val="000000"/>
        </w:rPr>
        <w:t>описание:</w:t>
      </w:r>
      <w:r>
        <w:rPr>
          <w:color w:val="000000"/>
        </w:rPr>
        <w:t> создание инструментов для автоматизированного сбора, обработки и анализа данных о деятельности судов для обобщения судебной практики и поддержки принятия управленческих решений;</w:t>
      </w:r>
    </w:p>
    <w:p>
      <w:pPr>
        <w:pStyle w:val="Normal"/>
        <w:numPr>
          <w:ilvl w:val="1"/>
          <w:numId w:val="2"/>
        </w:numPr>
        <w:rPr>
          <w:b/>
          <w:color w:val="000000"/>
        </w:rPr>
      </w:pPr>
      <w:r>
        <w:rPr>
          <w:b/>
          <w:color w:val="000000"/>
        </w:rPr>
        <w:t>ключевые задачи:</w:t>
      </w:r>
    </w:p>
    <w:p>
      <w:pPr>
        <w:pStyle w:val="Normal"/>
        <w:numPr>
          <w:ilvl w:val="2"/>
          <w:numId w:val="2"/>
        </w:numPr>
        <w:rPr/>
      </w:pPr>
      <w:r>
        <w:rPr>
          <w:color w:val="000000"/>
        </w:rPr>
        <w:t>внедрение технологий консолидации всех необходимых данных для автоматического построения отчетов;</w:t>
      </w:r>
    </w:p>
    <w:p>
      <w:pPr>
        <w:pStyle w:val="Normal"/>
        <w:numPr>
          <w:ilvl w:val="2"/>
          <w:numId w:val="2"/>
        </w:numPr>
        <w:rPr/>
      </w:pPr>
      <w:r>
        <w:rPr>
          <w:color w:val="000000"/>
        </w:rPr>
        <w:t>предоставление сотрудникам возможности гибкой настройки и поиска необходимых данных в рамках статистических отчетов;</w:t>
      </w:r>
    </w:p>
    <w:p>
      <w:pPr>
        <w:pStyle w:val="Normal"/>
        <w:numPr>
          <w:ilvl w:val="0"/>
          <w:numId w:val="2"/>
        </w:numPr>
        <w:rPr>
          <w:b/>
          <w:color w:val="000000"/>
        </w:rPr>
      </w:pPr>
      <w:r>
        <w:rPr>
          <w:b/>
          <w:color w:val="000000"/>
        </w:rPr>
        <w:t>Цель 4: Развитие и повышение эффективности межведомственного взаимодействия:</w:t>
      </w:r>
    </w:p>
    <w:p>
      <w:pPr>
        <w:pStyle w:val="Normal"/>
        <w:numPr>
          <w:ilvl w:val="1"/>
          <w:numId w:val="2"/>
        </w:numPr>
        <w:rPr/>
      </w:pPr>
      <w:r>
        <w:rPr>
          <w:b/>
          <w:color w:val="000000"/>
        </w:rPr>
        <w:t>описание:</w:t>
      </w:r>
      <w:r>
        <w:rPr>
          <w:color w:val="000000"/>
        </w:rPr>
        <w:t> создание надежных и быстрых каналов электронного обмена информацией с другими государственными органами для сокращения сроков получения сведений, необходимых для рассмотрения дел;</w:t>
      </w:r>
    </w:p>
    <w:p>
      <w:pPr>
        <w:pStyle w:val="Normal"/>
        <w:numPr>
          <w:ilvl w:val="1"/>
          <w:numId w:val="2"/>
        </w:numPr>
        <w:rPr>
          <w:b/>
          <w:color w:val="000000"/>
        </w:rPr>
      </w:pPr>
      <w:r>
        <w:rPr>
          <w:b/>
          <w:color w:val="000000"/>
        </w:rPr>
        <w:t>ключевые задачи:</w:t>
      </w:r>
    </w:p>
    <w:p>
      <w:pPr>
        <w:pStyle w:val="Normal"/>
        <w:numPr>
          <w:ilvl w:val="2"/>
          <w:numId w:val="2"/>
        </w:numPr>
        <w:rPr/>
      </w:pPr>
      <w:r>
        <w:rPr>
          <w:color w:val="000000"/>
        </w:rPr>
        <w:t>внедрение эффективно функционирующих интеграций с информационными системами ведомств (ФНС, ФССП, Росреестр и др.);</w:t>
      </w:r>
    </w:p>
    <w:p>
      <w:pPr>
        <w:pStyle w:val="Normal"/>
        <w:numPr>
          <w:ilvl w:val="2"/>
          <w:numId w:val="2"/>
        </w:numPr>
        <w:rPr/>
      </w:pPr>
      <w:r>
        <w:rPr>
          <w:color w:val="000000"/>
        </w:rPr>
        <w:t>автоматизация направления запросов и получения ответов, исключающая необходимость ручного мониторинга статуса запроса;</w:t>
      </w:r>
    </w:p>
    <w:p>
      <w:pPr>
        <w:pStyle w:val="Normal"/>
        <w:numPr>
          <w:ilvl w:val="0"/>
          <w:numId w:val="2"/>
        </w:numPr>
        <w:rPr>
          <w:b/>
          <w:color w:val="000000"/>
        </w:rPr>
      </w:pPr>
      <w:r>
        <w:rPr>
          <w:b/>
          <w:color w:val="000000"/>
        </w:rPr>
        <w:t>Цель 5: Создание возможностей для досудебного и альтернативного урегулирования споров:</w:t>
      </w:r>
    </w:p>
    <w:p>
      <w:pPr>
        <w:pStyle w:val="Normal"/>
        <w:numPr>
          <w:ilvl w:val="1"/>
          <w:numId w:val="2"/>
        </w:numPr>
        <w:rPr/>
      </w:pPr>
      <w:r>
        <w:rPr>
          <w:b/>
          <w:color w:val="000000"/>
        </w:rPr>
        <w:t>описание: </w:t>
      </w:r>
      <w:r>
        <w:rPr>
          <w:color w:val="000000"/>
        </w:rPr>
        <w:t>внедрение в цифровую среду инструментов, способствующих мирному урегулированию споров и снижению судебной нагрузки;</w:t>
      </w:r>
    </w:p>
    <w:p>
      <w:pPr>
        <w:pStyle w:val="Normal"/>
        <w:numPr>
          <w:ilvl w:val="1"/>
          <w:numId w:val="2"/>
        </w:numPr>
        <w:rPr>
          <w:b/>
          <w:color w:val="000000"/>
        </w:rPr>
      </w:pPr>
      <w:r>
        <w:rPr>
          <w:b/>
          <w:color w:val="000000"/>
        </w:rPr>
        <w:t>ключевые задачи:</w:t>
      </w:r>
    </w:p>
    <w:p>
      <w:pPr>
        <w:pStyle w:val="Normal"/>
        <w:numPr>
          <w:ilvl w:val="2"/>
          <w:numId w:val="2"/>
        </w:numPr>
        <w:rPr/>
      </w:pPr>
      <w:r>
        <w:rPr>
          <w:color w:val="000000"/>
        </w:rPr>
        <w:t>создание цифровых платформ для проведения процедур медиации и судебного примирения;</w:t>
      </w:r>
    </w:p>
    <w:p>
      <w:pPr>
        <w:pStyle w:val="Normal"/>
        <w:numPr>
          <w:ilvl w:val="2"/>
          <w:numId w:val="2"/>
        </w:numPr>
        <w:rPr/>
      </w:pPr>
      <w:r>
        <w:rPr>
          <w:color w:val="000000"/>
        </w:rPr>
        <w:t>интеграция с сервисами юридической помощи, экспертных и консультационных услуг, необходимых сторонам для урегулирования споров.</w:t>
      </w:r>
    </w:p>
    <w:p>
      <w:pPr>
        <w:pStyle w:val="Normal"/>
        <w:rPr/>
      </w:pPr>
      <w:r>
        <w:rPr/>
      </w:r>
    </w:p>
    <w:p>
      <w:pPr>
        <w:pStyle w:val="Heading3"/>
        <w:numPr>
          <w:ilvl w:val="2"/>
          <w:numId w:val="1"/>
        </w:numPr>
        <w:rPr/>
      </w:pPr>
      <w:bookmarkStart w:id="21" w:name="_Toc213261216"/>
      <w:r>
        <w:rPr/>
        <w:t>Организационная структура Субъектов автоматизации</w:t>
      </w:r>
      <w:bookmarkEnd w:id="21"/>
    </w:p>
    <w:p>
      <w:pPr>
        <w:pStyle w:val="Normal"/>
        <w:rPr/>
      </w:pPr>
      <w:r>
        <w:rPr/>
        <w:t>Организационная структура Арбитражного суда Московского округа:</w:t>
      </w:r>
    </w:p>
    <w:p>
      <w:pPr>
        <w:pStyle w:val="Normal"/>
        <w:numPr>
          <w:ilvl w:val="0"/>
          <w:numId w:val="2"/>
        </w:numPr>
        <w:rPr/>
      </w:pPr>
      <w:r>
        <w:rPr>
          <w:color w:val="000000"/>
        </w:rPr>
        <w:t>Руководство суда:</w:t>
      </w:r>
    </w:p>
    <w:p>
      <w:pPr>
        <w:pStyle w:val="Normal"/>
        <w:numPr>
          <w:ilvl w:val="1"/>
          <w:numId w:val="2"/>
        </w:numPr>
        <w:rPr/>
      </w:pPr>
      <w:r>
        <w:rPr>
          <w:color w:val="000000"/>
        </w:rPr>
        <w:t>Председатель суда;</w:t>
      </w:r>
    </w:p>
    <w:p>
      <w:pPr>
        <w:pStyle w:val="Normal"/>
        <w:numPr>
          <w:ilvl w:val="1"/>
          <w:numId w:val="2"/>
        </w:numPr>
        <w:rPr/>
      </w:pPr>
      <w:r>
        <w:rPr>
          <w:color w:val="000000"/>
        </w:rPr>
        <w:t>Президиум;</w:t>
      </w:r>
    </w:p>
    <w:p>
      <w:pPr>
        <w:pStyle w:val="Normal"/>
        <w:numPr>
          <w:ilvl w:val="0"/>
          <w:numId w:val="2"/>
        </w:numPr>
        <w:rPr/>
      </w:pPr>
      <w:r>
        <w:rPr>
          <w:color w:val="000000"/>
        </w:rPr>
        <w:t>Судебный состав:</w:t>
      </w:r>
    </w:p>
    <w:p>
      <w:pPr>
        <w:pStyle w:val="Normal"/>
        <w:numPr>
          <w:ilvl w:val="1"/>
          <w:numId w:val="2"/>
        </w:numPr>
        <w:rPr/>
      </w:pPr>
      <w:r>
        <w:rPr>
          <w:color w:val="000000"/>
        </w:rPr>
        <w:t>Заместители председателя суда;</w:t>
      </w:r>
    </w:p>
    <w:p>
      <w:pPr>
        <w:pStyle w:val="Normal"/>
        <w:numPr>
          <w:ilvl w:val="1"/>
          <w:numId w:val="2"/>
        </w:numPr>
        <w:rPr/>
      </w:pPr>
      <w:r>
        <w:rPr>
          <w:color w:val="000000"/>
        </w:rPr>
        <w:t>Судьи;</w:t>
      </w:r>
    </w:p>
    <w:p>
      <w:pPr>
        <w:pStyle w:val="Normal"/>
        <w:numPr>
          <w:ilvl w:val="1"/>
          <w:numId w:val="2"/>
        </w:numPr>
        <w:rPr/>
      </w:pPr>
      <w:r>
        <w:rPr>
          <w:color w:val="000000"/>
        </w:rPr>
        <w:t>Судебная коллегия по рассмотрению споров, возникающих из гражданских и иных правоотношений;</w:t>
      </w:r>
    </w:p>
    <w:p>
      <w:pPr>
        <w:pStyle w:val="Normal"/>
        <w:numPr>
          <w:ilvl w:val="1"/>
          <w:numId w:val="2"/>
        </w:numPr>
        <w:rPr/>
      </w:pPr>
      <w:r>
        <w:rPr>
          <w:color w:val="000000"/>
        </w:rPr>
        <w:t>Судебная коллегия по рассмотрению споров, возникающих из административных правоотношений;</w:t>
      </w:r>
    </w:p>
    <w:p>
      <w:pPr>
        <w:pStyle w:val="Normal"/>
        <w:numPr>
          <w:ilvl w:val="1"/>
          <w:numId w:val="2"/>
        </w:numPr>
        <w:rPr/>
      </w:pPr>
      <w:r>
        <w:rPr>
          <w:color w:val="000000"/>
        </w:rPr>
        <w:t>Секретариат и аппарат судей;</w:t>
      </w:r>
    </w:p>
    <w:p>
      <w:pPr>
        <w:pStyle w:val="Normal"/>
        <w:numPr>
          <w:ilvl w:val="1"/>
          <w:numId w:val="2"/>
        </w:numPr>
        <w:rPr/>
      </w:pPr>
      <w:r>
        <w:rPr>
          <w:color w:val="000000"/>
        </w:rPr>
        <w:t>Секретариат председателя суда;</w:t>
      </w:r>
    </w:p>
    <w:p>
      <w:pPr>
        <w:pStyle w:val="Normal"/>
        <w:numPr>
          <w:ilvl w:val="1"/>
          <w:numId w:val="2"/>
        </w:numPr>
        <w:rPr/>
      </w:pPr>
      <w:r>
        <w:rPr>
          <w:color w:val="000000"/>
        </w:rPr>
        <w:t>Советник председателя суда;</w:t>
      </w:r>
    </w:p>
    <w:p>
      <w:pPr>
        <w:pStyle w:val="Normal"/>
        <w:numPr>
          <w:ilvl w:val="1"/>
          <w:numId w:val="2"/>
        </w:numPr>
        <w:rPr/>
      </w:pPr>
      <w:r>
        <w:rPr>
          <w:color w:val="000000"/>
        </w:rPr>
        <w:t>Помощник председателя суда;</w:t>
      </w:r>
    </w:p>
    <w:p>
      <w:pPr>
        <w:pStyle w:val="Normal"/>
        <w:numPr>
          <w:ilvl w:val="1"/>
          <w:numId w:val="2"/>
        </w:numPr>
        <w:rPr/>
      </w:pPr>
      <w:r>
        <w:rPr>
          <w:color w:val="000000"/>
        </w:rPr>
        <w:t>Помощники заместителей председателей суда;</w:t>
      </w:r>
    </w:p>
    <w:p>
      <w:pPr>
        <w:pStyle w:val="Normal"/>
        <w:numPr>
          <w:ilvl w:val="1"/>
          <w:numId w:val="2"/>
        </w:numPr>
        <w:rPr/>
      </w:pPr>
      <w:r>
        <w:rPr>
          <w:color w:val="000000"/>
        </w:rPr>
        <w:t>Помощники судей;</w:t>
      </w:r>
    </w:p>
    <w:p>
      <w:pPr>
        <w:pStyle w:val="Normal"/>
        <w:numPr>
          <w:ilvl w:val="0"/>
          <w:numId w:val="2"/>
        </w:numPr>
        <w:rPr/>
      </w:pPr>
      <w:r>
        <w:rPr>
          <w:color w:val="000000"/>
        </w:rPr>
        <w:t>Аппарат суда:</w:t>
      </w:r>
    </w:p>
    <w:p>
      <w:pPr>
        <w:pStyle w:val="Normal"/>
        <w:numPr>
          <w:ilvl w:val="1"/>
          <w:numId w:val="2"/>
        </w:numPr>
        <w:rPr/>
      </w:pPr>
      <w:r>
        <w:rPr>
          <w:color w:val="000000"/>
        </w:rPr>
        <w:t>Администратор суда;</w:t>
      </w:r>
    </w:p>
    <w:p>
      <w:pPr>
        <w:pStyle w:val="Normal"/>
        <w:numPr>
          <w:ilvl w:val="1"/>
          <w:numId w:val="2"/>
        </w:numPr>
        <w:rPr/>
      </w:pPr>
      <w:r>
        <w:rPr>
          <w:color w:val="000000"/>
        </w:rPr>
        <w:t>Управляющий делами;</w:t>
      </w:r>
    </w:p>
    <w:p>
      <w:pPr>
        <w:pStyle w:val="Normal"/>
        <w:numPr>
          <w:ilvl w:val="1"/>
          <w:numId w:val="2"/>
        </w:numPr>
        <w:rPr/>
      </w:pPr>
      <w:r>
        <w:rPr>
          <w:color w:val="000000"/>
        </w:rPr>
        <w:t>Финансово-бухгалтерский отдел;</w:t>
      </w:r>
    </w:p>
    <w:p>
      <w:pPr>
        <w:pStyle w:val="Normal"/>
        <w:numPr>
          <w:ilvl w:val="1"/>
          <w:numId w:val="2"/>
        </w:numPr>
        <w:rPr/>
      </w:pPr>
      <w:r>
        <w:rPr>
          <w:color w:val="000000"/>
        </w:rPr>
        <w:t>Отдел обобщения судебной практики, учета и статистики;</w:t>
      </w:r>
    </w:p>
    <w:p>
      <w:pPr>
        <w:pStyle w:val="Normal"/>
        <w:numPr>
          <w:ilvl w:val="1"/>
          <w:numId w:val="2"/>
        </w:numPr>
        <w:rPr/>
      </w:pPr>
      <w:r>
        <w:rPr>
          <w:color w:val="000000"/>
        </w:rPr>
        <w:t>Отдел программно-технического обеспечения;</w:t>
      </w:r>
    </w:p>
    <w:p>
      <w:pPr>
        <w:pStyle w:val="Normal"/>
        <w:numPr>
          <w:ilvl w:val="1"/>
          <w:numId w:val="2"/>
        </w:numPr>
        <w:rPr/>
      </w:pPr>
      <w:r>
        <w:rPr>
          <w:color w:val="000000"/>
        </w:rPr>
        <w:t>Общий отдел;</w:t>
      </w:r>
    </w:p>
    <w:p>
      <w:pPr>
        <w:pStyle w:val="Normal"/>
        <w:numPr>
          <w:ilvl w:val="1"/>
          <w:numId w:val="2"/>
        </w:numPr>
        <w:rPr/>
      </w:pPr>
      <w:r>
        <w:rPr>
          <w:color w:val="000000"/>
        </w:rPr>
        <w:t>Отдел кадров и государственной службы;</w:t>
      </w:r>
    </w:p>
    <w:p>
      <w:pPr>
        <w:pStyle w:val="Normal"/>
        <w:numPr>
          <w:ilvl w:val="1"/>
          <w:numId w:val="2"/>
        </w:numPr>
        <w:rPr/>
      </w:pPr>
      <w:r>
        <w:rPr>
          <w:color w:val="000000"/>
        </w:rPr>
        <w:t>Отдел по работе с судебными документами;</w:t>
      </w:r>
    </w:p>
    <w:p>
      <w:pPr>
        <w:pStyle w:val="Normal"/>
        <w:numPr>
          <w:ilvl w:val="1"/>
          <w:numId w:val="2"/>
        </w:numPr>
        <w:rPr/>
      </w:pPr>
      <w:r>
        <w:rPr>
          <w:color w:val="000000"/>
        </w:rPr>
        <w:t>Отдел контрактной службы;</w:t>
      </w:r>
    </w:p>
    <w:p>
      <w:pPr>
        <w:pStyle w:val="Normal"/>
        <w:numPr>
          <w:ilvl w:val="1"/>
          <w:numId w:val="2"/>
        </w:numPr>
        <w:rPr/>
      </w:pPr>
      <w:r>
        <w:rPr>
          <w:color w:val="000000"/>
        </w:rPr>
        <w:t>Отдел материально-технического обеспечения и эксплуатации здания.</w:t>
      </w:r>
    </w:p>
    <w:p>
      <w:pPr>
        <w:pStyle w:val="Normal"/>
        <w:rPr/>
      </w:pPr>
      <w:r>
        <w:rPr/>
        <w:t>Организационная структура Арбитражного суда города Москвы:</w:t>
      </w:r>
    </w:p>
    <w:p>
      <w:pPr>
        <w:pStyle w:val="Normal"/>
        <w:numPr>
          <w:ilvl w:val="0"/>
          <w:numId w:val="2"/>
        </w:numPr>
        <w:rPr/>
      </w:pPr>
      <w:r>
        <w:rPr>
          <w:color w:val="000000"/>
        </w:rPr>
        <w:t>Руководство суда:</w:t>
      </w:r>
    </w:p>
    <w:p>
      <w:pPr>
        <w:pStyle w:val="Normal"/>
        <w:numPr>
          <w:ilvl w:val="1"/>
          <w:numId w:val="2"/>
        </w:numPr>
        <w:rPr/>
      </w:pPr>
      <w:r>
        <w:rPr>
          <w:color w:val="000000"/>
        </w:rPr>
        <w:t>Председатель суда;</w:t>
      </w:r>
    </w:p>
    <w:p>
      <w:pPr>
        <w:pStyle w:val="Normal"/>
        <w:numPr>
          <w:ilvl w:val="1"/>
          <w:numId w:val="2"/>
        </w:numPr>
        <w:rPr/>
      </w:pPr>
      <w:r>
        <w:rPr>
          <w:color w:val="000000"/>
        </w:rPr>
        <w:t>Президиум суда;</w:t>
      </w:r>
    </w:p>
    <w:p>
      <w:pPr>
        <w:pStyle w:val="Normal"/>
        <w:numPr>
          <w:ilvl w:val="0"/>
          <w:numId w:val="2"/>
        </w:numPr>
        <w:rPr/>
      </w:pPr>
      <w:r>
        <w:rPr>
          <w:color w:val="000000"/>
        </w:rPr>
        <w:t>Заместители председателя суда:</w:t>
      </w:r>
    </w:p>
    <w:p>
      <w:pPr>
        <w:pStyle w:val="Normal"/>
        <w:numPr>
          <w:ilvl w:val="1"/>
          <w:numId w:val="2"/>
        </w:numPr>
        <w:rPr/>
      </w:pPr>
      <w:r>
        <w:rPr>
          <w:color w:val="000000"/>
        </w:rPr>
        <w:t>Заместитель председателя суда, председатель судебной коллегии по рассмотрению споров, возникающих из гражданских и иных правоотношений;</w:t>
      </w:r>
    </w:p>
    <w:p>
      <w:pPr>
        <w:pStyle w:val="Normal"/>
        <w:numPr>
          <w:ilvl w:val="1"/>
          <w:numId w:val="2"/>
        </w:numPr>
        <w:rPr/>
      </w:pPr>
      <w:r>
        <w:rPr>
          <w:color w:val="000000"/>
        </w:rPr>
        <w:t>Заместитель председателя суда, председатель судебной коллегии по рассмотрению споров, возникающих из административных правоотношений;</w:t>
      </w:r>
    </w:p>
    <w:p>
      <w:pPr>
        <w:pStyle w:val="Normal"/>
        <w:numPr>
          <w:ilvl w:val="1"/>
          <w:numId w:val="2"/>
        </w:numPr>
        <w:rPr/>
      </w:pPr>
      <w:r>
        <w:rPr>
          <w:color w:val="000000"/>
        </w:rPr>
        <w:t>Заместитель председателя суда;</w:t>
      </w:r>
    </w:p>
    <w:p>
      <w:pPr>
        <w:pStyle w:val="Normal"/>
        <w:numPr>
          <w:ilvl w:val="1"/>
          <w:numId w:val="2"/>
        </w:numPr>
        <w:rPr/>
      </w:pPr>
      <w:r>
        <w:rPr>
          <w:color w:val="000000"/>
        </w:rPr>
        <w:t>Заместитель председателя суда;</w:t>
      </w:r>
    </w:p>
    <w:p>
      <w:pPr>
        <w:pStyle w:val="Normal"/>
        <w:numPr>
          <w:ilvl w:val="0"/>
          <w:numId w:val="2"/>
        </w:numPr>
        <w:rPr/>
      </w:pPr>
      <w:r>
        <w:rPr>
          <w:color w:val="000000"/>
        </w:rPr>
        <w:t>Судебные составы:</w:t>
      </w:r>
    </w:p>
    <w:p>
      <w:pPr>
        <w:pStyle w:val="Normal"/>
        <w:numPr>
          <w:ilvl w:val="1"/>
          <w:numId w:val="2"/>
        </w:numPr>
        <w:rPr/>
      </w:pPr>
      <w:r>
        <w:rPr>
          <w:color w:val="000000"/>
        </w:rPr>
        <w:t>1-й судебный состав;</w:t>
      </w:r>
    </w:p>
    <w:p>
      <w:pPr>
        <w:pStyle w:val="Normal"/>
        <w:numPr>
          <w:ilvl w:val="1"/>
          <w:numId w:val="2"/>
        </w:numPr>
        <w:rPr/>
      </w:pPr>
      <w:r>
        <w:rPr>
          <w:color w:val="000000"/>
        </w:rPr>
        <w:t>2-й судебный состав;</w:t>
      </w:r>
    </w:p>
    <w:p>
      <w:pPr>
        <w:pStyle w:val="Normal"/>
        <w:numPr>
          <w:ilvl w:val="1"/>
          <w:numId w:val="2"/>
        </w:numPr>
        <w:rPr/>
      </w:pPr>
      <w:r>
        <w:rPr>
          <w:color w:val="000000"/>
        </w:rPr>
        <w:t>3-й судебный состав;</w:t>
      </w:r>
    </w:p>
    <w:p>
      <w:pPr>
        <w:pStyle w:val="Normal"/>
        <w:numPr>
          <w:ilvl w:val="1"/>
          <w:numId w:val="2"/>
        </w:numPr>
        <w:rPr/>
      </w:pPr>
      <w:r>
        <w:rPr>
          <w:color w:val="000000"/>
        </w:rPr>
        <w:t>4-й судебный состав;</w:t>
      </w:r>
    </w:p>
    <w:p>
      <w:pPr>
        <w:pStyle w:val="Normal"/>
        <w:numPr>
          <w:ilvl w:val="1"/>
          <w:numId w:val="2"/>
        </w:numPr>
        <w:rPr/>
      </w:pPr>
      <w:r>
        <w:rPr>
          <w:color w:val="000000"/>
        </w:rPr>
        <w:t>5-й судебный состав;</w:t>
      </w:r>
    </w:p>
    <w:p>
      <w:pPr>
        <w:pStyle w:val="Normal"/>
        <w:numPr>
          <w:ilvl w:val="1"/>
          <w:numId w:val="2"/>
        </w:numPr>
        <w:rPr/>
      </w:pPr>
      <w:r>
        <w:rPr>
          <w:color w:val="000000"/>
        </w:rPr>
        <w:t>6-й судебный состав;</w:t>
      </w:r>
    </w:p>
    <w:p>
      <w:pPr>
        <w:pStyle w:val="Normal"/>
        <w:numPr>
          <w:ilvl w:val="1"/>
          <w:numId w:val="2"/>
        </w:numPr>
        <w:rPr/>
      </w:pPr>
      <w:r>
        <w:rPr>
          <w:color w:val="000000"/>
        </w:rPr>
        <w:t>7-й судебный состав;</w:t>
      </w:r>
    </w:p>
    <w:p>
      <w:pPr>
        <w:pStyle w:val="Normal"/>
        <w:numPr>
          <w:ilvl w:val="1"/>
          <w:numId w:val="2"/>
        </w:numPr>
        <w:rPr/>
      </w:pPr>
      <w:r>
        <w:rPr>
          <w:color w:val="000000"/>
        </w:rPr>
        <w:t>8-й судебный состав;</w:t>
      </w:r>
    </w:p>
    <w:p>
      <w:pPr>
        <w:pStyle w:val="Normal"/>
        <w:numPr>
          <w:ilvl w:val="1"/>
          <w:numId w:val="2"/>
        </w:numPr>
        <w:rPr/>
      </w:pPr>
      <w:r>
        <w:rPr>
          <w:color w:val="000000"/>
        </w:rPr>
        <w:t>9-й судебный состав;</w:t>
      </w:r>
    </w:p>
    <w:p>
      <w:pPr>
        <w:pStyle w:val="Normal"/>
        <w:numPr>
          <w:ilvl w:val="1"/>
          <w:numId w:val="2"/>
        </w:numPr>
        <w:rPr/>
      </w:pPr>
      <w:r>
        <w:rPr>
          <w:color w:val="000000"/>
        </w:rPr>
        <w:t>10-й судебный состав;</w:t>
      </w:r>
    </w:p>
    <w:p>
      <w:pPr>
        <w:pStyle w:val="Normal"/>
        <w:numPr>
          <w:ilvl w:val="1"/>
          <w:numId w:val="2"/>
        </w:numPr>
        <w:rPr/>
      </w:pPr>
      <w:r>
        <w:rPr>
          <w:color w:val="000000"/>
        </w:rPr>
        <w:t>11-й судебный состав;</w:t>
      </w:r>
    </w:p>
    <w:p>
      <w:pPr>
        <w:pStyle w:val="Normal"/>
        <w:numPr>
          <w:ilvl w:val="1"/>
          <w:numId w:val="2"/>
        </w:numPr>
        <w:rPr/>
      </w:pPr>
      <w:r>
        <w:rPr>
          <w:color w:val="000000"/>
        </w:rPr>
        <w:t>12-й судебный состав;</w:t>
      </w:r>
    </w:p>
    <w:p>
      <w:pPr>
        <w:pStyle w:val="Normal"/>
        <w:numPr>
          <w:ilvl w:val="1"/>
          <w:numId w:val="2"/>
        </w:numPr>
        <w:rPr/>
      </w:pPr>
      <w:r>
        <w:rPr>
          <w:color w:val="000000"/>
        </w:rPr>
        <w:t>13-й судебный состав;</w:t>
      </w:r>
    </w:p>
    <w:p>
      <w:pPr>
        <w:pStyle w:val="Normal"/>
        <w:numPr>
          <w:ilvl w:val="1"/>
          <w:numId w:val="2"/>
        </w:numPr>
        <w:rPr/>
      </w:pPr>
      <w:r>
        <w:rPr>
          <w:color w:val="000000"/>
        </w:rPr>
        <w:t>14-й судебный состав;</w:t>
      </w:r>
    </w:p>
    <w:p>
      <w:pPr>
        <w:pStyle w:val="Normal"/>
        <w:numPr>
          <w:ilvl w:val="1"/>
          <w:numId w:val="2"/>
        </w:numPr>
        <w:rPr/>
      </w:pPr>
      <w:r>
        <w:rPr>
          <w:color w:val="000000"/>
        </w:rPr>
        <w:t>15-й судебный состав;</w:t>
      </w:r>
    </w:p>
    <w:p>
      <w:pPr>
        <w:pStyle w:val="Normal"/>
        <w:numPr>
          <w:ilvl w:val="1"/>
          <w:numId w:val="2"/>
        </w:numPr>
        <w:rPr/>
      </w:pPr>
      <w:r>
        <w:rPr>
          <w:color w:val="000000"/>
        </w:rPr>
        <w:t>16-й судебный состав;</w:t>
      </w:r>
    </w:p>
    <w:p>
      <w:pPr>
        <w:pStyle w:val="Normal"/>
        <w:numPr>
          <w:ilvl w:val="1"/>
          <w:numId w:val="2"/>
        </w:numPr>
        <w:rPr/>
      </w:pPr>
      <w:r>
        <w:rPr>
          <w:color w:val="000000"/>
        </w:rPr>
        <w:t>17-й судебный состав;</w:t>
      </w:r>
    </w:p>
    <w:p>
      <w:pPr>
        <w:pStyle w:val="Normal"/>
        <w:numPr>
          <w:ilvl w:val="1"/>
          <w:numId w:val="2"/>
        </w:numPr>
        <w:rPr/>
      </w:pPr>
      <w:r>
        <w:rPr>
          <w:color w:val="000000"/>
        </w:rPr>
        <w:t>18-й судебный состав;</w:t>
      </w:r>
    </w:p>
    <w:p>
      <w:pPr>
        <w:pStyle w:val="Normal"/>
        <w:numPr>
          <w:ilvl w:val="1"/>
          <w:numId w:val="2"/>
        </w:numPr>
        <w:rPr/>
      </w:pPr>
      <w:r>
        <w:rPr>
          <w:color w:val="000000"/>
        </w:rPr>
        <w:t>19-й судебный состав;</w:t>
      </w:r>
    </w:p>
    <w:p>
      <w:pPr>
        <w:pStyle w:val="Normal"/>
        <w:numPr>
          <w:ilvl w:val="1"/>
          <w:numId w:val="2"/>
        </w:numPr>
        <w:rPr/>
      </w:pPr>
      <w:r>
        <w:rPr>
          <w:color w:val="000000"/>
        </w:rPr>
        <w:t>20-й судебный состав;</w:t>
      </w:r>
    </w:p>
    <w:p>
      <w:pPr>
        <w:pStyle w:val="Normal"/>
        <w:numPr>
          <w:ilvl w:val="1"/>
          <w:numId w:val="2"/>
        </w:numPr>
        <w:rPr/>
      </w:pPr>
      <w:r>
        <w:rPr>
          <w:color w:val="000000"/>
        </w:rPr>
        <w:t>21-й судебный состав;</w:t>
      </w:r>
    </w:p>
    <w:p>
      <w:pPr>
        <w:pStyle w:val="Normal"/>
        <w:numPr>
          <w:ilvl w:val="0"/>
          <w:numId w:val="2"/>
        </w:numPr>
        <w:rPr/>
      </w:pPr>
      <w:r>
        <w:rPr>
          <w:color w:val="000000"/>
        </w:rPr>
        <w:t>Аппарат суда:</w:t>
      </w:r>
    </w:p>
    <w:p>
      <w:pPr>
        <w:pStyle w:val="Normal"/>
        <w:numPr>
          <w:ilvl w:val="1"/>
          <w:numId w:val="2"/>
        </w:numPr>
        <w:rPr/>
      </w:pPr>
      <w:r>
        <w:rPr>
          <w:color w:val="000000"/>
        </w:rPr>
        <w:t>Руководитель аппарата - администратор суда;</w:t>
      </w:r>
    </w:p>
    <w:p>
      <w:pPr>
        <w:pStyle w:val="Normal"/>
        <w:numPr>
          <w:ilvl w:val="1"/>
          <w:numId w:val="2"/>
        </w:numPr>
        <w:rPr/>
      </w:pPr>
      <w:r>
        <w:rPr>
          <w:color w:val="000000"/>
        </w:rPr>
        <w:t>Секретариат председателя суда;</w:t>
      </w:r>
    </w:p>
    <w:p>
      <w:pPr>
        <w:pStyle w:val="Normal"/>
        <w:numPr>
          <w:ilvl w:val="1"/>
          <w:numId w:val="2"/>
        </w:numPr>
        <w:rPr/>
      </w:pPr>
      <w:r>
        <w:rPr>
          <w:color w:val="000000"/>
        </w:rPr>
        <w:t>Отдел кадров и государственной службы;</w:t>
      </w:r>
    </w:p>
    <w:p>
      <w:pPr>
        <w:pStyle w:val="Normal"/>
        <w:numPr>
          <w:ilvl w:val="1"/>
          <w:numId w:val="2"/>
        </w:numPr>
        <w:rPr/>
      </w:pPr>
      <w:r>
        <w:rPr>
          <w:color w:val="000000"/>
        </w:rPr>
        <w:t>Отдел бухгалтерского учета и отчетности;</w:t>
      </w:r>
    </w:p>
    <w:p>
      <w:pPr>
        <w:pStyle w:val="Normal"/>
        <w:numPr>
          <w:ilvl w:val="1"/>
          <w:numId w:val="2"/>
        </w:numPr>
        <w:rPr/>
      </w:pPr>
      <w:r>
        <w:rPr>
          <w:color w:val="000000"/>
        </w:rPr>
        <w:t>Организационно-аналитический и контрольный отдел;</w:t>
      </w:r>
    </w:p>
    <w:p>
      <w:pPr>
        <w:pStyle w:val="Normal"/>
        <w:numPr>
          <w:ilvl w:val="1"/>
          <w:numId w:val="2"/>
        </w:numPr>
        <w:rPr/>
      </w:pPr>
      <w:r>
        <w:rPr>
          <w:color w:val="000000"/>
        </w:rPr>
        <w:t>Отдел делопроизводства;</w:t>
      </w:r>
    </w:p>
    <w:p>
      <w:pPr>
        <w:pStyle w:val="Normal"/>
        <w:numPr>
          <w:ilvl w:val="1"/>
          <w:numId w:val="2"/>
        </w:numPr>
        <w:rPr/>
      </w:pPr>
      <w:r>
        <w:rPr>
          <w:color w:val="000000"/>
        </w:rPr>
        <w:t>Общий отдел;</w:t>
      </w:r>
    </w:p>
    <w:p>
      <w:pPr>
        <w:pStyle w:val="Normal"/>
        <w:numPr>
          <w:ilvl w:val="1"/>
          <w:numId w:val="2"/>
        </w:numPr>
        <w:rPr/>
      </w:pPr>
      <w:r>
        <w:rPr>
          <w:color w:val="000000"/>
        </w:rPr>
        <w:t>Первый отдел;</w:t>
      </w:r>
    </w:p>
    <w:p>
      <w:pPr>
        <w:pStyle w:val="Normal"/>
        <w:numPr>
          <w:ilvl w:val="1"/>
          <w:numId w:val="2"/>
        </w:numPr>
        <w:rPr/>
      </w:pPr>
      <w:r>
        <w:rPr>
          <w:color w:val="000000"/>
        </w:rPr>
        <w:t>Архивный отдел;</w:t>
      </w:r>
    </w:p>
    <w:p>
      <w:pPr>
        <w:pStyle w:val="Normal"/>
        <w:numPr>
          <w:ilvl w:val="1"/>
          <w:numId w:val="2"/>
        </w:numPr>
        <w:rPr/>
      </w:pPr>
      <w:r>
        <w:rPr>
          <w:color w:val="000000"/>
        </w:rPr>
        <w:t>Отдел информатизации;</w:t>
      </w:r>
    </w:p>
    <w:p>
      <w:pPr>
        <w:pStyle w:val="Normal"/>
        <w:numPr>
          <w:ilvl w:val="1"/>
          <w:numId w:val="2"/>
        </w:numPr>
        <w:rPr/>
      </w:pPr>
      <w:r>
        <w:rPr>
          <w:color w:val="000000"/>
        </w:rPr>
        <w:t>Отдел эксплуатации здания;</w:t>
      </w:r>
    </w:p>
    <w:p>
      <w:pPr>
        <w:pStyle w:val="Normal"/>
        <w:numPr>
          <w:ilvl w:val="1"/>
          <w:numId w:val="2"/>
        </w:numPr>
        <w:rPr/>
      </w:pPr>
      <w:r>
        <w:rPr>
          <w:color w:val="000000"/>
        </w:rPr>
        <w:t>Отдел материально-технического обеспечения;</w:t>
      </w:r>
    </w:p>
    <w:p>
      <w:pPr>
        <w:pStyle w:val="Normal"/>
        <w:numPr>
          <w:ilvl w:val="1"/>
          <w:numId w:val="2"/>
        </w:numPr>
        <w:rPr/>
      </w:pPr>
      <w:r>
        <w:rPr>
          <w:color w:val="000000"/>
        </w:rPr>
        <w:t>Отдел обеспечения судопроизводства.</w:t>
      </w:r>
    </w:p>
    <w:p>
      <w:pPr>
        <w:pStyle w:val="Normal"/>
        <w:rPr/>
      </w:pPr>
      <w:r>
        <w:rPr/>
      </w:r>
    </w:p>
    <w:p>
      <w:pPr>
        <w:pStyle w:val="Heading3"/>
        <w:numPr>
          <w:ilvl w:val="2"/>
          <w:numId w:val="1"/>
        </w:numPr>
        <w:rPr/>
      </w:pPr>
      <w:bookmarkStart w:id="22" w:name="_Toc213261217"/>
      <w:r>
        <w:rPr/>
        <w:t>Реестр участников процессов</w:t>
      </w:r>
      <w:bookmarkEnd w:id="22"/>
    </w:p>
    <w:p>
      <w:pPr>
        <w:pStyle w:val="Normal"/>
        <w:rPr/>
      </w:pPr>
      <w:r>
        <w:rPr/>
        <w:t>Реестр участников процессов приведен в Таблице 1.</w:t>
      </w:r>
    </w:p>
    <w:p>
      <w:pPr>
        <w:pStyle w:val="Normal"/>
        <w:jc w:val="right"/>
        <w:rPr>
          <w:b/>
          <w:color w:val="000000"/>
          <w:sz w:val="20"/>
          <w:szCs w:val="20"/>
        </w:rPr>
      </w:pPr>
      <w:bookmarkStart w:id="23" w:name="_heading=h.6pk37ohcbsie"/>
      <w:bookmarkEnd w:id="23"/>
      <w:r>
        <w:rPr>
          <w:b/>
          <w:color w:val="000000"/>
          <w:sz w:val="20"/>
          <w:szCs w:val="20"/>
        </w:rPr>
        <w:t xml:space="preserve">Таблица 1. Реестр участников процессов </w:t>
      </w:r>
    </w:p>
    <w:tbl>
      <w:tblPr>
        <w:tblStyle w:val="affff4"/>
        <w:tblW w:w="9628" w:type="dxa"/>
        <w:jc w:val="left"/>
        <w:tblInd w:w="0" w:type="dxa"/>
        <w:tblLayout w:type="fixed"/>
        <w:tblCellMar>
          <w:top w:w="105" w:type="dxa"/>
          <w:left w:w="150" w:type="dxa"/>
          <w:bottom w:w="105" w:type="dxa"/>
          <w:right w:w="150" w:type="dxa"/>
        </w:tblCellMar>
        <w:tblLook w:val="0400" w:noHBand="0" w:noVBand="1" w:firstColumn="0" w:lastRow="0" w:lastColumn="0" w:firstRow="0"/>
      </w:tblPr>
      <w:tblGrid>
        <w:gridCol w:w="1244"/>
        <w:gridCol w:w="1858"/>
        <w:gridCol w:w="1806"/>
        <w:gridCol w:w="1851"/>
        <w:gridCol w:w="2869"/>
      </w:tblGrid>
      <w:tr>
        <w:trPr>
          <w:tblHeader w:val="true"/>
        </w:trPr>
        <w:tc>
          <w:tcPr>
            <w:tcW w:w="124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ID участника</w:t>
            </w:r>
          </w:p>
        </w:tc>
        <w:tc>
          <w:tcPr>
            <w:tcW w:w="1858"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Наименование участника</w:t>
            </w:r>
          </w:p>
        </w:tc>
        <w:tc>
          <w:tcPr>
            <w:tcW w:w="1806"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Категория</w:t>
            </w:r>
          </w:p>
        </w:tc>
        <w:tc>
          <w:tcPr>
            <w:tcW w:w="185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Принадлежность</w:t>
            </w:r>
          </w:p>
        </w:tc>
        <w:tc>
          <w:tcPr>
            <w:tcW w:w="286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Описание</w:t>
            </w:r>
          </w:p>
        </w:tc>
      </w:tr>
      <w:tr>
        <w:trPr/>
        <w:tc>
          <w:tcPr>
            <w:tcW w:w="124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P-01</w:t>
            </w:r>
          </w:p>
        </w:tc>
        <w:tc>
          <w:tcPr>
            <w:tcW w:w="185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Лица, участвующие в деле (ЛУВД)</w:t>
            </w:r>
          </w:p>
        </w:tc>
        <w:tc>
          <w:tcPr>
            <w:tcW w:w="180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Организационная единица (логическая группа)</w:t>
            </w:r>
          </w:p>
        </w:tc>
        <w:tc>
          <w:tcPr>
            <w:tcW w:w="185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Внешний</w:t>
            </w:r>
          </w:p>
        </w:tc>
        <w:tc>
          <w:tcPr>
            <w:tcW w:w="286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Обобщенная категория для всех участников, имеющих прямой юридический интерес в исходе дела, в соответствии с Главой 5 АПК РФ.</w:t>
            </w:r>
          </w:p>
        </w:tc>
      </w:tr>
      <w:tr>
        <w:trPr/>
        <w:tc>
          <w:tcPr>
            <w:tcW w:w="124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P-01.1</w:t>
            </w:r>
          </w:p>
        </w:tc>
        <w:tc>
          <w:tcPr>
            <w:tcW w:w="185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Стороны по делу (Истец, Ответчик)</w:t>
            </w:r>
          </w:p>
        </w:tc>
        <w:tc>
          <w:tcPr>
            <w:tcW w:w="180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Пользователь</w:t>
            </w:r>
          </w:p>
        </w:tc>
        <w:tc>
          <w:tcPr>
            <w:tcW w:w="185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Внешний</w:t>
            </w:r>
          </w:p>
        </w:tc>
        <w:tc>
          <w:tcPr>
            <w:tcW w:w="286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Основные участники искового производства.</w:t>
            </w:r>
          </w:p>
        </w:tc>
      </w:tr>
      <w:tr>
        <w:trPr/>
        <w:tc>
          <w:tcPr>
            <w:tcW w:w="124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P-01.2</w:t>
            </w:r>
          </w:p>
        </w:tc>
        <w:tc>
          <w:tcPr>
            <w:tcW w:w="185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Третьи лица</w:t>
            </w:r>
          </w:p>
        </w:tc>
        <w:tc>
          <w:tcPr>
            <w:tcW w:w="180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Пользователь</w:t>
            </w:r>
          </w:p>
        </w:tc>
        <w:tc>
          <w:tcPr>
            <w:tcW w:w="185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Внешний</w:t>
            </w:r>
          </w:p>
        </w:tc>
        <w:tc>
          <w:tcPr>
            <w:tcW w:w="286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Участники, вступающие в процесс для защиты своих интересов, которые могут быть затронуты решением.</w:t>
            </w:r>
          </w:p>
        </w:tc>
      </w:tr>
      <w:tr>
        <w:trPr/>
        <w:tc>
          <w:tcPr>
            <w:tcW w:w="124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P-01.3</w:t>
            </w:r>
          </w:p>
        </w:tc>
        <w:tc>
          <w:tcPr>
            <w:tcW w:w="185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Заявители и заинтересованные лица</w:t>
            </w:r>
          </w:p>
        </w:tc>
        <w:tc>
          <w:tcPr>
            <w:tcW w:w="180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Пользователь</w:t>
            </w:r>
          </w:p>
        </w:tc>
        <w:tc>
          <w:tcPr>
            <w:tcW w:w="185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Внешний</w:t>
            </w:r>
          </w:p>
        </w:tc>
        <w:tc>
          <w:tcPr>
            <w:tcW w:w="286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Основные участники по делам особого производства (например, банкротство) и дел, возникающих из публичных правоотношений.</w:t>
            </w:r>
          </w:p>
        </w:tc>
      </w:tr>
      <w:tr>
        <w:trPr/>
        <w:tc>
          <w:tcPr>
            <w:tcW w:w="124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P-01.4</w:t>
            </w:r>
          </w:p>
        </w:tc>
        <w:tc>
          <w:tcPr>
            <w:tcW w:w="185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Прокурор, госорганы</w:t>
            </w:r>
          </w:p>
        </w:tc>
        <w:tc>
          <w:tcPr>
            <w:tcW w:w="180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Пользователь</w:t>
            </w:r>
          </w:p>
        </w:tc>
        <w:tc>
          <w:tcPr>
            <w:tcW w:w="185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Внешний</w:t>
            </w:r>
          </w:p>
        </w:tc>
        <w:tc>
          <w:tcPr>
            <w:tcW w:w="286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Участники, действующие в защиту публичных интересов.</w:t>
            </w:r>
          </w:p>
        </w:tc>
      </w:tr>
      <w:tr>
        <w:trPr/>
        <w:tc>
          <w:tcPr>
            <w:tcW w:w="124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P-02</w:t>
            </w:r>
          </w:p>
        </w:tc>
        <w:tc>
          <w:tcPr>
            <w:tcW w:w="185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Суд</w:t>
            </w:r>
          </w:p>
        </w:tc>
        <w:tc>
          <w:tcPr>
            <w:tcW w:w="180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Организационная единица</w:t>
            </w:r>
          </w:p>
        </w:tc>
        <w:tc>
          <w:tcPr>
            <w:tcW w:w="185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Внутренний</w:t>
            </w:r>
          </w:p>
        </w:tc>
        <w:tc>
          <w:tcPr>
            <w:tcW w:w="286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Государственный орган, осуществляющий правосудие. Включает в себя судей и аппарат суда.</w:t>
            </w:r>
          </w:p>
        </w:tc>
      </w:tr>
      <w:tr>
        <w:trPr/>
        <w:tc>
          <w:tcPr>
            <w:tcW w:w="124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P-02.1</w:t>
            </w:r>
          </w:p>
        </w:tc>
        <w:tc>
          <w:tcPr>
            <w:tcW w:w="185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Судья</w:t>
            </w:r>
          </w:p>
        </w:tc>
        <w:tc>
          <w:tcPr>
            <w:tcW w:w="180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Пользователь</w:t>
            </w:r>
          </w:p>
        </w:tc>
        <w:tc>
          <w:tcPr>
            <w:tcW w:w="185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Внутренний</w:t>
            </w:r>
          </w:p>
        </w:tc>
        <w:tc>
          <w:tcPr>
            <w:tcW w:w="286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Должностное лицо, уполномоченное рассматривать дело и выносить судебные акты.</w:t>
            </w:r>
          </w:p>
        </w:tc>
      </w:tr>
      <w:tr>
        <w:trPr/>
        <w:tc>
          <w:tcPr>
            <w:tcW w:w="124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P-02.2</w:t>
            </w:r>
          </w:p>
        </w:tc>
        <w:tc>
          <w:tcPr>
            <w:tcW w:w="185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Аппарат суда</w:t>
            </w:r>
          </w:p>
        </w:tc>
        <w:tc>
          <w:tcPr>
            <w:tcW w:w="180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Организационная единица</w:t>
            </w:r>
          </w:p>
        </w:tc>
        <w:tc>
          <w:tcPr>
            <w:tcW w:w="185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Внутренний</w:t>
            </w:r>
          </w:p>
        </w:tc>
        <w:tc>
          <w:tcPr>
            <w:tcW w:w="286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Структурные подразделения и сотрудники, обеспечивающие деятельность суда (канцелярия, помощники, секретари).</w:t>
            </w:r>
          </w:p>
        </w:tc>
      </w:tr>
      <w:tr>
        <w:trPr/>
        <w:tc>
          <w:tcPr>
            <w:tcW w:w="124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P-03</w:t>
            </w:r>
          </w:p>
        </w:tc>
        <w:tc>
          <w:tcPr>
            <w:tcW w:w="185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Иные участники процесса</w:t>
            </w:r>
          </w:p>
        </w:tc>
        <w:tc>
          <w:tcPr>
            <w:tcW w:w="180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Организационная единица (логическая группа)</w:t>
            </w:r>
          </w:p>
        </w:tc>
        <w:tc>
          <w:tcPr>
            <w:tcW w:w="185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Внешний</w:t>
            </w:r>
          </w:p>
        </w:tc>
        <w:tc>
          <w:tcPr>
            <w:tcW w:w="286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Обобщенная категория для лиц, содействующих осуществлению правосудия (эксперты, свидетели, переводчики).</w:t>
            </w:r>
          </w:p>
        </w:tc>
      </w:tr>
    </w:tbl>
    <w:p>
      <w:pPr>
        <w:pStyle w:val="Normal"/>
        <w:rPr/>
      </w:pPr>
      <w:r>
        <w:rPr/>
      </w:r>
    </w:p>
    <w:p>
      <w:pPr>
        <w:pStyle w:val="Heading3"/>
        <w:numPr>
          <w:ilvl w:val="2"/>
          <w:numId w:val="1"/>
        </w:numPr>
        <w:rPr/>
      </w:pPr>
      <w:bookmarkStart w:id="24" w:name="_Toc213261218"/>
      <w:r>
        <w:rPr/>
        <w:t>Реестр ролей участников процессов</w:t>
      </w:r>
      <w:bookmarkEnd w:id="24"/>
    </w:p>
    <w:p>
      <w:pPr>
        <w:pStyle w:val="Normal"/>
        <w:rPr/>
      </w:pPr>
      <w:bookmarkStart w:id="25" w:name="_heading=h.j0ae31wq79h5"/>
      <w:bookmarkEnd w:id="25"/>
      <w:r>
        <w:rPr/>
        <w:t>Реестр ролей участников для процесса приведен в Таблице 2.</w:t>
      </w:r>
    </w:p>
    <w:p>
      <w:pPr>
        <w:pStyle w:val="Normal"/>
        <w:jc w:val="right"/>
        <w:rPr>
          <w:b/>
          <w:color w:val="000000"/>
          <w:sz w:val="20"/>
          <w:szCs w:val="20"/>
        </w:rPr>
      </w:pPr>
      <w:bookmarkStart w:id="26" w:name="_heading=h.ul2la8r141po"/>
      <w:bookmarkEnd w:id="26"/>
      <w:r>
        <w:rPr>
          <w:b/>
          <w:color w:val="000000"/>
          <w:sz w:val="20"/>
          <w:szCs w:val="20"/>
        </w:rPr>
        <w:t>Таблица 2. Реестр ролей участников процесса</w:t>
      </w:r>
    </w:p>
    <w:tbl>
      <w:tblPr>
        <w:tblStyle w:val="affff5"/>
        <w:tblW w:w="9628" w:type="dxa"/>
        <w:jc w:val="left"/>
        <w:tblInd w:w="0" w:type="dxa"/>
        <w:tblLayout w:type="fixed"/>
        <w:tblCellMar>
          <w:top w:w="105" w:type="dxa"/>
          <w:left w:w="150" w:type="dxa"/>
          <w:bottom w:w="105" w:type="dxa"/>
          <w:right w:w="150" w:type="dxa"/>
        </w:tblCellMar>
        <w:tblLook w:val="0400" w:noHBand="0" w:noVBand="1" w:firstColumn="0" w:lastRow="0" w:lastColumn="0" w:firstRow="0"/>
      </w:tblPr>
      <w:tblGrid>
        <w:gridCol w:w="1646"/>
        <w:gridCol w:w="2657"/>
        <w:gridCol w:w="5325"/>
      </w:tblGrid>
      <w:tr>
        <w:trPr>
          <w:tblHeader w:val="true"/>
        </w:trPr>
        <w:tc>
          <w:tcPr>
            <w:tcW w:w="1646"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ID роли</w:t>
            </w:r>
          </w:p>
        </w:tc>
        <w:tc>
          <w:tcPr>
            <w:tcW w:w="265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Наименование роли</w:t>
            </w:r>
          </w:p>
        </w:tc>
        <w:tc>
          <w:tcPr>
            <w:tcW w:w="532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Описание</w:t>
            </w:r>
          </w:p>
        </w:tc>
      </w:tr>
      <w:tr>
        <w:trPr/>
        <w:tc>
          <w:tcPr>
            <w:tcW w:w="164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KBP1_iskovoe-R-01</w:t>
            </w:r>
          </w:p>
        </w:tc>
        <w:tc>
          <w:tcPr>
            <w:tcW w:w="265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Податель документов</w:t>
            </w:r>
          </w:p>
        </w:tc>
        <w:tc>
          <w:tcPr>
            <w:tcW w:w="532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Роль, позволяющая формировать и направлять в суд процессуальные документы (иски, отзывы, ходатайства, заявления) от имени участника процесса.</w:t>
            </w:r>
          </w:p>
        </w:tc>
      </w:tr>
      <w:tr>
        <w:trPr/>
        <w:tc>
          <w:tcPr>
            <w:tcW w:w="164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KBP1_iskovoe-R-02</w:t>
            </w:r>
          </w:p>
        </w:tc>
        <w:tc>
          <w:tcPr>
            <w:tcW w:w="265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Регистратор документов</w:t>
            </w:r>
          </w:p>
        </w:tc>
        <w:tc>
          <w:tcPr>
            <w:tcW w:w="532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Роль, предоставляющая полномочия на прием, сканирование, регистрацию входящих документов и присвоение им регистрационных номеров в </w:t>
            </w:r>
            <w:r>
              <w:rPr>
                <w:color w:val="000000"/>
                <w:sz w:val="20"/>
                <w:szCs w:val="20"/>
                <w:lang w:val="ru-RU"/>
              </w:rPr>
              <w:t>С</w:t>
            </w:r>
            <w:r>
              <w:rPr>
                <w:color w:val="000000"/>
                <w:sz w:val="20"/>
                <w:szCs w:val="20"/>
              </w:rPr>
              <w:t>истеме.</w:t>
            </w:r>
          </w:p>
        </w:tc>
      </w:tr>
      <w:tr>
        <w:trPr/>
        <w:tc>
          <w:tcPr>
            <w:tcW w:w="164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KBP1_iskovoe-R-03</w:t>
            </w:r>
          </w:p>
        </w:tc>
        <w:tc>
          <w:tcPr>
            <w:tcW w:w="265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Администратор дела</w:t>
            </w:r>
          </w:p>
        </w:tc>
        <w:tc>
          <w:tcPr>
            <w:tcW w:w="532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Роль для организационного управления ходом дела: подготовка материалов к судебному заседанию, передача документов между участниками, планирование заседаний, организация ознакомления с материалами дела и контроль процессуальных сроков.</w:t>
            </w:r>
          </w:p>
        </w:tc>
      </w:tr>
      <w:tr>
        <w:trPr/>
        <w:tc>
          <w:tcPr>
            <w:tcW w:w="164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KBP1_iskovoe-R-04</w:t>
            </w:r>
          </w:p>
        </w:tc>
        <w:tc>
          <w:tcPr>
            <w:tcW w:w="265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Рассматривающий судья</w:t>
            </w:r>
          </w:p>
        </w:tc>
        <w:tc>
          <w:tcPr>
            <w:tcW w:w="532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Роль, наделенная исключительными полномочиями по рассмотрению дела по существу, оценке доказательств, проведению судебных заседаний и вынесению судебных актов (определений, решений).</w:t>
            </w:r>
          </w:p>
        </w:tc>
      </w:tr>
      <w:tr>
        <w:trPr/>
        <w:tc>
          <w:tcPr>
            <w:tcW w:w="164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KBP1_iskovoe-R-05</w:t>
            </w:r>
          </w:p>
        </w:tc>
        <w:tc>
          <w:tcPr>
            <w:tcW w:w="265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Получатель уведомлений</w:t>
            </w:r>
          </w:p>
        </w:tc>
        <w:tc>
          <w:tcPr>
            <w:tcW w:w="532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Роль, обеспечивающая получение юридически значимых сообщений и судебных актов, направляемых судом в ходе производства по делу.</w:t>
            </w:r>
          </w:p>
        </w:tc>
      </w:tr>
      <w:tr>
        <w:trPr/>
        <w:tc>
          <w:tcPr>
            <w:tcW w:w="164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KBP1_iskovoe-R-06</w:t>
            </w:r>
          </w:p>
        </w:tc>
        <w:tc>
          <w:tcPr>
            <w:tcW w:w="265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Контролер/Председатель суда</w:t>
            </w:r>
          </w:p>
        </w:tc>
        <w:tc>
          <w:tcPr>
            <w:tcW w:w="532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Роль с полномочиями по надзору за соблюдением процессуальных сроков, рассмотрению заявлений об ускорении, разрешению вопросов о замене судей и доступу к аналитической отчетности по движению дел.</w:t>
            </w:r>
          </w:p>
        </w:tc>
      </w:tr>
      <w:tr>
        <w:trPr/>
        <w:tc>
          <w:tcPr>
            <w:tcW w:w="164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KBP1_iskovoe-R-07</w:t>
            </w:r>
          </w:p>
        </w:tc>
        <w:tc>
          <w:tcPr>
            <w:tcW w:w="265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Секретарь судебного заседания</w:t>
            </w:r>
          </w:p>
        </w:tc>
        <w:tc>
          <w:tcPr>
            <w:tcW w:w="532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Роль, ответственная за ведение и оформление протокола судебного заседания, включая фиксацию хода заседания, заявленных ходатайств и принятых определений, а также за обеспечение аудиозаписи процесса.</w:t>
            </w:r>
          </w:p>
        </w:tc>
      </w:tr>
      <w:tr>
        <w:trPr/>
        <w:tc>
          <w:tcPr>
            <w:tcW w:w="164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KBP1_iskovoe-R-08</w:t>
            </w:r>
          </w:p>
        </w:tc>
        <w:tc>
          <w:tcPr>
            <w:tcW w:w="265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Специалист по раскрытию информации</w:t>
            </w:r>
          </w:p>
        </w:tc>
        <w:tc>
          <w:tcPr>
            <w:tcW w:w="532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Роль, уполномоченная на подготовку и публикацию судебных актов и информации о движении дел в открытых источниках, включая проведение анонимизации текстов судебных актов перед их размещением на сайте суда.</w:t>
            </w:r>
          </w:p>
        </w:tc>
      </w:tr>
      <w:tr>
        <w:trPr/>
        <w:tc>
          <w:tcPr>
            <w:tcW w:w="164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KBP1_iskovoe-R-09</w:t>
            </w:r>
          </w:p>
        </w:tc>
        <w:tc>
          <w:tcPr>
            <w:tcW w:w="265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Архивариус</w:t>
            </w:r>
          </w:p>
        </w:tc>
        <w:tc>
          <w:tcPr>
            <w:tcW w:w="532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Роль, ответственная за прием, учет, хранение и выдачу дел из архива суда, а также за контроль соблюдения сроков хранения и процедуры уничтожения дел.</w:t>
            </w:r>
          </w:p>
        </w:tc>
      </w:tr>
    </w:tbl>
    <w:p>
      <w:pPr>
        <w:pStyle w:val="Normal"/>
        <w:rPr/>
      </w:pPr>
      <w:r>
        <w:rPr/>
      </w:r>
    </w:p>
    <w:p>
      <w:pPr>
        <w:pStyle w:val="Heading3"/>
        <w:numPr>
          <w:ilvl w:val="2"/>
          <w:numId w:val="1"/>
        </w:numPr>
        <w:rPr/>
      </w:pPr>
      <w:bookmarkStart w:id="27" w:name="_Toc213261219"/>
      <w:r>
        <w:rPr/>
        <w:t>Матрица «Участник/роль»</w:t>
      </w:r>
      <w:bookmarkEnd w:id="27"/>
    </w:p>
    <w:p>
      <w:pPr>
        <w:pStyle w:val="Normal"/>
        <w:rPr/>
      </w:pPr>
      <w:r>
        <w:rPr/>
        <w:t>Матрица «Участник-Роль» для процесса приведена в Таблице 3.</w:t>
      </w:r>
    </w:p>
    <w:p>
      <w:pPr>
        <w:pStyle w:val="Normal"/>
        <w:jc w:val="right"/>
        <w:rPr>
          <w:b/>
          <w:color w:val="000000"/>
          <w:sz w:val="20"/>
          <w:szCs w:val="20"/>
        </w:rPr>
      </w:pPr>
      <w:bookmarkStart w:id="28" w:name="_heading=h.drm79ztpwr1p"/>
      <w:bookmarkEnd w:id="28"/>
      <w:r>
        <w:rPr>
          <w:b/>
          <w:color w:val="000000"/>
          <w:sz w:val="20"/>
          <w:szCs w:val="20"/>
        </w:rPr>
        <w:t>Таблица 3. Матрица «Участник-Роль»</w:t>
      </w:r>
    </w:p>
    <w:tbl>
      <w:tblPr>
        <w:tblStyle w:val="affff6"/>
        <w:tblW w:w="9633" w:type="dxa"/>
        <w:jc w:val="left"/>
        <w:tblInd w:w="0" w:type="dxa"/>
        <w:tblLayout w:type="fixed"/>
        <w:tblCellMar>
          <w:top w:w="105" w:type="dxa"/>
          <w:left w:w="150" w:type="dxa"/>
          <w:bottom w:w="105" w:type="dxa"/>
          <w:right w:w="150" w:type="dxa"/>
        </w:tblCellMar>
        <w:tblLook w:val="0400" w:noHBand="0" w:noVBand="1" w:firstColumn="0" w:lastRow="0" w:lastColumn="0" w:firstRow="0"/>
      </w:tblPr>
      <w:tblGrid>
        <w:gridCol w:w="2687"/>
        <w:gridCol w:w="851"/>
        <w:gridCol w:w="709"/>
        <w:gridCol w:w="709"/>
        <w:gridCol w:w="708"/>
        <w:gridCol w:w="993"/>
        <w:gridCol w:w="709"/>
        <w:gridCol w:w="708"/>
        <w:gridCol w:w="710"/>
        <w:gridCol w:w="848"/>
      </w:tblGrid>
      <w:tr>
        <w:trPr>
          <w:tblHeader w:val="true"/>
          <w:trHeight w:val="1642" w:hRule="atLeast"/>
          <w:cantSplit w:val="true"/>
        </w:trPr>
        <w:tc>
          <w:tcPr>
            <w:tcW w:w="268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Участник / Роль</w:t>
            </w:r>
          </w:p>
        </w:tc>
        <w:tc>
          <w:tcPr>
            <w:tcW w:w="85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Податель документов</w:t>
            </w:r>
          </w:p>
        </w:tc>
        <w:tc>
          <w:tcPr>
            <w:tcW w:w="70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Регистратор документов</w:t>
            </w:r>
          </w:p>
        </w:tc>
        <w:tc>
          <w:tcPr>
            <w:tcW w:w="70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Администратор дела</w:t>
            </w:r>
          </w:p>
        </w:tc>
        <w:tc>
          <w:tcPr>
            <w:tcW w:w="708"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Секретарь судебного заседания</w:t>
            </w:r>
          </w:p>
        </w:tc>
        <w:tc>
          <w:tcPr>
            <w:tcW w:w="993"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Специалист по раскрытию информации</w:t>
            </w:r>
          </w:p>
        </w:tc>
        <w:tc>
          <w:tcPr>
            <w:tcW w:w="70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Архивариус</w:t>
            </w:r>
          </w:p>
        </w:tc>
        <w:tc>
          <w:tcPr>
            <w:tcW w:w="708"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Рассматривающий судья</w:t>
            </w:r>
          </w:p>
        </w:tc>
        <w:tc>
          <w:tcPr>
            <w:tcW w:w="71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Получатель уведомлений</w:t>
            </w:r>
          </w:p>
        </w:tc>
        <w:tc>
          <w:tcPr>
            <w:tcW w:w="848"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Контролер/ Председатель суда</w:t>
            </w:r>
          </w:p>
        </w:tc>
      </w:tr>
      <w:tr>
        <w:trPr>
          <w:trHeight w:val="20" w:hRule="atLeast"/>
        </w:trPr>
        <w:tc>
          <w:tcPr>
            <w:tcW w:w="268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Внешние участники</w:t>
            </w:r>
          </w:p>
        </w:tc>
        <w:tc>
          <w:tcPr>
            <w:tcW w:w="85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0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0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0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9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0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0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1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4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rHeight w:val="20" w:hRule="atLeast"/>
        </w:trPr>
        <w:tc>
          <w:tcPr>
            <w:tcW w:w="268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Стороны по делу (Истец, Ответчик)</w:t>
            </w:r>
          </w:p>
        </w:tc>
        <w:tc>
          <w:tcPr>
            <w:tcW w:w="85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70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0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0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9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0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0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1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84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rHeight w:val="20" w:hRule="atLeast"/>
        </w:trPr>
        <w:tc>
          <w:tcPr>
            <w:tcW w:w="268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Третьи лица</w:t>
            </w:r>
          </w:p>
        </w:tc>
        <w:tc>
          <w:tcPr>
            <w:tcW w:w="85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70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0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0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9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0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0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1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84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rHeight w:val="20" w:hRule="atLeast"/>
        </w:trPr>
        <w:tc>
          <w:tcPr>
            <w:tcW w:w="268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Прокурор, госорганы</w:t>
            </w:r>
          </w:p>
        </w:tc>
        <w:tc>
          <w:tcPr>
            <w:tcW w:w="85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70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0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0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9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0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0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1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84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rHeight w:val="20" w:hRule="atLeast"/>
        </w:trPr>
        <w:tc>
          <w:tcPr>
            <w:tcW w:w="268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Внутренние участники (Суд)</w:t>
            </w:r>
          </w:p>
        </w:tc>
        <w:tc>
          <w:tcPr>
            <w:tcW w:w="85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0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0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0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9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0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0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1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4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rHeight w:val="20" w:hRule="atLeast"/>
        </w:trPr>
        <w:tc>
          <w:tcPr>
            <w:tcW w:w="268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Аппарат суда</w:t>
            </w:r>
          </w:p>
        </w:tc>
        <w:tc>
          <w:tcPr>
            <w:tcW w:w="85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0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70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70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99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70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70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1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84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rHeight w:val="20" w:hRule="atLeast"/>
        </w:trPr>
        <w:tc>
          <w:tcPr>
            <w:tcW w:w="268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Судья</w:t>
            </w:r>
          </w:p>
        </w:tc>
        <w:tc>
          <w:tcPr>
            <w:tcW w:w="85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0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0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0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9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0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0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71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84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r>
    </w:tbl>
    <w:p>
      <w:pPr>
        <w:pStyle w:val="Normal"/>
        <w:rPr/>
      </w:pPr>
      <w:r>
        <w:rPr/>
      </w:r>
    </w:p>
    <w:p>
      <w:pPr>
        <w:pStyle w:val="Heading3"/>
        <w:numPr>
          <w:ilvl w:val="2"/>
          <w:numId w:val="1"/>
        </w:numPr>
        <w:rPr/>
      </w:pPr>
      <w:bookmarkStart w:id="29" w:name="_Toc213261220"/>
      <w:r>
        <w:rPr/>
        <w:t>Реестр пользовательских историй</w:t>
      </w:r>
      <w:bookmarkEnd w:id="29"/>
    </w:p>
    <w:p>
      <w:pPr>
        <w:pStyle w:val="Normal"/>
        <w:rPr/>
      </w:pPr>
      <w:r>
        <w:rPr/>
        <w:t>Реестр пользовательских историй для процесса приведена в Таблице 4.</w:t>
      </w:r>
    </w:p>
    <w:p>
      <w:pPr>
        <w:pStyle w:val="Normal"/>
        <w:jc w:val="right"/>
        <w:rPr>
          <w:b/>
          <w:color w:val="000000"/>
          <w:sz w:val="20"/>
          <w:szCs w:val="20"/>
        </w:rPr>
      </w:pPr>
      <w:bookmarkStart w:id="30" w:name="_heading=h.ij4ex86lm1p0"/>
      <w:bookmarkEnd w:id="30"/>
      <w:r>
        <w:rPr>
          <w:b/>
          <w:color w:val="000000"/>
          <w:sz w:val="20"/>
          <w:szCs w:val="20"/>
        </w:rPr>
        <w:t>Таблица 4. Реестр пользовательских историй</w:t>
      </w:r>
    </w:p>
    <w:tbl>
      <w:tblPr>
        <w:tblStyle w:val="affff7"/>
        <w:tblW w:w="9628" w:type="dxa"/>
        <w:jc w:val="left"/>
        <w:tblInd w:w="0" w:type="dxa"/>
        <w:tblLayout w:type="fixed"/>
        <w:tblCellMar>
          <w:top w:w="105" w:type="dxa"/>
          <w:left w:w="150" w:type="dxa"/>
          <w:bottom w:w="105" w:type="dxa"/>
          <w:right w:w="150" w:type="dxa"/>
        </w:tblCellMar>
        <w:tblLook w:val="0400" w:noHBand="0" w:noVBand="1" w:firstColumn="0" w:lastRow="0" w:lastColumn="0" w:firstRow="0"/>
      </w:tblPr>
      <w:tblGrid>
        <w:gridCol w:w="499"/>
        <w:gridCol w:w="1820"/>
        <w:gridCol w:w="5663"/>
        <w:gridCol w:w="1645"/>
      </w:tblGrid>
      <w:tr>
        <w:trPr>
          <w:tblHeader w:val="true"/>
        </w:trPr>
        <w:tc>
          <w:tcPr>
            <w:tcW w:w="49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w:t>
            </w:r>
          </w:p>
        </w:tc>
        <w:tc>
          <w:tcPr>
            <w:tcW w:w="182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Роль</w:t>
            </w:r>
          </w:p>
        </w:tc>
        <w:tc>
          <w:tcPr>
            <w:tcW w:w="5663"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История</w:t>
            </w:r>
          </w:p>
        </w:tc>
        <w:tc>
          <w:tcPr>
            <w:tcW w:w="164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ID</w:t>
            </w:r>
          </w:p>
        </w:tc>
      </w:tr>
      <w:tr>
        <w:trPr/>
        <w:tc>
          <w:tcPr>
            <w:tcW w:w="49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1</w:t>
            </w:r>
          </w:p>
        </w:tc>
        <w:tc>
          <w:tcPr>
            <w:tcW w:w="182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Заявитель/Истец</w:t>
            </w:r>
          </w:p>
        </w:tc>
        <w:tc>
          <w:tcPr>
            <w:tcW w:w="566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Как </w:t>
            </w:r>
            <w:r>
              <w:rPr>
                <w:b/>
                <w:color w:val="000000"/>
                <w:sz w:val="20"/>
                <w:szCs w:val="20"/>
              </w:rPr>
              <w:t>Заявитель/Истец</w:t>
            </w:r>
            <w:r>
              <w:rPr>
                <w:color w:val="000000"/>
                <w:sz w:val="20"/>
                <w:szCs w:val="20"/>
              </w:rPr>
              <w:t>, я хочу </w:t>
            </w:r>
            <w:r>
              <w:rPr>
                <w:b/>
                <w:color w:val="000000"/>
                <w:sz w:val="20"/>
                <w:szCs w:val="20"/>
              </w:rPr>
              <w:t>подать исковое заявление</w:t>
            </w:r>
            <w:r>
              <w:rPr>
                <w:color w:val="000000"/>
                <w:sz w:val="20"/>
                <w:szCs w:val="20"/>
              </w:rPr>
              <w:t xml:space="preserve"> с приложенными документами через </w:t>
            </w:r>
            <w:r>
              <w:rPr>
                <w:color w:val="000000"/>
                <w:sz w:val="20"/>
                <w:szCs w:val="20"/>
                <w:lang w:val="ru-RU"/>
              </w:rPr>
              <w:t>С</w:t>
            </w:r>
            <w:r>
              <w:rPr>
                <w:color w:val="000000"/>
                <w:sz w:val="20"/>
                <w:szCs w:val="20"/>
              </w:rPr>
              <w:t>истему, чтобы </w:t>
            </w:r>
            <w:r>
              <w:rPr>
                <w:b/>
                <w:color w:val="000000"/>
                <w:sz w:val="20"/>
                <w:szCs w:val="20"/>
              </w:rPr>
              <w:t>инициировать судебное разбирательство</w:t>
            </w:r>
            <w:r>
              <w:rPr>
                <w:color w:val="000000"/>
                <w:sz w:val="20"/>
                <w:szCs w:val="20"/>
              </w:rPr>
              <w:t> для защиты своих прав.</w:t>
            </w:r>
          </w:p>
        </w:tc>
        <w:tc>
          <w:tcPr>
            <w:tcW w:w="164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KBP1_iskovoe-US-01</w:t>
            </w:r>
          </w:p>
        </w:tc>
      </w:tr>
      <w:tr>
        <w:trPr/>
        <w:tc>
          <w:tcPr>
            <w:tcW w:w="49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2</w:t>
            </w:r>
          </w:p>
        </w:tc>
        <w:tc>
          <w:tcPr>
            <w:tcW w:w="182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Сотрудник аппарата суда</w:t>
            </w:r>
          </w:p>
        </w:tc>
        <w:tc>
          <w:tcPr>
            <w:tcW w:w="566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Как </w:t>
            </w:r>
            <w:r>
              <w:rPr>
                <w:b/>
                <w:color w:val="000000"/>
                <w:sz w:val="20"/>
                <w:szCs w:val="20"/>
              </w:rPr>
              <w:t>Сотрудник аппарата суда</w:t>
            </w:r>
            <w:r>
              <w:rPr>
                <w:color w:val="000000"/>
                <w:sz w:val="20"/>
                <w:szCs w:val="20"/>
              </w:rPr>
              <w:t>, я хочу </w:t>
            </w:r>
            <w:r>
              <w:rPr>
                <w:b/>
                <w:color w:val="000000"/>
                <w:sz w:val="20"/>
                <w:szCs w:val="20"/>
              </w:rPr>
              <w:t>получить уведомление о поступлении нового заявления</w:t>
            </w:r>
            <w:r>
              <w:rPr>
                <w:color w:val="000000"/>
                <w:sz w:val="20"/>
                <w:szCs w:val="20"/>
              </w:rPr>
              <w:t> и иметь возможность запустить его проверку, чтобы </w:t>
            </w:r>
            <w:r>
              <w:rPr>
                <w:b/>
                <w:color w:val="000000"/>
                <w:sz w:val="20"/>
                <w:szCs w:val="20"/>
              </w:rPr>
              <w:t>обеспечить своевременную регистрацию и обработку</w:t>
            </w:r>
            <w:r>
              <w:rPr>
                <w:color w:val="000000"/>
                <w:sz w:val="20"/>
                <w:szCs w:val="20"/>
              </w:rPr>
              <w:t> входящих документов.</w:t>
            </w:r>
          </w:p>
        </w:tc>
        <w:tc>
          <w:tcPr>
            <w:tcW w:w="164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KBP1_iskovoe-US-02</w:t>
            </w:r>
          </w:p>
        </w:tc>
      </w:tr>
      <w:tr>
        <w:trPr/>
        <w:tc>
          <w:tcPr>
            <w:tcW w:w="49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3</w:t>
            </w:r>
          </w:p>
        </w:tc>
        <w:tc>
          <w:tcPr>
            <w:tcW w:w="182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Судья</w:t>
            </w:r>
          </w:p>
        </w:tc>
        <w:tc>
          <w:tcPr>
            <w:tcW w:w="566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Как </w:t>
            </w:r>
            <w:r>
              <w:rPr>
                <w:b/>
                <w:color w:val="000000"/>
                <w:sz w:val="20"/>
                <w:szCs w:val="20"/>
              </w:rPr>
              <w:t>Судья</w:t>
            </w:r>
            <w:r>
              <w:rPr>
                <w:color w:val="000000"/>
                <w:sz w:val="20"/>
                <w:szCs w:val="20"/>
              </w:rPr>
              <w:t>, я хочу </w:t>
            </w:r>
            <w:r>
              <w:rPr>
                <w:b/>
                <w:color w:val="000000"/>
                <w:sz w:val="20"/>
                <w:szCs w:val="20"/>
              </w:rPr>
              <w:t>получить полный пакет документов по исковому заявлению</w:t>
            </w:r>
            <w:r>
              <w:rPr>
                <w:color w:val="000000"/>
                <w:sz w:val="20"/>
                <w:szCs w:val="20"/>
              </w:rPr>
              <w:t> после его первичной проверки аппаратом суда, чтобы </w:t>
            </w:r>
            <w:r>
              <w:rPr>
                <w:b/>
                <w:color w:val="000000"/>
                <w:sz w:val="20"/>
                <w:szCs w:val="20"/>
              </w:rPr>
              <w:t>изучить материалы и принять процессуальное решение</w:t>
            </w:r>
            <w:r>
              <w:rPr>
                <w:color w:val="000000"/>
                <w:sz w:val="20"/>
                <w:szCs w:val="20"/>
              </w:rPr>
              <w:t> о дальнейшей судьбе иска.</w:t>
            </w:r>
          </w:p>
        </w:tc>
        <w:tc>
          <w:tcPr>
            <w:tcW w:w="164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KBP1_iskovoe-US-03</w:t>
            </w:r>
          </w:p>
        </w:tc>
      </w:tr>
      <w:tr>
        <w:trPr/>
        <w:tc>
          <w:tcPr>
            <w:tcW w:w="49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4</w:t>
            </w:r>
          </w:p>
        </w:tc>
        <w:tc>
          <w:tcPr>
            <w:tcW w:w="182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Судья</w:t>
            </w:r>
          </w:p>
        </w:tc>
        <w:tc>
          <w:tcPr>
            <w:tcW w:w="566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Как </w:t>
            </w:r>
            <w:r>
              <w:rPr>
                <w:b/>
                <w:color w:val="000000"/>
                <w:sz w:val="20"/>
                <w:szCs w:val="20"/>
              </w:rPr>
              <w:t>Судья</w:t>
            </w:r>
            <w:r>
              <w:rPr>
                <w:color w:val="000000"/>
                <w:sz w:val="20"/>
                <w:szCs w:val="20"/>
              </w:rPr>
              <w:t>, я хочу </w:t>
            </w:r>
            <w:r>
              <w:rPr>
                <w:b/>
                <w:color w:val="000000"/>
                <w:sz w:val="20"/>
                <w:szCs w:val="20"/>
              </w:rPr>
              <w:t>иметь возможность вынести определение о принятии иска к производству</w:t>
            </w:r>
            <w:r>
              <w:rPr>
                <w:color w:val="000000"/>
                <w:sz w:val="20"/>
                <w:szCs w:val="20"/>
              </w:rPr>
              <w:t>, чтобы </w:t>
            </w:r>
            <w:r>
              <w:rPr>
                <w:b/>
                <w:color w:val="000000"/>
                <w:sz w:val="20"/>
                <w:szCs w:val="20"/>
              </w:rPr>
              <w:t>официально возбудить дело</w:t>
            </w:r>
            <w:r>
              <w:rPr>
                <w:color w:val="000000"/>
                <w:sz w:val="20"/>
                <w:szCs w:val="20"/>
              </w:rPr>
              <w:t>, назначить его к подготовке и уведомить стороны.</w:t>
            </w:r>
          </w:p>
        </w:tc>
        <w:tc>
          <w:tcPr>
            <w:tcW w:w="164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KBP1_iskovoe-US-04</w:t>
            </w:r>
          </w:p>
        </w:tc>
      </w:tr>
      <w:tr>
        <w:trPr/>
        <w:tc>
          <w:tcPr>
            <w:tcW w:w="49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5</w:t>
            </w:r>
          </w:p>
        </w:tc>
        <w:tc>
          <w:tcPr>
            <w:tcW w:w="182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Судья</w:t>
            </w:r>
          </w:p>
        </w:tc>
        <w:tc>
          <w:tcPr>
            <w:tcW w:w="566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Как </w:t>
            </w:r>
            <w:r>
              <w:rPr>
                <w:b/>
                <w:color w:val="000000"/>
                <w:sz w:val="20"/>
                <w:szCs w:val="20"/>
              </w:rPr>
              <w:t>Судья</w:t>
            </w:r>
            <w:r>
              <w:rPr>
                <w:color w:val="000000"/>
                <w:sz w:val="20"/>
                <w:szCs w:val="20"/>
              </w:rPr>
              <w:t>, я хочу </w:t>
            </w:r>
            <w:r>
              <w:rPr>
                <w:b/>
                <w:color w:val="000000"/>
                <w:sz w:val="20"/>
                <w:szCs w:val="20"/>
              </w:rPr>
              <w:t>иметь возможность оставить заявление без движения</w:t>
            </w:r>
            <w:r>
              <w:rPr>
                <w:color w:val="000000"/>
                <w:sz w:val="20"/>
                <w:szCs w:val="20"/>
              </w:rPr>
              <w:t>, если выявлены недостатки, чтобы </w:t>
            </w:r>
            <w:r>
              <w:rPr>
                <w:b/>
                <w:color w:val="000000"/>
                <w:sz w:val="20"/>
                <w:szCs w:val="20"/>
              </w:rPr>
              <w:t>предоставить заявителю установленный срок</w:t>
            </w:r>
            <w:r>
              <w:rPr>
                <w:color w:val="000000"/>
                <w:sz w:val="20"/>
                <w:szCs w:val="20"/>
              </w:rPr>
              <w:t> для их устранения.</w:t>
            </w:r>
          </w:p>
        </w:tc>
        <w:tc>
          <w:tcPr>
            <w:tcW w:w="164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KBP1_iskovoe-US-05</w:t>
            </w:r>
          </w:p>
        </w:tc>
      </w:tr>
      <w:tr>
        <w:trPr/>
        <w:tc>
          <w:tcPr>
            <w:tcW w:w="49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6</w:t>
            </w:r>
          </w:p>
        </w:tc>
        <w:tc>
          <w:tcPr>
            <w:tcW w:w="182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Судья</w:t>
            </w:r>
          </w:p>
        </w:tc>
        <w:tc>
          <w:tcPr>
            <w:tcW w:w="566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Как </w:t>
            </w:r>
            <w:r>
              <w:rPr>
                <w:b/>
                <w:color w:val="000000"/>
                <w:sz w:val="20"/>
                <w:szCs w:val="20"/>
              </w:rPr>
              <w:t>Судья</w:t>
            </w:r>
            <w:r>
              <w:rPr>
                <w:color w:val="000000"/>
                <w:sz w:val="20"/>
                <w:szCs w:val="20"/>
              </w:rPr>
              <w:t>, я хочу </w:t>
            </w:r>
            <w:r>
              <w:rPr>
                <w:b/>
                <w:color w:val="000000"/>
                <w:sz w:val="20"/>
                <w:szCs w:val="20"/>
              </w:rPr>
              <w:t>иметь возможность возвратить или отказать в принятии искового заявления</w:t>
            </w:r>
            <w:r>
              <w:rPr>
                <w:color w:val="000000"/>
                <w:sz w:val="20"/>
                <w:szCs w:val="20"/>
              </w:rPr>
              <w:t> при наличии законных оснований, чтобы </w:t>
            </w:r>
            <w:r>
              <w:rPr>
                <w:b/>
                <w:color w:val="000000"/>
                <w:sz w:val="20"/>
                <w:szCs w:val="20"/>
              </w:rPr>
              <w:t>завершить производство на начальном этапе</w:t>
            </w:r>
            <w:r>
              <w:rPr>
                <w:color w:val="000000"/>
                <w:sz w:val="20"/>
                <w:szCs w:val="20"/>
              </w:rPr>
              <w:t> и направить заявителю соответствующее определение.</w:t>
            </w:r>
          </w:p>
        </w:tc>
        <w:tc>
          <w:tcPr>
            <w:tcW w:w="164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KBP1_iskovoe-US-06</w:t>
            </w:r>
          </w:p>
        </w:tc>
      </w:tr>
      <w:tr>
        <w:trPr/>
        <w:tc>
          <w:tcPr>
            <w:tcW w:w="49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7</w:t>
            </w:r>
          </w:p>
        </w:tc>
        <w:tc>
          <w:tcPr>
            <w:tcW w:w="182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Судья</w:t>
            </w:r>
          </w:p>
        </w:tc>
        <w:tc>
          <w:tcPr>
            <w:tcW w:w="566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Как </w:t>
            </w:r>
            <w:r>
              <w:rPr>
                <w:b/>
                <w:color w:val="000000"/>
                <w:sz w:val="20"/>
                <w:szCs w:val="20"/>
              </w:rPr>
              <w:t>Судья</w:t>
            </w:r>
            <w:r>
              <w:rPr>
                <w:color w:val="000000"/>
                <w:sz w:val="20"/>
                <w:szCs w:val="20"/>
              </w:rPr>
              <w:t>, я хочу </w:t>
            </w:r>
            <w:r>
              <w:rPr>
                <w:b/>
                <w:color w:val="000000"/>
                <w:sz w:val="20"/>
                <w:szCs w:val="20"/>
              </w:rPr>
              <w:t>иметь возможность передать дело в архив</w:t>
            </w:r>
            <w:r>
              <w:rPr>
                <w:color w:val="000000"/>
                <w:sz w:val="20"/>
                <w:szCs w:val="20"/>
              </w:rPr>
              <w:t> после вступления в законную силу итогового судебного акта, чтобы </w:t>
            </w:r>
            <w:r>
              <w:rPr>
                <w:b/>
                <w:color w:val="000000"/>
                <w:sz w:val="20"/>
                <w:szCs w:val="20"/>
              </w:rPr>
              <w:t>обеспечить его надлежащее хранение</w:t>
            </w:r>
            <w:r>
              <w:rPr>
                <w:color w:val="000000"/>
                <w:sz w:val="20"/>
                <w:szCs w:val="20"/>
              </w:rPr>
              <w:t>.</w:t>
            </w:r>
          </w:p>
        </w:tc>
        <w:tc>
          <w:tcPr>
            <w:tcW w:w="164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KBP1_iskovoe-US-07</w:t>
            </w:r>
          </w:p>
        </w:tc>
      </w:tr>
      <w:tr>
        <w:trPr/>
        <w:tc>
          <w:tcPr>
            <w:tcW w:w="49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8</w:t>
            </w:r>
          </w:p>
        </w:tc>
        <w:tc>
          <w:tcPr>
            <w:tcW w:w="182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Заявитель/Истец</w:t>
            </w:r>
          </w:p>
        </w:tc>
        <w:tc>
          <w:tcPr>
            <w:tcW w:w="566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Как </w:t>
            </w:r>
            <w:r>
              <w:rPr>
                <w:b/>
                <w:color w:val="000000"/>
                <w:sz w:val="20"/>
                <w:szCs w:val="20"/>
              </w:rPr>
              <w:t>Заявитель/Истец</w:t>
            </w:r>
            <w:r>
              <w:rPr>
                <w:color w:val="000000"/>
                <w:sz w:val="20"/>
                <w:szCs w:val="20"/>
              </w:rPr>
              <w:t>, я хочу </w:t>
            </w:r>
            <w:r>
              <w:rPr>
                <w:b/>
                <w:color w:val="000000"/>
                <w:sz w:val="20"/>
                <w:szCs w:val="20"/>
              </w:rPr>
              <w:t>использовать Интеллектуального помощника для формирования проекта искового заявления</w:t>
            </w:r>
            <w:r>
              <w:rPr>
                <w:color w:val="000000"/>
                <w:sz w:val="20"/>
                <w:szCs w:val="20"/>
              </w:rPr>
              <w:t> на основе предоставленных данных, чтобы </w:t>
            </w:r>
            <w:r>
              <w:rPr>
                <w:b/>
                <w:color w:val="000000"/>
                <w:sz w:val="20"/>
                <w:szCs w:val="20"/>
              </w:rPr>
              <w:t>упростить и ускорить процесс подготовки</w:t>
            </w:r>
            <w:r>
              <w:rPr>
                <w:color w:val="000000"/>
                <w:sz w:val="20"/>
                <w:szCs w:val="20"/>
              </w:rPr>
              <w:t> документов для подачи в суд.</w:t>
            </w:r>
          </w:p>
        </w:tc>
        <w:tc>
          <w:tcPr>
            <w:tcW w:w="164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KBP1_iskovoe-US-08</w:t>
            </w:r>
          </w:p>
        </w:tc>
      </w:tr>
      <w:tr>
        <w:trPr/>
        <w:tc>
          <w:tcPr>
            <w:tcW w:w="49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9</w:t>
            </w:r>
          </w:p>
        </w:tc>
        <w:tc>
          <w:tcPr>
            <w:tcW w:w="182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Сотрудник аппарата суда</w:t>
            </w:r>
          </w:p>
        </w:tc>
        <w:tc>
          <w:tcPr>
            <w:tcW w:w="566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Как </w:t>
            </w:r>
            <w:r>
              <w:rPr>
                <w:b/>
                <w:color w:val="000000"/>
                <w:sz w:val="20"/>
                <w:szCs w:val="20"/>
              </w:rPr>
              <w:t>Сотрудник аппарата суда</w:t>
            </w:r>
            <w:r>
              <w:rPr>
                <w:color w:val="000000"/>
                <w:sz w:val="20"/>
                <w:szCs w:val="20"/>
              </w:rPr>
              <w:t>, я хочу иметь результаты </w:t>
            </w:r>
            <w:r>
              <w:rPr>
                <w:b/>
                <w:color w:val="000000"/>
                <w:sz w:val="20"/>
                <w:szCs w:val="20"/>
              </w:rPr>
              <w:t>автоматически проверки поступившего документа на соответствие регламенту и подсудности, чтобы принять решение о регистрации или возврате</w:t>
            </w:r>
            <w:r>
              <w:rPr>
                <w:color w:val="000000"/>
                <w:sz w:val="20"/>
                <w:szCs w:val="20"/>
              </w:rPr>
              <w:t>.</w:t>
            </w:r>
          </w:p>
        </w:tc>
        <w:tc>
          <w:tcPr>
            <w:tcW w:w="164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KBP1_iskovoe-US-09</w:t>
            </w:r>
          </w:p>
        </w:tc>
      </w:tr>
      <w:tr>
        <w:trPr/>
        <w:tc>
          <w:tcPr>
            <w:tcW w:w="49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10</w:t>
            </w:r>
          </w:p>
        </w:tc>
        <w:tc>
          <w:tcPr>
            <w:tcW w:w="182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Сотрудник аппарата суда</w:t>
            </w:r>
          </w:p>
        </w:tc>
        <w:tc>
          <w:tcPr>
            <w:tcW w:w="566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Как Сотрудник аппарата суда, я хочу, чтобы после успешной регистрации иска </w:t>
            </w:r>
            <w:r>
              <w:rPr>
                <w:color w:val="000000"/>
                <w:sz w:val="20"/>
                <w:szCs w:val="20"/>
                <w:lang w:val="ru-RU"/>
              </w:rPr>
              <w:t>С</w:t>
            </w:r>
            <w:r>
              <w:rPr>
                <w:color w:val="000000"/>
                <w:sz w:val="20"/>
                <w:szCs w:val="20"/>
              </w:rPr>
              <w:t>истема </w:t>
            </w:r>
            <w:r>
              <w:rPr>
                <w:b/>
                <w:color w:val="000000"/>
                <w:sz w:val="20"/>
                <w:szCs w:val="20"/>
              </w:rPr>
              <w:t>автоматически распределяла дело судье на основе правил специализации и нагрузки</w:t>
            </w:r>
            <w:r>
              <w:rPr>
                <w:color w:val="000000"/>
                <w:sz w:val="20"/>
                <w:szCs w:val="20"/>
              </w:rPr>
              <w:t>, чтобы обеспечить беспристрастное и эффективное назначение.</w:t>
            </w:r>
          </w:p>
        </w:tc>
        <w:tc>
          <w:tcPr>
            <w:tcW w:w="164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KBP1_iskovoe-US-10</w:t>
            </w:r>
          </w:p>
        </w:tc>
      </w:tr>
      <w:tr>
        <w:trPr/>
        <w:tc>
          <w:tcPr>
            <w:tcW w:w="49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11</w:t>
            </w:r>
          </w:p>
        </w:tc>
        <w:tc>
          <w:tcPr>
            <w:tcW w:w="182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Администратор дела</w:t>
            </w:r>
          </w:p>
        </w:tc>
        <w:tc>
          <w:tcPr>
            <w:tcW w:w="566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Как </w:t>
            </w:r>
            <w:r>
              <w:rPr>
                <w:b/>
                <w:color w:val="000000"/>
                <w:sz w:val="20"/>
                <w:szCs w:val="20"/>
              </w:rPr>
              <w:t>Администратор дела</w:t>
            </w:r>
            <w:r>
              <w:rPr>
                <w:color w:val="000000"/>
                <w:sz w:val="20"/>
                <w:szCs w:val="20"/>
              </w:rPr>
              <w:t>, я хочу </w:t>
            </w:r>
            <w:r>
              <w:rPr>
                <w:b/>
                <w:color w:val="000000"/>
                <w:sz w:val="20"/>
                <w:szCs w:val="20"/>
              </w:rPr>
              <w:t>получить задачу на планирование судебного заседания</w:t>
            </w:r>
            <w:r>
              <w:rPr>
                <w:color w:val="000000"/>
                <w:sz w:val="20"/>
                <w:szCs w:val="20"/>
              </w:rPr>
              <w:t> после принятия иска к производству, чтобы </w:t>
            </w:r>
            <w:r>
              <w:rPr>
                <w:b/>
                <w:color w:val="000000"/>
                <w:sz w:val="20"/>
                <w:szCs w:val="20"/>
              </w:rPr>
              <w:t>выбрать доступное время в календаре судьи и зале</w:t>
            </w:r>
            <w:r>
              <w:rPr>
                <w:color w:val="000000"/>
                <w:sz w:val="20"/>
                <w:szCs w:val="20"/>
              </w:rPr>
              <w:t> и назначить заседание.</w:t>
            </w:r>
          </w:p>
        </w:tc>
        <w:tc>
          <w:tcPr>
            <w:tcW w:w="164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KBP1_iskovoe-US-11</w:t>
            </w:r>
          </w:p>
        </w:tc>
      </w:tr>
      <w:tr>
        <w:trPr/>
        <w:tc>
          <w:tcPr>
            <w:tcW w:w="49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12</w:t>
            </w:r>
          </w:p>
        </w:tc>
        <w:tc>
          <w:tcPr>
            <w:tcW w:w="182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Ответчик</w:t>
            </w:r>
          </w:p>
        </w:tc>
        <w:tc>
          <w:tcPr>
            <w:tcW w:w="566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Как </w:t>
            </w:r>
            <w:r>
              <w:rPr>
                <w:b/>
                <w:color w:val="000000"/>
                <w:sz w:val="20"/>
                <w:szCs w:val="20"/>
              </w:rPr>
              <w:t>Ответчик</w:t>
            </w:r>
            <w:r>
              <w:rPr>
                <w:color w:val="000000"/>
                <w:sz w:val="20"/>
                <w:szCs w:val="20"/>
              </w:rPr>
              <w:t>, я хочу использовать </w:t>
            </w:r>
            <w:r>
              <w:rPr>
                <w:b/>
                <w:color w:val="000000"/>
                <w:sz w:val="20"/>
                <w:szCs w:val="20"/>
              </w:rPr>
              <w:t>Интеллектуального помощника для формирования проекта отзыва на иск</w:t>
            </w:r>
            <w:r>
              <w:rPr>
                <w:color w:val="000000"/>
                <w:sz w:val="20"/>
                <w:szCs w:val="20"/>
              </w:rPr>
              <w:t>, чтобы </w:t>
            </w:r>
            <w:r>
              <w:rPr>
                <w:b/>
                <w:color w:val="000000"/>
                <w:sz w:val="20"/>
                <w:szCs w:val="20"/>
              </w:rPr>
              <w:t>структурировать свои возражения</w:t>
            </w:r>
            <w:r>
              <w:rPr>
                <w:color w:val="000000"/>
                <w:sz w:val="20"/>
                <w:szCs w:val="20"/>
              </w:rPr>
              <w:t> и подготовить документ для подачи в суд.</w:t>
            </w:r>
          </w:p>
        </w:tc>
        <w:tc>
          <w:tcPr>
            <w:tcW w:w="164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KBP1_iskovoe-US-12</w:t>
            </w:r>
          </w:p>
        </w:tc>
      </w:tr>
      <w:tr>
        <w:trPr/>
        <w:tc>
          <w:tcPr>
            <w:tcW w:w="49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13</w:t>
            </w:r>
          </w:p>
        </w:tc>
        <w:tc>
          <w:tcPr>
            <w:tcW w:w="182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Судья</w:t>
            </w:r>
          </w:p>
        </w:tc>
        <w:tc>
          <w:tcPr>
            <w:tcW w:w="566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Как </w:t>
            </w:r>
            <w:r>
              <w:rPr>
                <w:b/>
                <w:color w:val="000000"/>
                <w:sz w:val="20"/>
                <w:szCs w:val="20"/>
              </w:rPr>
              <w:t>Судья</w:t>
            </w:r>
            <w:r>
              <w:rPr>
                <w:color w:val="000000"/>
                <w:sz w:val="20"/>
                <w:szCs w:val="20"/>
              </w:rPr>
              <w:t>, я хочу </w:t>
            </w:r>
            <w:r>
              <w:rPr>
                <w:b/>
                <w:color w:val="000000"/>
                <w:sz w:val="20"/>
                <w:szCs w:val="20"/>
              </w:rPr>
              <w:t>использовать Интеллектуального помощника для подготовки проекта определения или итогового решения</w:t>
            </w:r>
            <w:r>
              <w:rPr>
                <w:color w:val="000000"/>
                <w:sz w:val="20"/>
                <w:szCs w:val="20"/>
              </w:rPr>
              <w:t> на основе материалов дела, чтобы </w:t>
            </w:r>
            <w:r>
              <w:rPr>
                <w:b/>
                <w:color w:val="000000"/>
                <w:sz w:val="20"/>
                <w:szCs w:val="20"/>
              </w:rPr>
              <w:t>значительно ускорить процесс</w:t>
            </w:r>
            <w:r>
              <w:rPr>
                <w:color w:val="000000"/>
                <w:sz w:val="20"/>
                <w:szCs w:val="20"/>
              </w:rPr>
              <w:t> создания судебных актов.</w:t>
            </w:r>
          </w:p>
        </w:tc>
        <w:tc>
          <w:tcPr>
            <w:tcW w:w="164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KBP1_iskovoe-US-13</w:t>
            </w:r>
          </w:p>
        </w:tc>
      </w:tr>
    </w:tbl>
    <w:p>
      <w:pPr>
        <w:pStyle w:val="Normal"/>
        <w:rPr/>
      </w:pPr>
      <w:r>
        <w:rPr/>
      </w:r>
      <w:bookmarkStart w:id="31" w:name="_heading=h.q9pxkv09z1k"/>
      <w:bookmarkStart w:id="32" w:name="_heading=h.q9pxkv09z1k"/>
      <w:bookmarkEnd w:id="32"/>
    </w:p>
    <w:p>
      <w:pPr>
        <w:sectPr>
          <w:headerReference w:type="default" r:id="rId12"/>
          <w:headerReference w:type="first" r:id="rId13"/>
          <w:footerReference w:type="default" r:id="rId14"/>
          <w:footerReference w:type="first" r:id="rId15"/>
          <w:type w:val="nextPage"/>
          <w:pgSz w:w="11906" w:h="16838"/>
          <w:pgMar w:left="1134" w:right="1134" w:gutter="0" w:header="708" w:top="1134" w:footer="708" w:bottom="1134"/>
          <w:pgNumType w:fmt="decimal"/>
          <w:formProt w:val="false"/>
          <w:textDirection w:val="lrTb"/>
          <w:docGrid w:type="default" w:linePitch="100" w:charSpace="0"/>
        </w:sectPr>
        <w:pStyle w:val="Normal"/>
        <w:rPr/>
      </w:pPr>
      <w:r>
        <w:rPr/>
        <w:t>Реестр пользовательских историй для подпроцессов процесса приведена в Таблице 5.</w:t>
      </w:r>
    </w:p>
    <w:p>
      <w:pPr>
        <w:pStyle w:val="Normal"/>
        <w:jc w:val="right"/>
        <w:rPr>
          <w:b/>
          <w:color w:val="000000"/>
          <w:sz w:val="20"/>
          <w:szCs w:val="20"/>
        </w:rPr>
      </w:pPr>
      <w:bookmarkStart w:id="33" w:name="_heading=h.w03qtk58z08l"/>
      <w:bookmarkEnd w:id="33"/>
      <w:r>
        <w:rPr>
          <w:b/>
          <w:color w:val="000000"/>
          <w:sz w:val="20"/>
          <w:szCs w:val="20"/>
        </w:rPr>
        <w:t>Таблица 5. Реестр пользовательских историй для подпроцессов</w:t>
      </w:r>
    </w:p>
    <w:tbl>
      <w:tblPr>
        <w:tblStyle w:val="affff8"/>
        <w:tblW w:w="14596" w:type="dxa"/>
        <w:jc w:val="left"/>
        <w:tblInd w:w="0" w:type="dxa"/>
        <w:tblLayout w:type="fixed"/>
        <w:tblCellMar>
          <w:top w:w="105" w:type="dxa"/>
          <w:left w:w="150" w:type="dxa"/>
          <w:bottom w:w="105" w:type="dxa"/>
          <w:right w:w="150" w:type="dxa"/>
        </w:tblCellMar>
        <w:tblLook w:val="0400" w:noHBand="0" w:noVBand="1" w:firstColumn="0" w:lastRow="0" w:lastColumn="0" w:firstRow="0"/>
      </w:tblPr>
      <w:tblGrid>
        <w:gridCol w:w="4530"/>
        <w:gridCol w:w="1702"/>
        <w:gridCol w:w="5103"/>
        <w:gridCol w:w="3260"/>
      </w:tblGrid>
      <w:tr>
        <w:trPr>
          <w:tblHeader w:val="true"/>
        </w:trPr>
        <w:tc>
          <w:tcPr>
            <w:tcW w:w="453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ID подпроцесса</w:t>
            </w:r>
          </w:p>
        </w:tc>
        <w:tc>
          <w:tcPr>
            <w:tcW w:w="170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Наименование подпроцесса</w:t>
            </w:r>
          </w:p>
        </w:tc>
        <w:tc>
          <w:tcPr>
            <w:tcW w:w="5103"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ID пользовательской истории</w:t>
            </w:r>
          </w:p>
        </w:tc>
        <w:tc>
          <w:tcPr>
            <w:tcW w:w="326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Пользовательская история</w:t>
            </w:r>
          </w:p>
        </w:tc>
      </w:tr>
      <w:tr>
        <w:trPr/>
        <w:tc>
          <w:tcPr>
            <w:tcW w:w="453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TBP123_rassmotr_vopros_obespechenii</w:t>
            </w:r>
          </w:p>
        </w:tc>
        <w:tc>
          <w:tcPr>
            <w:tcW w:w="170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Рассмотрение заявления об обеспечительных мерах</w:t>
            </w:r>
          </w:p>
        </w:tc>
        <w:tc>
          <w:tcPr>
            <w:tcW w:w="510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TBP123_rassmotr_vopros_obespechenii-US-01</w:t>
            </w:r>
          </w:p>
        </w:tc>
        <w:tc>
          <w:tcPr>
            <w:tcW w:w="32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Как </w:t>
            </w:r>
            <w:r>
              <w:rPr>
                <w:b/>
                <w:color w:val="000000"/>
                <w:sz w:val="20"/>
                <w:szCs w:val="20"/>
              </w:rPr>
              <w:t>Судья</w:t>
            </w:r>
            <w:r>
              <w:rPr>
                <w:color w:val="000000"/>
                <w:sz w:val="20"/>
                <w:szCs w:val="20"/>
              </w:rPr>
              <w:t>, я хочу </w:t>
            </w:r>
            <w:r>
              <w:rPr>
                <w:b/>
                <w:color w:val="000000"/>
                <w:sz w:val="20"/>
                <w:szCs w:val="20"/>
              </w:rPr>
              <w:t>рассмотреть заявление об обеспечении иска</w:t>
            </w:r>
            <w:r>
              <w:rPr>
                <w:color w:val="000000"/>
                <w:sz w:val="20"/>
                <w:szCs w:val="20"/>
              </w:rPr>
              <w:t>, чтобы на основе представленных документов </w:t>
            </w:r>
            <w:r>
              <w:rPr>
                <w:b/>
                <w:color w:val="000000"/>
                <w:sz w:val="20"/>
                <w:szCs w:val="20"/>
              </w:rPr>
              <w:t>своевременно вынести определение</w:t>
            </w:r>
            <w:r>
              <w:rPr>
                <w:color w:val="000000"/>
                <w:sz w:val="20"/>
                <w:szCs w:val="20"/>
              </w:rPr>
              <w:t> о принятии или об отказе в принятии обеспечительных мер.</w:t>
            </w:r>
          </w:p>
        </w:tc>
      </w:tr>
      <w:tr>
        <w:trPr/>
        <w:tc>
          <w:tcPr>
            <w:tcW w:w="453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TBP53_prinyat_vhodyaschiy_dokument</w:t>
            </w:r>
          </w:p>
        </w:tc>
        <w:tc>
          <w:tcPr>
            <w:tcW w:w="170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Прием и регистрация входящих документов</w:t>
            </w:r>
          </w:p>
        </w:tc>
        <w:tc>
          <w:tcPr>
            <w:tcW w:w="510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TBP53_prinyat_vhodyaschiy_dokument-US-01</w:t>
            </w:r>
          </w:p>
        </w:tc>
        <w:tc>
          <w:tcPr>
            <w:tcW w:w="32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Как </w:t>
            </w:r>
            <w:r>
              <w:rPr>
                <w:b/>
                <w:color w:val="000000"/>
                <w:sz w:val="20"/>
                <w:szCs w:val="20"/>
              </w:rPr>
              <w:t>сотрудник Канцелярии</w:t>
            </w:r>
            <w:r>
              <w:rPr>
                <w:color w:val="000000"/>
                <w:sz w:val="20"/>
                <w:szCs w:val="20"/>
              </w:rPr>
              <w:t>, я хочу </w:t>
            </w:r>
            <w:r>
              <w:rPr>
                <w:b/>
                <w:color w:val="000000"/>
                <w:sz w:val="20"/>
                <w:szCs w:val="20"/>
              </w:rPr>
              <w:t>принять и зарегистрировать входящий документ</w:t>
            </w:r>
            <w:r>
              <w:rPr>
                <w:color w:val="000000"/>
                <w:sz w:val="20"/>
                <w:szCs w:val="20"/>
              </w:rPr>
              <w:t xml:space="preserve"> в </w:t>
            </w:r>
            <w:r>
              <w:rPr>
                <w:color w:val="000000"/>
                <w:sz w:val="20"/>
                <w:szCs w:val="20"/>
                <w:lang w:val="ru-RU"/>
              </w:rPr>
              <w:t>С</w:t>
            </w:r>
            <w:r>
              <w:rPr>
                <w:color w:val="000000"/>
                <w:sz w:val="20"/>
                <w:szCs w:val="20"/>
              </w:rPr>
              <w:t>истеме в день его поступления, чтобы </w:t>
            </w:r>
            <w:r>
              <w:rPr>
                <w:b/>
                <w:color w:val="000000"/>
                <w:sz w:val="20"/>
                <w:szCs w:val="20"/>
              </w:rPr>
              <w:t>присвоить ему уникальный номер</w:t>
            </w:r>
            <w:r>
              <w:rPr>
                <w:color w:val="000000"/>
                <w:sz w:val="20"/>
                <w:szCs w:val="20"/>
              </w:rPr>
              <w:t> и зафиксировать факт его подачи в суд.</w:t>
            </w:r>
          </w:p>
        </w:tc>
      </w:tr>
      <w:tr>
        <w:trPr/>
        <w:tc>
          <w:tcPr>
            <w:tcW w:w="453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TBP12_peredat_delo_dokument_sudie</w:t>
            </w:r>
          </w:p>
        </w:tc>
        <w:tc>
          <w:tcPr>
            <w:tcW w:w="170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Внутренняя передача дела/документов</w:t>
            </w:r>
          </w:p>
        </w:tc>
        <w:tc>
          <w:tcPr>
            <w:tcW w:w="510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TBP12_peredat_delo_dokument_sudie-US-01</w:t>
            </w:r>
          </w:p>
        </w:tc>
        <w:tc>
          <w:tcPr>
            <w:tcW w:w="32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Как </w:t>
            </w:r>
            <w:r>
              <w:rPr>
                <w:b/>
                <w:color w:val="000000"/>
                <w:sz w:val="20"/>
                <w:szCs w:val="20"/>
              </w:rPr>
              <w:t>сотрудник Канцелярии</w:t>
            </w:r>
            <w:r>
              <w:rPr>
                <w:color w:val="000000"/>
                <w:sz w:val="20"/>
                <w:szCs w:val="20"/>
              </w:rPr>
              <w:t>, я хочу </w:t>
            </w:r>
            <w:r>
              <w:rPr>
                <w:b/>
                <w:color w:val="000000"/>
                <w:sz w:val="20"/>
                <w:szCs w:val="20"/>
              </w:rPr>
              <w:t>оформить и передать зарегистрированный документ</w:t>
            </w:r>
            <w:r>
              <w:rPr>
                <w:color w:val="000000"/>
                <w:sz w:val="20"/>
                <w:szCs w:val="20"/>
              </w:rPr>
              <w:t> или дело соответствующему судье, чтобы </w:t>
            </w:r>
            <w:r>
              <w:rPr>
                <w:b/>
                <w:color w:val="000000"/>
                <w:sz w:val="20"/>
                <w:szCs w:val="20"/>
              </w:rPr>
              <w:t>обеспечить своевременное движение материалов</w:t>
            </w:r>
            <w:r>
              <w:rPr>
                <w:color w:val="000000"/>
                <w:sz w:val="20"/>
                <w:szCs w:val="20"/>
              </w:rPr>
              <w:t> внутри суда.</w:t>
            </w:r>
          </w:p>
        </w:tc>
      </w:tr>
      <w:tr>
        <w:trPr/>
        <w:tc>
          <w:tcPr>
            <w:tcW w:w="453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TBP31_rassmotr_vopros_prinyatii</w:t>
            </w:r>
          </w:p>
        </w:tc>
        <w:tc>
          <w:tcPr>
            <w:tcW w:w="170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Разрешение вопроса о принятии иска к производству</w:t>
            </w:r>
          </w:p>
        </w:tc>
        <w:tc>
          <w:tcPr>
            <w:tcW w:w="510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TBP31_rassmotr_vopros_prinyatii-US-01</w:t>
            </w:r>
          </w:p>
        </w:tc>
        <w:tc>
          <w:tcPr>
            <w:tcW w:w="32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Как </w:t>
            </w:r>
            <w:r>
              <w:rPr>
                <w:b/>
                <w:color w:val="000000"/>
                <w:sz w:val="20"/>
                <w:szCs w:val="20"/>
              </w:rPr>
              <w:t>Судья</w:t>
            </w:r>
            <w:r>
              <w:rPr>
                <w:color w:val="000000"/>
                <w:sz w:val="20"/>
                <w:szCs w:val="20"/>
              </w:rPr>
              <w:t>, я хочу </w:t>
            </w:r>
            <w:r>
              <w:rPr>
                <w:b/>
                <w:color w:val="000000"/>
                <w:sz w:val="20"/>
                <w:szCs w:val="20"/>
              </w:rPr>
              <w:t>рассмотреть поступившее исковое заявление</w:t>
            </w:r>
            <w:r>
              <w:rPr>
                <w:color w:val="000000"/>
                <w:sz w:val="20"/>
                <w:szCs w:val="20"/>
              </w:rPr>
              <w:t>, чтобы в установленный законом срок </w:t>
            </w:r>
            <w:r>
              <w:rPr>
                <w:b/>
                <w:color w:val="000000"/>
                <w:sz w:val="20"/>
                <w:szCs w:val="20"/>
              </w:rPr>
              <w:t>вынести процессуальное определение</w:t>
            </w:r>
            <w:r>
              <w:rPr>
                <w:color w:val="000000"/>
                <w:sz w:val="20"/>
                <w:szCs w:val="20"/>
              </w:rPr>
              <w:t> о его принятии, возвращении, отказе в принятии или оставлении без движения.</w:t>
            </w:r>
          </w:p>
        </w:tc>
      </w:tr>
      <w:tr>
        <w:trPr/>
        <w:tc>
          <w:tcPr>
            <w:tcW w:w="453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TBP62_oznakomit_delom</w:t>
            </w:r>
          </w:p>
        </w:tc>
        <w:tc>
          <w:tcPr>
            <w:tcW w:w="170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Организация ознакомления с материалами дела</w:t>
            </w:r>
          </w:p>
        </w:tc>
        <w:tc>
          <w:tcPr>
            <w:tcW w:w="510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TBP62_oznakomit_delom-US-01</w:t>
            </w:r>
          </w:p>
        </w:tc>
        <w:tc>
          <w:tcPr>
            <w:tcW w:w="32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Как </w:t>
            </w:r>
            <w:r>
              <w:rPr>
                <w:b/>
                <w:color w:val="000000"/>
                <w:sz w:val="20"/>
                <w:szCs w:val="20"/>
              </w:rPr>
              <w:t>сотрудник аппарата суда</w:t>
            </w:r>
            <w:r>
              <w:rPr>
                <w:color w:val="000000"/>
                <w:sz w:val="20"/>
                <w:szCs w:val="20"/>
              </w:rPr>
              <w:t>, я хочу </w:t>
            </w:r>
            <w:r>
              <w:rPr>
                <w:b/>
                <w:color w:val="000000"/>
                <w:sz w:val="20"/>
                <w:szCs w:val="20"/>
              </w:rPr>
              <w:t>обработать ходатайство об ознакомлении</w:t>
            </w:r>
            <w:r>
              <w:rPr>
                <w:color w:val="000000"/>
                <w:sz w:val="20"/>
                <w:szCs w:val="20"/>
              </w:rPr>
              <w:t> с делом, чтобы </w:t>
            </w:r>
            <w:r>
              <w:rPr>
                <w:b/>
                <w:color w:val="000000"/>
                <w:sz w:val="20"/>
                <w:szCs w:val="20"/>
              </w:rPr>
              <w:t>предоставить участнику процесса доступ</w:t>
            </w:r>
            <w:r>
              <w:rPr>
                <w:color w:val="000000"/>
                <w:sz w:val="20"/>
                <w:szCs w:val="20"/>
              </w:rPr>
              <w:t> к материалам в электронном виде.</w:t>
            </w:r>
          </w:p>
        </w:tc>
      </w:tr>
      <w:tr>
        <w:trPr/>
        <w:tc>
          <w:tcPr>
            <w:tcW w:w="453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TBP96_rassmotr_vstrechnyy_isk_suschestvu</w:t>
            </w:r>
          </w:p>
        </w:tc>
        <w:tc>
          <w:tcPr>
            <w:tcW w:w="170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Рассмотрение встречного иска</w:t>
            </w:r>
          </w:p>
        </w:tc>
        <w:tc>
          <w:tcPr>
            <w:tcW w:w="510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TBP96_rassmotr_vstrechnyy_isk_suschestvu-US-01</w:t>
            </w:r>
          </w:p>
        </w:tc>
        <w:tc>
          <w:tcPr>
            <w:tcW w:w="32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Как </w:t>
            </w:r>
            <w:r>
              <w:rPr>
                <w:b/>
                <w:color w:val="000000"/>
                <w:sz w:val="20"/>
                <w:szCs w:val="20"/>
              </w:rPr>
              <w:t>Судья</w:t>
            </w:r>
            <w:r>
              <w:rPr>
                <w:color w:val="000000"/>
                <w:sz w:val="20"/>
                <w:szCs w:val="20"/>
              </w:rPr>
              <w:t>, я хочу </w:t>
            </w:r>
            <w:r>
              <w:rPr>
                <w:b/>
                <w:color w:val="000000"/>
                <w:sz w:val="20"/>
                <w:szCs w:val="20"/>
              </w:rPr>
              <w:t>рассмотреть поступивший встречный иск</w:t>
            </w:r>
            <w:r>
              <w:rPr>
                <w:color w:val="000000"/>
                <w:sz w:val="20"/>
                <w:szCs w:val="20"/>
              </w:rPr>
              <w:t> по существу, чтобы </w:t>
            </w:r>
            <w:r>
              <w:rPr>
                <w:b/>
                <w:color w:val="000000"/>
                <w:sz w:val="20"/>
                <w:szCs w:val="20"/>
              </w:rPr>
              <w:t>обеспечить совместное разбирательство</w:t>
            </w:r>
            <w:r>
              <w:rPr>
                <w:color w:val="000000"/>
                <w:sz w:val="20"/>
                <w:szCs w:val="20"/>
              </w:rPr>
              <w:t> первоначальных и встречных требований.</w:t>
            </w:r>
          </w:p>
        </w:tc>
      </w:tr>
      <w:tr>
        <w:trPr/>
        <w:tc>
          <w:tcPr>
            <w:tcW w:w="453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TBP63_rassmotr_vopros_priost</w:t>
            </w:r>
          </w:p>
        </w:tc>
        <w:tc>
          <w:tcPr>
            <w:tcW w:w="170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Разрешение вопроса о приостановлении/возобновлении производства</w:t>
            </w:r>
          </w:p>
        </w:tc>
        <w:tc>
          <w:tcPr>
            <w:tcW w:w="510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TBP63_rassmotr_vopros_priost-US-01</w:t>
            </w:r>
          </w:p>
        </w:tc>
        <w:tc>
          <w:tcPr>
            <w:tcW w:w="32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Как </w:t>
            </w:r>
            <w:r>
              <w:rPr>
                <w:b/>
                <w:color w:val="000000"/>
                <w:sz w:val="20"/>
                <w:szCs w:val="20"/>
              </w:rPr>
              <w:t>Судья</w:t>
            </w:r>
            <w:r>
              <w:rPr>
                <w:color w:val="000000"/>
                <w:sz w:val="20"/>
                <w:szCs w:val="20"/>
              </w:rPr>
              <w:t>, я хочу </w:t>
            </w:r>
            <w:r>
              <w:rPr>
                <w:b/>
                <w:color w:val="000000"/>
                <w:sz w:val="20"/>
                <w:szCs w:val="20"/>
              </w:rPr>
              <w:t>рассмотреть вопрос о приостановлении</w:t>
            </w:r>
            <w:r>
              <w:rPr>
                <w:color w:val="000000"/>
                <w:sz w:val="20"/>
                <w:szCs w:val="20"/>
              </w:rPr>
              <w:t> производства по делу, чтобы на основании имеющихся обстоятельств </w:t>
            </w:r>
            <w:r>
              <w:rPr>
                <w:b/>
                <w:color w:val="000000"/>
                <w:sz w:val="20"/>
                <w:szCs w:val="20"/>
              </w:rPr>
              <w:t>принять решение о временной остановке</w:t>
            </w:r>
            <w:r>
              <w:rPr>
                <w:color w:val="000000"/>
                <w:sz w:val="20"/>
                <w:szCs w:val="20"/>
              </w:rPr>
              <w:t> или возобновлении разбирательства.</w:t>
            </w:r>
          </w:p>
        </w:tc>
      </w:tr>
      <w:tr>
        <w:trPr/>
        <w:tc>
          <w:tcPr>
            <w:tcW w:w="453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TBP36_rassmotr_vopros_ostavlenii_bez_rassmotr</w:t>
            </w:r>
          </w:p>
        </w:tc>
        <w:tc>
          <w:tcPr>
            <w:tcW w:w="170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Разрешение вопроса об оставлении заявления без рассмотрения</w:t>
            </w:r>
          </w:p>
        </w:tc>
        <w:tc>
          <w:tcPr>
            <w:tcW w:w="510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TBP36_rassmotr_vopros_ostavlenii_bez_rassmotr-US-01</w:t>
            </w:r>
          </w:p>
        </w:tc>
        <w:tc>
          <w:tcPr>
            <w:tcW w:w="32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Как </w:t>
            </w:r>
            <w:r>
              <w:rPr>
                <w:b/>
                <w:color w:val="000000"/>
                <w:sz w:val="20"/>
                <w:szCs w:val="20"/>
              </w:rPr>
              <w:t>Судья</w:t>
            </w:r>
            <w:r>
              <w:rPr>
                <w:color w:val="000000"/>
                <w:sz w:val="20"/>
                <w:szCs w:val="20"/>
              </w:rPr>
              <w:t>, я хочу </w:t>
            </w:r>
            <w:r>
              <w:rPr>
                <w:b/>
                <w:color w:val="000000"/>
                <w:sz w:val="20"/>
                <w:szCs w:val="20"/>
              </w:rPr>
              <w:t>рассмотреть основания для оставления заявления без рассмотрения</w:t>
            </w:r>
            <w:r>
              <w:rPr>
                <w:color w:val="000000"/>
                <w:sz w:val="20"/>
                <w:szCs w:val="20"/>
              </w:rPr>
              <w:t>, чтобы </w:t>
            </w:r>
            <w:r>
              <w:rPr>
                <w:b/>
                <w:color w:val="000000"/>
                <w:sz w:val="20"/>
                <w:szCs w:val="20"/>
              </w:rPr>
              <w:t>завершить производство по делу</w:t>
            </w:r>
            <w:r>
              <w:rPr>
                <w:color w:val="000000"/>
                <w:sz w:val="20"/>
                <w:szCs w:val="20"/>
              </w:rPr>
              <w:t>, не вынося решения по существу.</w:t>
            </w:r>
          </w:p>
        </w:tc>
      </w:tr>
      <w:tr>
        <w:trPr/>
        <w:tc>
          <w:tcPr>
            <w:tcW w:w="453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TBP64_rassmotr_vopros_prekr_delu</w:t>
            </w:r>
          </w:p>
        </w:tc>
        <w:tc>
          <w:tcPr>
            <w:tcW w:w="170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Разрешение вопроса о прекращении производства по делу</w:t>
            </w:r>
          </w:p>
        </w:tc>
        <w:tc>
          <w:tcPr>
            <w:tcW w:w="510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TBP64_rassmotr_vopros_prekr_delu-US-01</w:t>
            </w:r>
          </w:p>
        </w:tc>
        <w:tc>
          <w:tcPr>
            <w:tcW w:w="32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Как </w:t>
            </w:r>
            <w:r>
              <w:rPr>
                <w:b/>
                <w:color w:val="000000"/>
                <w:sz w:val="20"/>
                <w:szCs w:val="20"/>
              </w:rPr>
              <w:t>Судья</w:t>
            </w:r>
            <w:r>
              <w:rPr>
                <w:color w:val="000000"/>
                <w:sz w:val="20"/>
                <w:szCs w:val="20"/>
              </w:rPr>
              <w:t>, я хочу </w:t>
            </w:r>
            <w:r>
              <w:rPr>
                <w:b/>
                <w:color w:val="000000"/>
                <w:sz w:val="20"/>
                <w:szCs w:val="20"/>
              </w:rPr>
              <w:t>рассмотреть вопрос о прекращении производства</w:t>
            </w:r>
            <w:r>
              <w:rPr>
                <w:color w:val="000000"/>
                <w:sz w:val="20"/>
                <w:szCs w:val="20"/>
              </w:rPr>
              <w:t> по делу, чтобы </w:t>
            </w:r>
            <w:r>
              <w:rPr>
                <w:b/>
                <w:color w:val="000000"/>
                <w:sz w:val="20"/>
                <w:szCs w:val="20"/>
              </w:rPr>
              <w:t>утвердить отказ от иска или мировое соглашение</w:t>
            </w:r>
            <w:r>
              <w:rPr>
                <w:color w:val="000000"/>
                <w:sz w:val="20"/>
                <w:szCs w:val="20"/>
              </w:rPr>
              <w:t> и завершить разбирательство.</w:t>
            </w:r>
          </w:p>
        </w:tc>
      </w:tr>
      <w:tr>
        <w:trPr/>
        <w:tc>
          <w:tcPr>
            <w:tcW w:w="453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TBP60_rassmotr_vopros_obedinenii_del</w:t>
            </w:r>
          </w:p>
        </w:tc>
        <w:tc>
          <w:tcPr>
            <w:tcW w:w="170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Разрешение вопроса об объединении дел</w:t>
            </w:r>
          </w:p>
        </w:tc>
        <w:tc>
          <w:tcPr>
            <w:tcW w:w="510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TBP60_rassmotr_vopros_obedinenii_del-US-01</w:t>
            </w:r>
          </w:p>
        </w:tc>
        <w:tc>
          <w:tcPr>
            <w:tcW w:w="32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Как </w:t>
            </w:r>
            <w:r>
              <w:rPr>
                <w:b/>
                <w:color w:val="000000"/>
                <w:sz w:val="20"/>
                <w:szCs w:val="20"/>
              </w:rPr>
              <w:t>Судья</w:t>
            </w:r>
            <w:r>
              <w:rPr>
                <w:color w:val="000000"/>
                <w:sz w:val="20"/>
                <w:szCs w:val="20"/>
              </w:rPr>
              <w:t>, я хочу </w:t>
            </w:r>
            <w:r>
              <w:rPr>
                <w:b/>
                <w:color w:val="000000"/>
                <w:sz w:val="20"/>
                <w:szCs w:val="20"/>
              </w:rPr>
              <w:t>рассмотреть вопрос об объединении дел</w:t>
            </w:r>
            <w:r>
              <w:rPr>
                <w:color w:val="000000"/>
                <w:sz w:val="20"/>
                <w:szCs w:val="20"/>
              </w:rPr>
              <w:t>, чтобы </w:t>
            </w:r>
            <w:r>
              <w:rPr>
                <w:b/>
                <w:color w:val="000000"/>
                <w:sz w:val="20"/>
                <w:szCs w:val="20"/>
              </w:rPr>
              <w:t>оптимизировать процесс</w:t>
            </w:r>
            <w:r>
              <w:rPr>
                <w:color w:val="000000"/>
                <w:sz w:val="20"/>
                <w:szCs w:val="20"/>
              </w:rPr>
              <w:t> судебного разбирательства.</w:t>
            </w:r>
          </w:p>
        </w:tc>
      </w:tr>
      <w:tr>
        <w:trPr/>
        <w:tc>
          <w:tcPr>
            <w:tcW w:w="453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TBP61_rassmotr_vopros_razedinenii_del</w:t>
            </w:r>
          </w:p>
        </w:tc>
        <w:tc>
          <w:tcPr>
            <w:tcW w:w="170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Разрешение вопроса о разъединении дел</w:t>
            </w:r>
          </w:p>
        </w:tc>
        <w:tc>
          <w:tcPr>
            <w:tcW w:w="510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TBP61_rassmotr_vopros_razedinenii_del-US-01</w:t>
            </w:r>
          </w:p>
        </w:tc>
        <w:tc>
          <w:tcPr>
            <w:tcW w:w="32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Как </w:t>
            </w:r>
            <w:r>
              <w:rPr>
                <w:b/>
                <w:color w:val="000000"/>
                <w:sz w:val="20"/>
                <w:szCs w:val="20"/>
              </w:rPr>
              <w:t>Судья</w:t>
            </w:r>
            <w:r>
              <w:rPr>
                <w:color w:val="000000"/>
                <w:sz w:val="20"/>
                <w:szCs w:val="20"/>
              </w:rPr>
              <w:t>, я хочу </w:t>
            </w:r>
            <w:r>
              <w:rPr>
                <w:b/>
                <w:color w:val="000000"/>
                <w:sz w:val="20"/>
                <w:szCs w:val="20"/>
              </w:rPr>
              <w:t>рассмотреть вопрос о разъединении дел</w:t>
            </w:r>
            <w:r>
              <w:rPr>
                <w:color w:val="000000"/>
                <w:sz w:val="20"/>
                <w:szCs w:val="20"/>
              </w:rPr>
              <w:t>, чтобы </w:t>
            </w:r>
            <w:r>
              <w:rPr>
                <w:b/>
                <w:color w:val="000000"/>
                <w:sz w:val="20"/>
                <w:szCs w:val="20"/>
              </w:rPr>
              <w:t>оптимизировать процесс</w:t>
            </w:r>
            <w:r>
              <w:rPr>
                <w:color w:val="000000"/>
                <w:sz w:val="20"/>
                <w:szCs w:val="20"/>
              </w:rPr>
              <w:t> судебного разбирательства.</w:t>
            </w:r>
          </w:p>
        </w:tc>
      </w:tr>
      <w:tr>
        <w:trPr/>
        <w:tc>
          <w:tcPr>
            <w:tcW w:w="453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TBP65_peredat_delo_podsudnosti</w:t>
            </w:r>
          </w:p>
        </w:tc>
        <w:tc>
          <w:tcPr>
            <w:tcW w:w="170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Передача дела по подсудности</w:t>
            </w:r>
          </w:p>
        </w:tc>
        <w:tc>
          <w:tcPr>
            <w:tcW w:w="510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TBP65_peredat_delo_podsudnosti-US-01</w:t>
            </w:r>
          </w:p>
        </w:tc>
        <w:tc>
          <w:tcPr>
            <w:tcW w:w="32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Как </w:t>
            </w:r>
            <w:r>
              <w:rPr>
                <w:b/>
                <w:color w:val="000000"/>
                <w:sz w:val="20"/>
                <w:szCs w:val="20"/>
              </w:rPr>
              <w:t>Судья</w:t>
            </w:r>
            <w:r>
              <w:rPr>
                <w:color w:val="000000"/>
                <w:sz w:val="20"/>
                <w:szCs w:val="20"/>
              </w:rPr>
              <w:t>, я хочу </w:t>
            </w:r>
            <w:r>
              <w:rPr>
                <w:b/>
                <w:color w:val="000000"/>
                <w:sz w:val="20"/>
                <w:szCs w:val="20"/>
              </w:rPr>
              <w:t>вынести определение о передаче дела</w:t>
            </w:r>
            <w:r>
              <w:rPr>
                <w:color w:val="000000"/>
                <w:sz w:val="20"/>
                <w:szCs w:val="20"/>
              </w:rPr>
              <w:t> и направить его в компетентный суд, чтобы </w:t>
            </w:r>
            <w:r>
              <w:rPr>
                <w:b/>
                <w:color w:val="000000"/>
                <w:sz w:val="20"/>
                <w:szCs w:val="20"/>
              </w:rPr>
              <w:t>обеспечить рассмотрение спора</w:t>
            </w:r>
            <w:r>
              <w:rPr>
                <w:color w:val="000000"/>
                <w:sz w:val="20"/>
                <w:szCs w:val="20"/>
              </w:rPr>
              <w:t> надлежащим судом.</w:t>
            </w:r>
          </w:p>
        </w:tc>
      </w:tr>
      <w:tr>
        <w:trPr/>
        <w:tc>
          <w:tcPr>
            <w:tcW w:w="453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TBP11_rassmotr_vopros_uskorenii_rassmotr_dela</w:t>
            </w:r>
          </w:p>
        </w:tc>
        <w:tc>
          <w:tcPr>
            <w:tcW w:w="170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Рассмотрение заявления об ускорении дела</w:t>
            </w:r>
          </w:p>
        </w:tc>
        <w:tc>
          <w:tcPr>
            <w:tcW w:w="510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TBP11_rassmotr_vopros_uskorenii_rassmotr_dela-US-01</w:t>
            </w:r>
          </w:p>
        </w:tc>
        <w:tc>
          <w:tcPr>
            <w:tcW w:w="32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Как </w:t>
            </w:r>
            <w:r>
              <w:rPr>
                <w:b/>
                <w:color w:val="000000"/>
                <w:sz w:val="20"/>
                <w:szCs w:val="20"/>
              </w:rPr>
              <w:t>Председатель суда</w:t>
            </w:r>
            <w:r>
              <w:rPr>
                <w:color w:val="000000"/>
                <w:sz w:val="20"/>
                <w:szCs w:val="20"/>
              </w:rPr>
              <w:t>, я хочу </w:t>
            </w:r>
            <w:r>
              <w:rPr>
                <w:b/>
                <w:color w:val="000000"/>
                <w:sz w:val="20"/>
                <w:szCs w:val="20"/>
              </w:rPr>
              <w:t>рассмотреть заявление об ускорении</w:t>
            </w:r>
            <w:r>
              <w:rPr>
                <w:color w:val="000000"/>
                <w:sz w:val="20"/>
                <w:szCs w:val="20"/>
              </w:rPr>
              <w:t>, чтобы </w:t>
            </w:r>
            <w:r>
              <w:rPr>
                <w:b/>
                <w:color w:val="000000"/>
                <w:sz w:val="20"/>
                <w:szCs w:val="20"/>
              </w:rPr>
              <w:t>оценить обоснованность задержки</w:t>
            </w:r>
            <w:r>
              <w:rPr>
                <w:color w:val="000000"/>
                <w:sz w:val="20"/>
                <w:szCs w:val="20"/>
              </w:rPr>
              <w:t> и принять меры для ускорения рассмотрения дела.</w:t>
            </w:r>
          </w:p>
        </w:tc>
      </w:tr>
      <w:tr>
        <w:trPr/>
        <w:tc>
          <w:tcPr>
            <w:tcW w:w="453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TBP27_otvod_samootvod_sudi</w:t>
            </w:r>
          </w:p>
        </w:tc>
        <w:tc>
          <w:tcPr>
            <w:tcW w:w="170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Разрешение заявления об отводе/самоотводе судьи</w:t>
            </w:r>
          </w:p>
        </w:tc>
        <w:tc>
          <w:tcPr>
            <w:tcW w:w="510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TBP27_otvod_samootvod_sudi-US-01</w:t>
            </w:r>
          </w:p>
        </w:tc>
        <w:tc>
          <w:tcPr>
            <w:tcW w:w="32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Как </w:t>
            </w:r>
            <w:r>
              <w:rPr>
                <w:b/>
                <w:color w:val="000000"/>
                <w:sz w:val="20"/>
                <w:szCs w:val="20"/>
              </w:rPr>
              <w:t>Судья</w:t>
            </w:r>
            <w:r>
              <w:rPr>
                <w:color w:val="000000"/>
                <w:sz w:val="20"/>
                <w:szCs w:val="20"/>
              </w:rPr>
              <w:t>, я хочу </w:t>
            </w:r>
            <w:r>
              <w:rPr>
                <w:b/>
                <w:color w:val="000000"/>
                <w:sz w:val="20"/>
                <w:szCs w:val="20"/>
              </w:rPr>
              <w:t>рассмотреть заявленный отвод или заявить самоотвод</w:t>
            </w:r>
            <w:r>
              <w:rPr>
                <w:color w:val="000000"/>
                <w:sz w:val="20"/>
                <w:szCs w:val="20"/>
              </w:rPr>
              <w:t>, чтобы </w:t>
            </w:r>
            <w:r>
              <w:rPr>
                <w:b/>
                <w:color w:val="000000"/>
                <w:sz w:val="20"/>
                <w:szCs w:val="20"/>
              </w:rPr>
              <w:t>обеспечить беспристрастность</w:t>
            </w:r>
            <w:r>
              <w:rPr>
                <w:color w:val="000000"/>
                <w:sz w:val="20"/>
                <w:szCs w:val="20"/>
              </w:rPr>
              <w:t> судебного разбирательства.</w:t>
            </w:r>
          </w:p>
        </w:tc>
      </w:tr>
      <w:tr>
        <w:trPr/>
        <w:tc>
          <w:tcPr>
            <w:tcW w:w="453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KBP1_iskovoe-SP-14</w:t>
            </w:r>
          </w:p>
        </w:tc>
        <w:tc>
          <w:tcPr>
            <w:tcW w:w="170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Проведение примирительных процедур</w:t>
            </w:r>
          </w:p>
        </w:tc>
        <w:tc>
          <w:tcPr>
            <w:tcW w:w="510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KBP1_iskovoe-SP-14-US-01</w:t>
            </w:r>
          </w:p>
        </w:tc>
        <w:tc>
          <w:tcPr>
            <w:tcW w:w="32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Как </w:t>
            </w:r>
            <w:r>
              <w:rPr>
                <w:b/>
                <w:color w:val="000000"/>
                <w:sz w:val="20"/>
                <w:szCs w:val="20"/>
              </w:rPr>
              <w:t>сторона по делу</w:t>
            </w:r>
            <w:r>
              <w:rPr>
                <w:color w:val="000000"/>
                <w:sz w:val="20"/>
                <w:szCs w:val="20"/>
              </w:rPr>
              <w:t>, я хочу </w:t>
            </w:r>
            <w:r>
              <w:rPr>
                <w:b/>
                <w:color w:val="000000"/>
                <w:sz w:val="20"/>
                <w:szCs w:val="20"/>
              </w:rPr>
              <w:t>инициировать примирительную процедуру</w:t>
            </w:r>
            <w:r>
              <w:rPr>
                <w:color w:val="000000"/>
                <w:sz w:val="20"/>
                <w:szCs w:val="20"/>
              </w:rPr>
              <w:t>, чтобы </w:t>
            </w:r>
            <w:r>
              <w:rPr>
                <w:b/>
                <w:color w:val="000000"/>
                <w:sz w:val="20"/>
                <w:szCs w:val="20"/>
              </w:rPr>
              <w:t>попытаться урегулировать спор</w:t>
            </w:r>
            <w:r>
              <w:rPr>
                <w:color w:val="000000"/>
                <w:sz w:val="20"/>
                <w:szCs w:val="20"/>
              </w:rPr>
              <w:t> без вынесения судебного решения.</w:t>
            </w:r>
          </w:p>
        </w:tc>
      </w:tr>
      <w:tr>
        <w:trPr/>
        <w:tc>
          <w:tcPr>
            <w:tcW w:w="453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TBP94_rassmotr_vopros_vydache_IL</w:t>
            </w:r>
          </w:p>
        </w:tc>
        <w:tc>
          <w:tcPr>
            <w:tcW w:w="170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Выдача исполнительного листа</w:t>
            </w:r>
          </w:p>
        </w:tc>
        <w:tc>
          <w:tcPr>
            <w:tcW w:w="510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TBP94_rassmotr_vopros_vydache_IL-US-01</w:t>
            </w:r>
          </w:p>
        </w:tc>
        <w:tc>
          <w:tcPr>
            <w:tcW w:w="32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Как </w:t>
            </w:r>
            <w:r>
              <w:rPr>
                <w:b/>
                <w:color w:val="000000"/>
                <w:sz w:val="20"/>
                <w:szCs w:val="20"/>
              </w:rPr>
              <w:t>Взыскатель</w:t>
            </w:r>
            <w:r>
              <w:rPr>
                <w:color w:val="000000"/>
                <w:sz w:val="20"/>
                <w:szCs w:val="20"/>
              </w:rPr>
              <w:t>, я хочу </w:t>
            </w:r>
            <w:r>
              <w:rPr>
                <w:b/>
                <w:color w:val="000000"/>
                <w:sz w:val="20"/>
                <w:szCs w:val="20"/>
              </w:rPr>
              <w:t>подать ходатайство о выдаче исполнительного листа</w:t>
            </w:r>
            <w:r>
              <w:rPr>
                <w:color w:val="000000"/>
                <w:sz w:val="20"/>
                <w:szCs w:val="20"/>
              </w:rPr>
              <w:t>, чтобы </w:t>
            </w:r>
            <w:r>
              <w:rPr>
                <w:b/>
                <w:color w:val="000000"/>
                <w:sz w:val="20"/>
                <w:szCs w:val="20"/>
              </w:rPr>
              <w:t>получить документ для принудительного исполнения</w:t>
            </w:r>
            <w:r>
              <w:rPr>
                <w:color w:val="000000"/>
                <w:sz w:val="20"/>
                <w:szCs w:val="20"/>
              </w:rPr>
              <w:t> судебного акта.</w:t>
            </w:r>
          </w:p>
        </w:tc>
      </w:tr>
      <w:tr>
        <w:trPr/>
        <w:tc>
          <w:tcPr>
            <w:tcW w:w="453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TBP90_rassmotr_vopros_razyasnenii_SA</w:t>
            </w:r>
          </w:p>
        </w:tc>
        <w:tc>
          <w:tcPr>
            <w:tcW w:w="170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Разъяснение судебного акта</w:t>
            </w:r>
          </w:p>
        </w:tc>
        <w:tc>
          <w:tcPr>
            <w:tcW w:w="510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TBP90_rassmotr_vopros_razyasnenii_SA-US-01</w:t>
            </w:r>
          </w:p>
        </w:tc>
        <w:tc>
          <w:tcPr>
            <w:tcW w:w="32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Как </w:t>
            </w:r>
            <w:r>
              <w:rPr>
                <w:b/>
                <w:color w:val="000000"/>
                <w:sz w:val="20"/>
                <w:szCs w:val="20"/>
              </w:rPr>
              <w:t>сторона по делу</w:t>
            </w:r>
            <w:r>
              <w:rPr>
                <w:color w:val="000000"/>
                <w:sz w:val="20"/>
                <w:szCs w:val="20"/>
              </w:rPr>
              <w:t>, я хочу </w:t>
            </w:r>
            <w:r>
              <w:rPr>
                <w:b/>
                <w:color w:val="000000"/>
                <w:sz w:val="20"/>
                <w:szCs w:val="20"/>
              </w:rPr>
              <w:t>подать заявление о разъяснении судебного акта</w:t>
            </w:r>
            <w:r>
              <w:rPr>
                <w:color w:val="000000"/>
                <w:sz w:val="20"/>
                <w:szCs w:val="20"/>
              </w:rPr>
              <w:t>, чтобы </w:t>
            </w:r>
            <w:r>
              <w:rPr>
                <w:b/>
                <w:color w:val="000000"/>
                <w:sz w:val="20"/>
                <w:szCs w:val="20"/>
              </w:rPr>
              <w:t>устранить неясности</w:t>
            </w:r>
            <w:r>
              <w:rPr>
                <w:color w:val="000000"/>
                <w:sz w:val="20"/>
                <w:szCs w:val="20"/>
              </w:rPr>
              <w:t> в тексте, не меняя его сути.</w:t>
            </w:r>
          </w:p>
        </w:tc>
      </w:tr>
      <w:tr>
        <w:trPr/>
        <w:tc>
          <w:tcPr>
            <w:tcW w:w="453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TBP52_rassmotr_vopros_ispravlenii_oshibok</w:t>
            </w:r>
          </w:p>
        </w:tc>
        <w:tc>
          <w:tcPr>
            <w:tcW w:w="170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Исправление судебного акта</w:t>
            </w:r>
          </w:p>
        </w:tc>
        <w:tc>
          <w:tcPr>
            <w:tcW w:w="510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TBP52_rassmotr_vopros_ispravlenii_oshibok-US-01</w:t>
            </w:r>
          </w:p>
        </w:tc>
        <w:tc>
          <w:tcPr>
            <w:tcW w:w="32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Как </w:t>
            </w:r>
            <w:r>
              <w:rPr>
                <w:b/>
                <w:color w:val="000000"/>
                <w:sz w:val="20"/>
                <w:szCs w:val="20"/>
              </w:rPr>
              <w:t>сторона по делу</w:t>
            </w:r>
            <w:r>
              <w:rPr>
                <w:color w:val="000000"/>
                <w:sz w:val="20"/>
                <w:szCs w:val="20"/>
              </w:rPr>
              <w:t>, я хочу </w:t>
            </w:r>
            <w:r>
              <w:rPr>
                <w:b/>
                <w:color w:val="000000"/>
                <w:sz w:val="20"/>
                <w:szCs w:val="20"/>
              </w:rPr>
              <w:t>подать заявление об исправлении судебного акта</w:t>
            </w:r>
            <w:r>
              <w:rPr>
                <w:color w:val="000000"/>
                <w:sz w:val="20"/>
                <w:szCs w:val="20"/>
              </w:rPr>
              <w:t>, чтобы </w:t>
            </w:r>
            <w:r>
              <w:rPr>
                <w:b/>
                <w:color w:val="000000"/>
                <w:sz w:val="20"/>
                <w:szCs w:val="20"/>
              </w:rPr>
              <w:t>устранить ошибки</w:t>
            </w:r>
            <w:r>
              <w:rPr>
                <w:color w:val="000000"/>
                <w:sz w:val="20"/>
                <w:szCs w:val="20"/>
              </w:rPr>
              <w:t> в тексте, не меняя его сути.</w:t>
            </w:r>
          </w:p>
        </w:tc>
      </w:tr>
      <w:tr>
        <w:trPr/>
        <w:tc>
          <w:tcPr>
            <w:tcW w:w="453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TBP89_peredat_delo_arhiv</w:t>
            </w:r>
          </w:p>
        </w:tc>
        <w:tc>
          <w:tcPr>
            <w:tcW w:w="170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Передача дела в архив</w:t>
            </w:r>
          </w:p>
        </w:tc>
        <w:tc>
          <w:tcPr>
            <w:tcW w:w="510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TBP89_peredat_delo_arhiv-US-01</w:t>
            </w:r>
          </w:p>
        </w:tc>
        <w:tc>
          <w:tcPr>
            <w:tcW w:w="32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Как </w:t>
            </w:r>
            <w:r>
              <w:rPr>
                <w:b/>
                <w:color w:val="000000"/>
                <w:sz w:val="20"/>
                <w:szCs w:val="20"/>
              </w:rPr>
              <w:t>Архивариус</w:t>
            </w:r>
            <w:r>
              <w:rPr>
                <w:color w:val="000000"/>
                <w:sz w:val="20"/>
                <w:szCs w:val="20"/>
              </w:rPr>
              <w:t>, я хочу </w:t>
            </w:r>
            <w:r>
              <w:rPr>
                <w:b/>
                <w:color w:val="000000"/>
                <w:sz w:val="20"/>
                <w:szCs w:val="20"/>
              </w:rPr>
              <w:t>подготовить, оформить и сдать дело в архив</w:t>
            </w:r>
            <w:r>
              <w:rPr>
                <w:color w:val="000000"/>
                <w:sz w:val="20"/>
                <w:szCs w:val="20"/>
              </w:rPr>
              <w:t>, чтобы </w:t>
            </w:r>
            <w:r>
              <w:rPr>
                <w:b/>
                <w:color w:val="000000"/>
                <w:sz w:val="20"/>
                <w:szCs w:val="20"/>
              </w:rPr>
              <w:t>обеспечить его надлежащее хранение</w:t>
            </w:r>
            <w:r>
              <w:rPr>
                <w:color w:val="000000"/>
                <w:sz w:val="20"/>
                <w:szCs w:val="20"/>
              </w:rPr>
              <w:t> после завершения производства.</w:t>
            </w:r>
          </w:p>
        </w:tc>
      </w:tr>
      <w:tr>
        <w:trPr/>
        <w:tc>
          <w:tcPr>
            <w:tcW w:w="453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TBP69_oformit_protokol_SZ</w:t>
            </w:r>
          </w:p>
        </w:tc>
        <w:tc>
          <w:tcPr>
            <w:tcW w:w="170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Протоколирование судебного заседания</w:t>
            </w:r>
          </w:p>
        </w:tc>
        <w:tc>
          <w:tcPr>
            <w:tcW w:w="510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KBP1_iskovoe-TBP69-US-01</w:t>
            </w:r>
          </w:p>
        </w:tc>
        <w:tc>
          <w:tcPr>
            <w:tcW w:w="32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Как </w:t>
            </w:r>
            <w:r>
              <w:rPr>
                <w:b/>
                <w:color w:val="000000"/>
                <w:sz w:val="20"/>
                <w:szCs w:val="20"/>
              </w:rPr>
              <w:t>Секретарь судебного заседания</w:t>
            </w:r>
            <w:r>
              <w:rPr>
                <w:color w:val="000000"/>
                <w:sz w:val="20"/>
                <w:szCs w:val="20"/>
              </w:rPr>
              <w:t>, я хочу </w:t>
            </w:r>
            <w:r>
              <w:rPr>
                <w:b/>
                <w:color w:val="000000"/>
                <w:sz w:val="20"/>
                <w:szCs w:val="20"/>
              </w:rPr>
              <w:t xml:space="preserve">вести протокол в </w:t>
            </w:r>
            <w:r>
              <w:rPr>
                <w:b/>
                <w:color w:val="000000"/>
                <w:sz w:val="20"/>
                <w:szCs w:val="20"/>
                <w:lang w:val="ru-RU"/>
              </w:rPr>
              <w:t>С</w:t>
            </w:r>
            <w:r>
              <w:rPr>
                <w:b/>
                <w:color w:val="000000"/>
                <w:sz w:val="20"/>
                <w:szCs w:val="20"/>
              </w:rPr>
              <w:t>истеме в реальном времени</w:t>
            </w:r>
            <w:r>
              <w:rPr>
                <w:color w:val="000000"/>
                <w:sz w:val="20"/>
                <w:szCs w:val="20"/>
              </w:rPr>
              <w:t> во время заседания, прикреплять к нему аудиозапись, чтобы </w:t>
            </w:r>
            <w:r>
              <w:rPr>
                <w:b/>
                <w:color w:val="000000"/>
                <w:sz w:val="20"/>
                <w:szCs w:val="20"/>
              </w:rPr>
              <w:t>полно и точно зафиксировать ход процесса</w:t>
            </w:r>
            <w:r>
              <w:rPr>
                <w:color w:val="000000"/>
                <w:sz w:val="20"/>
                <w:szCs w:val="20"/>
              </w:rPr>
              <w:t>.</w:t>
            </w:r>
          </w:p>
        </w:tc>
      </w:tr>
      <w:tr>
        <w:trPr/>
        <w:tc>
          <w:tcPr>
            <w:tcW w:w="453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TBP69_oformit_protokol_SZ</w:t>
            </w:r>
          </w:p>
        </w:tc>
        <w:tc>
          <w:tcPr>
            <w:tcW w:w="170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Протоколирование судебного заседания</w:t>
            </w:r>
          </w:p>
        </w:tc>
        <w:tc>
          <w:tcPr>
            <w:tcW w:w="510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KBP1_iskovoe-TBP69-US-02</w:t>
            </w:r>
          </w:p>
        </w:tc>
        <w:tc>
          <w:tcPr>
            <w:tcW w:w="32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Как </w:t>
            </w:r>
            <w:r>
              <w:rPr>
                <w:b/>
                <w:color w:val="000000"/>
                <w:sz w:val="20"/>
                <w:szCs w:val="20"/>
              </w:rPr>
              <w:t>Судья</w:t>
            </w:r>
            <w:r>
              <w:rPr>
                <w:color w:val="000000"/>
                <w:sz w:val="20"/>
                <w:szCs w:val="20"/>
              </w:rPr>
              <w:t>, я хочу </w:t>
            </w:r>
            <w:r>
              <w:rPr>
                <w:b/>
                <w:color w:val="000000"/>
                <w:sz w:val="20"/>
                <w:szCs w:val="20"/>
              </w:rPr>
              <w:t>получить уведомление о готовности протокола</w:t>
            </w:r>
            <w:r>
              <w:rPr>
                <w:color w:val="000000"/>
                <w:sz w:val="20"/>
                <w:szCs w:val="20"/>
              </w:rPr>
              <w:t>, чтобы </w:t>
            </w:r>
            <w:r>
              <w:rPr>
                <w:b/>
                <w:color w:val="000000"/>
                <w:sz w:val="20"/>
                <w:szCs w:val="20"/>
              </w:rPr>
              <w:t>проверить и удостоверить его своей электронной подписью</w:t>
            </w:r>
            <w:r>
              <w:rPr>
                <w:color w:val="000000"/>
                <w:sz w:val="20"/>
                <w:szCs w:val="20"/>
              </w:rPr>
              <w:t> в установленный срок.</w:t>
            </w:r>
          </w:p>
        </w:tc>
      </w:tr>
      <w:tr>
        <w:trPr/>
        <w:tc>
          <w:tcPr>
            <w:tcW w:w="453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TBP29_opublikovat_SA</w:t>
            </w:r>
          </w:p>
        </w:tc>
        <w:tc>
          <w:tcPr>
            <w:tcW w:w="170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Раскрытие информации</w:t>
            </w:r>
          </w:p>
        </w:tc>
        <w:tc>
          <w:tcPr>
            <w:tcW w:w="510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KBP1_iskovoe-TBP29-US-01</w:t>
            </w:r>
          </w:p>
        </w:tc>
        <w:tc>
          <w:tcPr>
            <w:tcW w:w="32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Как </w:t>
            </w:r>
            <w:r>
              <w:rPr>
                <w:b/>
                <w:color w:val="000000"/>
                <w:sz w:val="20"/>
                <w:szCs w:val="20"/>
              </w:rPr>
              <w:t>Специалист по раскрытию информации</w:t>
            </w:r>
            <w:r>
              <w:rPr>
                <w:color w:val="000000"/>
                <w:sz w:val="20"/>
                <w:szCs w:val="20"/>
              </w:rPr>
              <w:t>, я хочу </w:t>
            </w:r>
            <w:r>
              <w:rPr>
                <w:b/>
                <w:color w:val="000000"/>
                <w:sz w:val="20"/>
                <w:szCs w:val="20"/>
              </w:rPr>
              <w:t>получить задачу на публикацию итогового судебного акта</w:t>
            </w:r>
            <w:r>
              <w:rPr>
                <w:color w:val="000000"/>
                <w:sz w:val="20"/>
                <w:szCs w:val="20"/>
              </w:rPr>
              <w:t>, чтобы </w:t>
            </w:r>
            <w:r>
              <w:rPr>
                <w:b/>
                <w:color w:val="000000"/>
                <w:sz w:val="20"/>
                <w:szCs w:val="20"/>
              </w:rPr>
              <w:t>провести его анонимизацию</w:t>
            </w:r>
            <w:r>
              <w:rPr>
                <w:color w:val="000000"/>
                <w:sz w:val="20"/>
                <w:szCs w:val="20"/>
              </w:rPr>
              <w:t> и разместить на официальном сайте суда.</w:t>
            </w:r>
          </w:p>
        </w:tc>
      </w:tr>
    </w:tbl>
    <w:p>
      <w:pPr>
        <w:pStyle w:val="Normal"/>
        <w:rPr/>
      </w:pPr>
      <w:r>
        <w:rPr/>
      </w:r>
    </w:p>
    <w:p>
      <w:pPr>
        <w:pStyle w:val="Heading3"/>
        <w:numPr>
          <w:ilvl w:val="2"/>
          <w:numId w:val="1"/>
        </w:numPr>
        <w:rPr/>
      </w:pPr>
      <w:bookmarkStart w:id="34" w:name="_Toc213261221"/>
      <w:r>
        <w:rPr/>
        <w:t>Реестр типовых процессов</w:t>
      </w:r>
      <w:bookmarkEnd w:id="34"/>
    </w:p>
    <w:p>
      <w:pPr>
        <w:pStyle w:val="Normal"/>
        <w:rPr/>
      </w:pPr>
      <w:bookmarkStart w:id="35" w:name="_heading=h.905hbeligoyj"/>
      <w:bookmarkEnd w:id="35"/>
      <w:r>
        <w:rPr/>
        <w:t>Реестр типовых процессов, обеспечивающих реализацию основного, приведен в Таблице 6.</w:t>
      </w:r>
    </w:p>
    <w:p>
      <w:pPr>
        <w:pStyle w:val="Normal"/>
        <w:jc w:val="right"/>
        <w:rPr>
          <w:b/>
          <w:color w:val="000000"/>
          <w:sz w:val="20"/>
          <w:szCs w:val="20"/>
        </w:rPr>
      </w:pPr>
      <w:bookmarkStart w:id="36" w:name="_heading=h.c60nnbw08e3k"/>
      <w:bookmarkEnd w:id="36"/>
      <w:r>
        <w:rPr>
          <w:b/>
          <w:color w:val="000000"/>
          <w:sz w:val="20"/>
          <w:szCs w:val="20"/>
        </w:rPr>
        <w:t>Таблица 6. Реестр типовых процессов</w:t>
      </w:r>
    </w:p>
    <w:tbl>
      <w:tblPr>
        <w:tblStyle w:val="affff9"/>
        <w:tblW w:w="14560" w:type="dxa"/>
        <w:jc w:val="left"/>
        <w:tblInd w:w="0" w:type="dxa"/>
        <w:tblLayout w:type="fixed"/>
        <w:tblCellMar>
          <w:top w:w="105" w:type="dxa"/>
          <w:left w:w="150" w:type="dxa"/>
          <w:bottom w:w="105" w:type="dxa"/>
          <w:right w:w="150" w:type="dxa"/>
        </w:tblCellMar>
        <w:tblLook w:val="0400" w:noHBand="0" w:noVBand="1" w:firstColumn="0" w:lastRow="0" w:lastColumn="0" w:firstRow="0"/>
      </w:tblPr>
      <w:tblGrid>
        <w:gridCol w:w="4366"/>
        <w:gridCol w:w="3812"/>
        <w:gridCol w:w="1594"/>
        <w:gridCol w:w="4787"/>
      </w:tblGrid>
      <w:tr>
        <w:trPr>
          <w:tblHeader w:val="true"/>
        </w:trPr>
        <w:tc>
          <w:tcPr>
            <w:tcW w:w="4366"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ID процесса</w:t>
            </w:r>
          </w:p>
        </w:tc>
        <w:tc>
          <w:tcPr>
            <w:tcW w:w="381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Наименование процесса</w:t>
            </w:r>
          </w:p>
        </w:tc>
        <w:tc>
          <w:tcPr>
            <w:tcW w:w="159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Тип</w:t>
            </w:r>
          </w:p>
        </w:tc>
        <w:tc>
          <w:tcPr>
            <w:tcW w:w="478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Краткое описание</w:t>
            </w:r>
          </w:p>
        </w:tc>
      </w:tr>
      <w:tr>
        <w:trPr/>
        <w:tc>
          <w:tcPr>
            <w:tcW w:w="4366" w:type="dxa"/>
            <w:tcBorders>
              <w:top w:val="single" w:sz="4" w:space="0" w:color="000000"/>
              <w:left w:val="single" w:sz="4" w:space="0" w:color="000000"/>
              <w:bottom w:val="single" w:sz="4" w:space="0" w:color="000000"/>
              <w:right w:val="single" w:sz="4" w:space="0" w:color="000000"/>
            </w:tcBorders>
          </w:tcPr>
          <w:p>
            <w:pPr>
              <w:pStyle w:val="Normal"/>
              <w:ind w:hanging="0"/>
              <w:jc w:val="left"/>
              <w:rPr>
                <w:b/>
                <w:color w:val="000000"/>
                <w:sz w:val="20"/>
                <w:szCs w:val="20"/>
              </w:rPr>
            </w:pPr>
            <w:r>
              <w:rPr>
                <w:b/>
                <w:color w:val="000000"/>
                <w:sz w:val="20"/>
                <w:szCs w:val="20"/>
              </w:rPr>
              <w:t>KBP1_iskovoe</w:t>
            </w:r>
          </w:p>
        </w:tc>
        <w:tc>
          <w:tcPr>
            <w:tcW w:w="3812" w:type="dxa"/>
            <w:tcBorders>
              <w:top w:val="single" w:sz="4" w:space="0" w:color="000000"/>
              <w:left w:val="single" w:sz="4" w:space="0" w:color="000000"/>
              <w:bottom w:val="single" w:sz="4" w:space="0" w:color="000000"/>
              <w:right w:val="single" w:sz="4" w:space="0" w:color="000000"/>
            </w:tcBorders>
          </w:tcPr>
          <w:p>
            <w:pPr>
              <w:pStyle w:val="Normal"/>
              <w:ind w:hanging="0"/>
              <w:jc w:val="left"/>
              <w:rPr>
                <w:b/>
                <w:color w:val="000000"/>
                <w:sz w:val="20"/>
                <w:szCs w:val="20"/>
              </w:rPr>
            </w:pPr>
            <w:r>
              <w:rPr>
                <w:b/>
                <w:color w:val="000000"/>
                <w:sz w:val="20"/>
                <w:szCs w:val="20"/>
              </w:rPr>
              <w:t>Исковое производство</w:t>
            </w:r>
          </w:p>
        </w:tc>
        <w:tc>
          <w:tcPr>
            <w:tcW w:w="1594" w:type="dxa"/>
            <w:tcBorders>
              <w:top w:val="single" w:sz="4" w:space="0" w:color="000000"/>
              <w:left w:val="single" w:sz="4" w:space="0" w:color="000000"/>
              <w:bottom w:val="single" w:sz="4" w:space="0" w:color="000000"/>
              <w:right w:val="single" w:sz="4" w:space="0" w:color="000000"/>
            </w:tcBorders>
          </w:tcPr>
          <w:p>
            <w:pPr>
              <w:pStyle w:val="Normal"/>
              <w:ind w:hanging="0"/>
              <w:jc w:val="left"/>
              <w:rPr>
                <w:b/>
                <w:color w:val="000000"/>
                <w:sz w:val="20"/>
                <w:szCs w:val="20"/>
              </w:rPr>
            </w:pPr>
            <w:r>
              <w:rPr>
                <w:b/>
                <w:color w:val="000000"/>
                <w:sz w:val="20"/>
                <w:szCs w:val="20"/>
              </w:rPr>
              <w:t>Основной</w:t>
            </w:r>
          </w:p>
        </w:tc>
        <w:tc>
          <w:tcPr>
            <w:tcW w:w="4787" w:type="dxa"/>
            <w:tcBorders>
              <w:top w:val="single" w:sz="4" w:space="0" w:color="000000"/>
              <w:left w:val="single" w:sz="4" w:space="0" w:color="000000"/>
              <w:bottom w:val="single" w:sz="4" w:space="0" w:color="000000"/>
              <w:right w:val="single" w:sz="4" w:space="0" w:color="000000"/>
            </w:tcBorders>
          </w:tcPr>
          <w:p>
            <w:pPr>
              <w:pStyle w:val="Normal"/>
              <w:ind w:hanging="0"/>
              <w:jc w:val="left"/>
              <w:rPr>
                <w:b/>
                <w:color w:val="000000"/>
                <w:sz w:val="20"/>
                <w:szCs w:val="20"/>
              </w:rPr>
            </w:pPr>
            <w:r>
              <w:rPr>
                <w:b/>
                <w:color w:val="000000"/>
                <w:sz w:val="20"/>
                <w:szCs w:val="20"/>
              </w:rPr>
              <w:t>Полный цикл рассмотрения искового заявления в арбитражном процессе, от подачи до вынесения решения и архивирования дела.</w:t>
            </w:r>
          </w:p>
        </w:tc>
      </w:tr>
      <w:tr>
        <w:trPr/>
        <w:tc>
          <w:tcPr>
            <w:tcW w:w="436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TBP123_rassmotr_vopros_obespechenii</w:t>
            </w:r>
          </w:p>
        </w:tc>
        <w:tc>
          <w:tcPr>
            <w:tcW w:w="381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Рассмотрение заявления об обеспечительных мерах</w:t>
            </w:r>
          </w:p>
        </w:tc>
        <w:tc>
          <w:tcPr>
            <w:tcW w:w="159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Типовой (под)процесс</w:t>
            </w:r>
          </w:p>
        </w:tc>
        <w:tc>
          <w:tcPr>
            <w:tcW w:w="478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Процедура рассмотрения и вынесения определения по заявлению о принятии или отмене обеспечительных мер.</w:t>
            </w:r>
          </w:p>
        </w:tc>
      </w:tr>
      <w:tr>
        <w:trPr/>
        <w:tc>
          <w:tcPr>
            <w:tcW w:w="436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TBP53_prinyat_vhodyaschiy_dokument</w:t>
            </w:r>
          </w:p>
        </w:tc>
        <w:tc>
          <w:tcPr>
            <w:tcW w:w="381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Прием и регистрация входящих документов</w:t>
            </w:r>
          </w:p>
        </w:tc>
        <w:tc>
          <w:tcPr>
            <w:tcW w:w="159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Типовой (под)процесс</w:t>
            </w:r>
          </w:p>
        </w:tc>
        <w:tc>
          <w:tcPr>
            <w:tcW w:w="478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Стандартная процедура приема, регистрации и присвоения входящего номера документам, поступившим в суд.</w:t>
            </w:r>
          </w:p>
        </w:tc>
      </w:tr>
      <w:tr>
        <w:trPr/>
        <w:tc>
          <w:tcPr>
            <w:tcW w:w="436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TBP12_peredat_delo_dokument_sudie</w:t>
            </w:r>
          </w:p>
        </w:tc>
        <w:tc>
          <w:tcPr>
            <w:tcW w:w="381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Внутренняя передача дела/документов</w:t>
            </w:r>
          </w:p>
        </w:tc>
        <w:tc>
          <w:tcPr>
            <w:tcW w:w="159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Типовой (под)процесс</w:t>
            </w:r>
          </w:p>
        </w:tc>
        <w:tc>
          <w:tcPr>
            <w:tcW w:w="478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Стандартная процедура передачи зарегистрированных документов или материалов дела между подразделениями суда (например, от канцелярии к судье).</w:t>
            </w:r>
          </w:p>
        </w:tc>
      </w:tr>
      <w:tr>
        <w:trPr/>
        <w:tc>
          <w:tcPr>
            <w:tcW w:w="436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TBP31_rassmotr_vopros_prinyatii</w:t>
            </w:r>
          </w:p>
        </w:tc>
        <w:tc>
          <w:tcPr>
            <w:tcW w:w="381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Разрешение вопроса о принятии иска к производству</w:t>
            </w:r>
          </w:p>
        </w:tc>
        <w:tc>
          <w:tcPr>
            <w:tcW w:w="159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Типовой (под)процесс</w:t>
            </w:r>
          </w:p>
        </w:tc>
        <w:tc>
          <w:tcPr>
            <w:tcW w:w="478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Процедура рассмотрения судьей поступившего искового заявления и вынесения определения (о принятии, возвращении, отказе в принятии, оставлении без движения).</w:t>
            </w:r>
          </w:p>
        </w:tc>
      </w:tr>
      <w:tr>
        <w:trPr/>
        <w:tc>
          <w:tcPr>
            <w:tcW w:w="436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TBP62_oznakomit_delom</w:t>
            </w:r>
          </w:p>
        </w:tc>
        <w:tc>
          <w:tcPr>
            <w:tcW w:w="381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Организация ознакомления с материалами дела</w:t>
            </w:r>
          </w:p>
        </w:tc>
        <w:tc>
          <w:tcPr>
            <w:tcW w:w="159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Типовой (под)процесс</w:t>
            </w:r>
          </w:p>
        </w:tc>
        <w:tc>
          <w:tcPr>
            <w:tcW w:w="478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Процедура обработки ходатайства и предоставления участникам процесса доступа к материалам дела.</w:t>
            </w:r>
          </w:p>
        </w:tc>
      </w:tr>
      <w:tr>
        <w:trPr/>
        <w:tc>
          <w:tcPr>
            <w:tcW w:w="436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TBP96_rassmotr_vstrechnyy_isk_suschestvu</w:t>
            </w:r>
          </w:p>
        </w:tc>
        <w:tc>
          <w:tcPr>
            <w:tcW w:w="381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Рассмотрение встречного иска</w:t>
            </w:r>
          </w:p>
        </w:tc>
        <w:tc>
          <w:tcPr>
            <w:tcW w:w="159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Типовой (под)процесс</w:t>
            </w:r>
          </w:p>
        </w:tc>
        <w:tc>
          <w:tcPr>
            <w:tcW w:w="478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Процедура принятия, регистрации и рассмотрения встречного искового заявления от ответчика.</w:t>
            </w:r>
          </w:p>
        </w:tc>
      </w:tr>
      <w:tr>
        <w:trPr/>
        <w:tc>
          <w:tcPr>
            <w:tcW w:w="436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TBP63_rassmotr_vopros_priost</w:t>
            </w:r>
          </w:p>
        </w:tc>
        <w:tc>
          <w:tcPr>
            <w:tcW w:w="381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Разрешение вопроса о приостановлении/возобновлении производства</w:t>
            </w:r>
          </w:p>
        </w:tc>
        <w:tc>
          <w:tcPr>
            <w:tcW w:w="159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Типовой (под)процесс</w:t>
            </w:r>
          </w:p>
        </w:tc>
        <w:tc>
          <w:tcPr>
            <w:tcW w:w="478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Процедура рассмотрения ходатайства или инициативы суда о приостановлении производства по делу и его последующем возобновлении.</w:t>
            </w:r>
          </w:p>
        </w:tc>
      </w:tr>
      <w:tr>
        <w:trPr/>
        <w:tc>
          <w:tcPr>
            <w:tcW w:w="436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TBP36_rassmotr_vopros_ostavlenii_bez_rassmotr</w:t>
            </w:r>
          </w:p>
        </w:tc>
        <w:tc>
          <w:tcPr>
            <w:tcW w:w="381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Разрешение вопроса об оставлении заявления без рассмотрения</w:t>
            </w:r>
          </w:p>
        </w:tc>
        <w:tc>
          <w:tcPr>
            <w:tcW w:w="159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Типовой (под)процесс</w:t>
            </w:r>
          </w:p>
        </w:tc>
        <w:tc>
          <w:tcPr>
            <w:tcW w:w="478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Процедура вынесения определения об оставлении заявления без рассмотрения при наличии установленных законом оснований.</w:t>
            </w:r>
          </w:p>
        </w:tc>
      </w:tr>
      <w:tr>
        <w:trPr/>
        <w:tc>
          <w:tcPr>
            <w:tcW w:w="436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TBP64_rassmotr_vopros_prekr_delu</w:t>
            </w:r>
          </w:p>
        </w:tc>
        <w:tc>
          <w:tcPr>
            <w:tcW w:w="381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Разрешение вопроса о прекращении производства по делу</w:t>
            </w:r>
          </w:p>
        </w:tc>
        <w:tc>
          <w:tcPr>
            <w:tcW w:w="159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Типовой (под)процесс</w:t>
            </w:r>
          </w:p>
        </w:tc>
        <w:tc>
          <w:tcPr>
            <w:tcW w:w="478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Процедура рассмотрения оснований (например, отказ от иска, мировое соглашение) и вынесения определения о прекращении производства.</w:t>
            </w:r>
          </w:p>
        </w:tc>
      </w:tr>
      <w:tr>
        <w:trPr/>
        <w:tc>
          <w:tcPr>
            <w:tcW w:w="436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TBP60_rassmotr_vopros_obedinenii_del</w:t>
            </w:r>
          </w:p>
        </w:tc>
        <w:tc>
          <w:tcPr>
            <w:tcW w:w="381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Разрешение вопроса об объединении дел</w:t>
            </w:r>
          </w:p>
        </w:tc>
        <w:tc>
          <w:tcPr>
            <w:tcW w:w="159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Типовой (под)процесс</w:t>
            </w:r>
          </w:p>
        </w:tc>
        <w:tc>
          <w:tcPr>
            <w:tcW w:w="478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Процедура рассмотрения вопроса об объединении нескольких дел в одно производство или выделении требований в отдельное производство.</w:t>
            </w:r>
          </w:p>
        </w:tc>
      </w:tr>
      <w:tr>
        <w:trPr/>
        <w:tc>
          <w:tcPr>
            <w:tcW w:w="436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TBP61_rassmotr_vopros_razedinenii_del</w:t>
            </w:r>
          </w:p>
        </w:tc>
        <w:tc>
          <w:tcPr>
            <w:tcW w:w="381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Разрешение вопроса о разъединении дел</w:t>
            </w:r>
          </w:p>
        </w:tc>
        <w:tc>
          <w:tcPr>
            <w:tcW w:w="159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Типовой (под)процесс</w:t>
            </w:r>
          </w:p>
        </w:tc>
        <w:tc>
          <w:tcPr>
            <w:tcW w:w="478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Процедура рассмотрения вопроса о выделении требований в отдельное производство.</w:t>
            </w:r>
          </w:p>
        </w:tc>
      </w:tr>
      <w:tr>
        <w:trPr/>
        <w:tc>
          <w:tcPr>
            <w:tcW w:w="436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TBP65_peredat_delo_podsudnosti</w:t>
            </w:r>
          </w:p>
        </w:tc>
        <w:tc>
          <w:tcPr>
            <w:tcW w:w="381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Передача дела по подсудности</w:t>
            </w:r>
          </w:p>
        </w:tc>
        <w:tc>
          <w:tcPr>
            <w:tcW w:w="159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Типовой (под)процесс</w:t>
            </w:r>
          </w:p>
        </w:tc>
        <w:tc>
          <w:tcPr>
            <w:tcW w:w="478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Процедура вынесения определения и направления дела в другой суд в соответствии с правилами подсудности.</w:t>
            </w:r>
          </w:p>
        </w:tc>
      </w:tr>
      <w:tr>
        <w:trPr/>
        <w:tc>
          <w:tcPr>
            <w:tcW w:w="436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TBP11_rassmotr_vopros_uskorenii_rassmotr_dela</w:t>
            </w:r>
          </w:p>
        </w:tc>
        <w:tc>
          <w:tcPr>
            <w:tcW w:w="381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Рассмотрение заявления об ускорении дела</w:t>
            </w:r>
          </w:p>
        </w:tc>
        <w:tc>
          <w:tcPr>
            <w:tcW w:w="159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Типовой (под)процесс</w:t>
            </w:r>
          </w:p>
        </w:tc>
        <w:tc>
          <w:tcPr>
            <w:tcW w:w="478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Процедура рассмотрения председателем суда заявления об ускорении рассмотрения дела.</w:t>
            </w:r>
          </w:p>
        </w:tc>
      </w:tr>
      <w:tr>
        <w:trPr/>
        <w:tc>
          <w:tcPr>
            <w:tcW w:w="436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TBP27_otvod_samootvod_sudi</w:t>
            </w:r>
          </w:p>
        </w:tc>
        <w:tc>
          <w:tcPr>
            <w:tcW w:w="381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Разрешение заявления об отводе/самоотводе судьи</w:t>
            </w:r>
          </w:p>
        </w:tc>
        <w:tc>
          <w:tcPr>
            <w:tcW w:w="159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Типовой (под)процесс</w:t>
            </w:r>
          </w:p>
        </w:tc>
        <w:tc>
          <w:tcPr>
            <w:tcW w:w="478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Процедура рассмотрения заявления об отводе судьи или самоотвода и принятия решения о замене судьи.</w:t>
            </w:r>
          </w:p>
        </w:tc>
      </w:tr>
      <w:tr>
        <w:trPr/>
        <w:tc>
          <w:tcPr>
            <w:tcW w:w="436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KBP1_iskovoe-SP-14</w:t>
            </w:r>
          </w:p>
        </w:tc>
        <w:tc>
          <w:tcPr>
            <w:tcW w:w="381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Проведение примирительных процедур</w:t>
            </w:r>
          </w:p>
        </w:tc>
        <w:tc>
          <w:tcPr>
            <w:tcW w:w="159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Типовой (под)процесс</w:t>
            </w:r>
          </w:p>
        </w:tc>
        <w:tc>
          <w:tcPr>
            <w:tcW w:w="478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Комплекс действий, направленных на урегулирование спора сторонами, включая переговоры, медиацию или судебное примирение.</w:t>
            </w:r>
          </w:p>
        </w:tc>
      </w:tr>
      <w:tr>
        <w:trPr/>
        <w:tc>
          <w:tcPr>
            <w:tcW w:w="436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TBP94_rassmotr_vopros_vydache_IL</w:t>
            </w:r>
          </w:p>
        </w:tc>
        <w:tc>
          <w:tcPr>
            <w:tcW w:w="381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Выдача исполнительного листа</w:t>
            </w:r>
          </w:p>
        </w:tc>
        <w:tc>
          <w:tcPr>
            <w:tcW w:w="159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Типовой (под)процесс</w:t>
            </w:r>
          </w:p>
        </w:tc>
        <w:tc>
          <w:tcPr>
            <w:tcW w:w="478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Процедура обработки ходатайства взыскателя и оформления исполнительного листа для принудительного исполнения судебного акта.</w:t>
            </w:r>
          </w:p>
        </w:tc>
      </w:tr>
      <w:tr>
        <w:trPr/>
        <w:tc>
          <w:tcPr>
            <w:tcW w:w="436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TBP90_rassmotr_vopros_razyasnenii_SA</w:t>
            </w:r>
          </w:p>
        </w:tc>
        <w:tc>
          <w:tcPr>
            <w:tcW w:w="381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Разъяснение судебного акта</w:t>
            </w:r>
          </w:p>
        </w:tc>
        <w:tc>
          <w:tcPr>
            <w:tcW w:w="159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Типовой (под)процесс</w:t>
            </w:r>
          </w:p>
        </w:tc>
        <w:tc>
          <w:tcPr>
            <w:tcW w:w="478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Процедура рассмотрения заявления о разъяснении положений вынесенного судебного акта.</w:t>
            </w:r>
          </w:p>
        </w:tc>
      </w:tr>
      <w:tr>
        <w:trPr/>
        <w:tc>
          <w:tcPr>
            <w:tcW w:w="436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TBP52_rassmotr_vopros_ispravlenii_oshibok</w:t>
            </w:r>
          </w:p>
        </w:tc>
        <w:tc>
          <w:tcPr>
            <w:tcW w:w="381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Исправление судебного акта</w:t>
            </w:r>
          </w:p>
        </w:tc>
        <w:tc>
          <w:tcPr>
            <w:tcW w:w="159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Типовой (под)процесс</w:t>
            </w:r>
          </w:p>
        </w:tc>
        <w:tc>
          <w:tcPr>
            <w:tcW w:w="478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Процедура рассмотрения заявления об исправлении описок/опечаток вынесенного судебного акта.</w:t>
            </w:r>
          </w:p>
        </w:tc>
      </w:tr>
      <w:tr>
        <w:trPr/>
        <w:tc>
          <w:tcPr>
            <w:tcW w:w="436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TBP89_peredat_delo_arhiv</w:t>
            </w:r>
          </w:p>
        </w:tc>
        <w:tc>
          <w:tcPr>
            <w:tcW w:w="381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Передача дела в архив</w:t>
            </w:r>
          </w:p>
        </w:tc>
        <w:tc>
          <w:tcPr>
            <w:tcW w:w="159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Типовой (под)процесс</w:t>
            </w:r>
          </w:p>
        </w:tc>
        <w:tc>
          <w:tcPr>
            <w:tcW w:w="478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Завершающая процедура по подготовке, оформлению и сдаче рассмотренного дела в архив суда на хранение.</w:t>
            </w:r>
          </w:p>
        </w:tc>
      </w:tr>
    </w:tbl>
    <w:p>
      <w:pPr>
        <w:pStyle w:val="Normal"/>
        <w:ind w:hanging="0"/>
        <w:rPr>
          <w:color w:val="000000"/>
          <w:sz w:val="20"/>
          <w:szCs w:val="20"/>
        </w:rPr>
      </w:pPr>
      <w:r>
        <w:rPr>
          <w:color w:val="000000"/>
          <w:sz w:val="20"/>
          <w:szCs w:val="20"/>
        </w:rPr>
      </w:r>
    </w:p>
    <w:p>
      <w:pPr>
        <w:pStyle w:val="Heading3"/>
        <w:numPr>
          <w:ilvl w:val="2"/>
          <w:numId w:val="1"/>
        </w:numPr>
        <w:rPr/>
      </w:pPr>
      <w:bookmarkStart w:id="37" w:name="_Toc213261222"/>
      <w:r>
        <w:rPr/>
        <w:t>Матрица «Процесс/пользовательская история»</w:t>
      </w:r>
      <w:bookmarkEnd w:id="37"/>
    </w:p>
    <w:p>
      <w:pPr>
        <w:pStyle w:val="Normal"/>
        <w:rPr/>
      </w:pPr>
      <w:r>
        <w:rPr/>
        <w:t>Матрица «Процесс/пользовательская история» приведена в Таблице 7.</w:t>
      </w:r>
    </w:p>
    <w:p>
      <w:pPr>
        <w:pStyle w:val="Normal"/>
        <w:jc w:val="right"/>
        <w:rPr>
          <w:b/>
          <w:color w:val="000000"/>
          <w:sz w:val="20"/>
          <w:szCs w:val="20"/>
        </w:rPr>
      </w:pPr>
      <w:bookmarkStart w:id="38" w:name="_heading=h.mdugo4z5duu3"/>
      <w:bookmarkEnd w:id="38"/>
      <w:r>
        <w:rPr>
          <w:b/>
          <w:color w:val="000000"/>
          <w:sz w:val="20"/>
          <w:szCs w:val="20"/>
        </w:rPr>
        <w:t>Таблица 7. Матрица «Процесс/пользовательская история»</w:t>
      </w:r>
    </w:p>
    <w:tbl>
      <w:tblPr>
        <w:tblStyle w:val="affffa"/>
        <w:tblW w:w="14449" w:type="dxa"/>
        <w:jc w:val="left"/>
        <w:tblInd w:w="0" w:type="dxa"/>
        <w:tblLayout w:type="fixed"/>
        <w:tblCellMar>
          <w:top w:w="105" w:type="dxa"/>
          <w:left w:w="150" w:type="dxa"/>
          <w:bottom w:w="105" w:type="dxa"/>
          <w:right w:w="150" w:type="dxa"/>
        </w:tblCellMar>
        <w:tblLook w:val="0400" w:noHBand="0" w:noVBand="1" w:firstColumn="0" w:lastRow="0" w:lastColumn="0" w:firstRow="0"/>
      </w:tblPr>
      <w:tblGrid>
        <w:gridCol w:w="4389"/>
        <w:gridCol w:w="3000"/>
        <w:gridCol w:w="7060"/>
      </w:tblGrid>
      <w:tr>
        <w:trPr>
          <w:tblHeader w:val="true"/>
        </w:trPr>
        <w:tc>
          <w:tcPr>
            <w:tcW w:w="438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ID Процесса</w:t>
            </w:r>
          </w:p>
        </w:tc>
        <w:tc>
          <w:tcPr>
            <w:tcW w:w="30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Наименование процесса</w:t>
            </w:r>
          </w:p>
        </w:tc>
        <w:tc>
          <w:tcPr>
            <w:tcW w:w="706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Пользовательская история</w:t>
            </w:r>
          </w:p>
        </w:tc>
      </w:tr>
      <w:tr>
        <w:trPr/>
        <w:tc>
          <w:tcPr>
            <w:tcW w:w="438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KBP1_iskovoe</w:t>
            </w:r>
          </w:p>
        </w:tc>
        <w:tc>
          <w:tcPr>
            <w:tcW w:w="300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Исковое производство (Основной процесс)</w:t>
            </w:r>
          </w:p>
        </w:tc>
        <w:tc>
          <w:tcPr>
            <w:tcW w:w="70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KBP1_iskovoe-US-01</w:t>
            </w:r>
            <w:r>
              <w:rPr>
                <w:color w:val="000000"/>
                <w:sz w:val="20"/>
                <w:szCs w:val="20"/>
              </w:rPr>
              <w:t>:</w:t>
            </w:r>
          </w:p>
          <w:p>
            <w:pPr>
              <w:pStyle w:val="Normal"/>
              <w:ind w:hanging="0"/>
              <w:jc w:val="left"/>
              <w:rPr>
                <w:color w:val="000000"/>
                <w:sz w:val="20"/>
                <w:szCs w:val="20"/>
              </w:rPr>
            </w:pPr>
            <w:r>
              <w:rPr>
                <w:color w:val="000000"/>
                <w:sz w:val="20"/>
                <w:szCs w:val="20"/>
              </w:rPr>
              <w:t>Как </w:t>
            </w:r>
            <w:r>
              <w:rPr>
                <w:b/>
                <w:color w:val="000000"/>
                <w:sz w:val="20"/>
                <w:szCs w:val="20"/>
              </w:rPr>
              <w:t>Заявитель/Истец</w:t>
            </w:r>
            <w:r>
              <w:rPr>
                <w:color w:val="000000"/>
                <w:sz w:val="20"/>
                <w:szCs w:val="20"/>
              </w:rPr>
              <w:t>, я хочу </w:t>
            </w:r>
            <w:r>
              <w:rPr>
                <w:b/>
                <w:color w:val="000000"/>
                <w:sz w:val="20"/>
                <w:szCs w:val="20"/>
              </w:rPr>
              <w:t>подать исковое заявление</w:t>
            </w:r>
            <w:r>
              <w:rPr>
                <w:color w:val="000000"/>
                <w:sz w:val="20"/>
                <w:szCs w:val="20"/>
              </w:rPr>
              <w:t xml:space="preserve"> с приложенными документами через </w:t>
            </w:r>
            <w:r>
              <w:rPr>
                <w:color w:val="000000"/>
                <w:sz w:val="20"/>
                <w:szCs w:val="20"/>
                <w:lang w:val="ru-RU"/>
              </w:rPr>
              <w:t>С</w:t>
            </w:r>
            <w:r>
              <w:rPr>
                <w:color w:val="000000"/>
                <w:sz w:val="20"/>
                <w:szCs w:val="20"/>
              </w:rPr>
              <w:t>истему, чтобы </w:t>
            </w:r>
            <w:r>
              <w:rPr>
                <w:b/>
                <w:color w:val="000000"/>
                <w:sz w:val="20"/>
                <w:szCs w:val="20"/>
              </w:rPr>
              <w:t>инициировать судебное разбирательство</w:t>
            </w:r>
            <w:r>
              <w:rPr>
                <w:color w:val="000000"/>
                <w:sz w:val="20"/>
                <w:szCs w:val="20"/>
              </w:rPr>
              <w:t> для защиты своих прав.</w:t>
            </w:r>
          </w:p>
        </w:tc>
      </w:tr>
      <w:tr>
        <w:trPr/>
        <w:tc>
          <w:tcPr>
            <w:tcW w:w="438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KBP1_iskovoe</w:t>
            </w:r>
          </w:p>
        </w:tc>
        <w:tc>
          <w:tcPr>
            <w:tcW w:w="300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Исковое производство (Основной процесс)</w:t>
            </w:r>
          </w:p>
        </w:tc>
        <w:tc>
          <w:tcPr>
            <w:tcW w:w="70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KBP1_iskovoe-US-02</w:t>
            </w:r>
            <w:r>
              <w:rPr>
                <w:color w:val="000000"/>
                <w:sz w:val="20"/>
                <w:szCs w:val="20"/>
              </w:rPr>
              <w:t>:</w:t>
            </w:r>
          </w:p>
          <w:p>
            <w:pPr>
              <w:pStyle w:val="Normal"/>
              <w:ind w:hanging="0"/>
              <w:jc w:val="left"/>
              <w:rPr>
                <w:color w:val="000000"/>
                <w:sz w:val="20"/>
                <w:szCs w:val="20"/>
              </w:rPr>
            </w:pPr>
            <w:r>
              <w:rPr>
                <w:color w:val="000000"/>
                <w:sz w:val="20"/>
                <w:szCs w:val="20"/>
              </w:rPr>
              <w:t>Как </w:t>
            </w:r>
            <w:r>
              <w:rPr>
                <w:b/>
                <w:color w:val="000000"/>
                <w:sz w:val="20"/>
                <w:szCs w:val="20"/>
              </w:rPr>
              <w:t>Сотрудник аппарата суда</w:t>
            </w:r>
            <w:r>
              <w:rPr>
                <w:color w:val="000000"/>
                <w:sz w:val="20"/>
                <w:szCs w:val="20"/>
              </w:rPr>
              <w:t>, я хочу </w:t>
            </w:r>
            <w:r>
              <w:rPr>
                <w:b/>
                <w:color w:val="000000"/>
                <w:sz w:val="20"/>
                <w:szCs w:val="20"/>
              </w:rPr>
              <w:t>получить уведомление о поступлении нового заявления</w:t>
            </w:r>
            <w:r>
              <w:rPr>
                <w:color w:val="000000"/>
                <w:sz w:val="20"/>
                <w:szCs w:val="20"/>
              </w:rPr>
              <w:t> и иметь возможность запустить его проверку, чтобы </w:t>
            </w:r>
            <w:r>
              <w:rPr>
                <w:b/>
                <w:color w:val="000000"/>
                <w:sz w:val="20"/>
                <w:szCs w:val="20"/>
              </w:rPr>
              <w:t>обеспечить своевременную регистрацию и обработку</w:t>
            </w:r>
            <w:r>
              <w:rPr>
                <w:color w:val="000000"/>
                <w:sz w:val="20"/>
                <w:szCs w:val="20"/>
              </w:rPr>
              <w:t> входящих документов.</w:t>
            </w:r>
          </w:p>
        </w:tc>
      </w:tr>
      <w:tr>
        <w:trPr/>
        <w:tc>
          <w:tcPr>
            <w:tcW w:w="438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KBP1_iskovoe</w:t>
            </w:r>
          </w:p>
        </w:tc>
        <w:tc>
          <w:tcPr>
            <w:tcW w:w="300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Исковое производство (Основной процесс)</w:t>
            </w:r>
          </w:p>
        </w:tc>
        <w:tc>
          <w:tcPr>
            <w:tcW w:w="70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KBP1_iskovoe-US-03</w:t>
            </w:r>
            <w:r>
              <w:rPr>
                <w:color w:val="000000"/>
                <w:sz w:val="20"/>
                <w:szCs w:val="20"/>
              </w:rPr>
              <w:t>:</w:t>
            </w:r>
          </w:p>
          <w:p>
            <w:pPr>
              <w:pStyle w:val="Normal"/>
              <w:ind w:hanging="0"/>
              <w:jc w:val="left"/>
              <w:rPr>
                <w:color w:val="000000"/>
                <w:sz w:val="20"/>
                <w:szCs w:val="20"/>
              </w:rPr>
            </w:pPr>
            <w:r>
              <w:rPr>
                <w:color w:val="000000"/>
                <w:sz w:val="20"/>
                <w:szCs w:val="20"/>
              </w:rPr>
              <w:t>Как </w:t>
            </w:r>
            <w:r>
              <w:rPr>
                <w:b/>
                <w:color w:val="000000"/>
                <w:sz w:val="20"/>
                <w:szCs w:val="20"/>
              </w:rPr>
              <w:t>Судья</w:t>
            </w:r>
            <w:r>
              <w:rPr>
                <w:color w:val="000000"/>
                <w:sz w:val="20"/>
                <w:szCs w:val="20"/>
              </w:rPr>
              <w:t>, я хочу </w:t>
            </w:r>
            <w:r>
              <w:rPr>
                <w:b/>
                <w:color w:val="000000"/>
                <w:sz w:val="20"/>
                <w:szCs w:val="20"/>
              </w:rPr>
              <w:t>получить полный пакет документов по исковому заявлению</w:t>
            </w:r>
            <w:r>
              <w:rPr>
                <w:color w:val="000000"/>
                <w:sz w:val="20"/>
                <w:szCs w:val="20"/>
              </w:rPr>
              <w:t> после его первичной проверки аппаратом суда, чтобы </w:t>
            </w:r>
            <w:r>
              <w:rPr>
                <w:b/>
                <w:color w:val="000000"/>
                <w:sz w:val="20"/>
                <w:szCs w:val="20"/>
              </w:rPr>
              <w:t>изучить материалы и принять процессуальное решение</w:t>
            </w:r>
            <w:r>
              <w:rPr>
                <w:color w:val="000000"/>
                <w:sz w:val="20"/>
                <w:szCs w:val="20"/>
              </w:rPr>
              <w:t> о дальнейшей судьбе иска.</w:t>
            </w:r>
          </w:p>
        </w:tc>
      </w:tr>
      <w:tr>
        <w:trPr/>
        <w:tc>
          <w:tcPr>
            <w:tcW w:w="438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KBP1_iskovoe</w:t>
            </w:r>
          </w:p>
        </w:tc>
        <w:tc>
          <w:tcPr>
            <w:tcW w:w="300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Исковое производство (Основной процесс)</w:t>
            </w:r>
          </w:p>
        </w:tc>
        <w:tc>
          <w:tcPr>
            <w:tcW w:w="70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KBP1_iskovoe-US-04</w:t>
            </w:r>
            <w:r>
              <w:rPr>
                <w:color w:val="000000"/>
                <w:sz w:val="20"/>
                <w:szCs w:val="20"/>
              </w:rPr>
              <w:t>:</w:t>
            </w:r>
          </w:p>
          <w:p>
            <w:pPr>
              <w:pStyle w:val="Normal"/>
              <w:ind w:hanging="0"/>
              <w:jc w:val="left"/>
              <w:rPr>
                <w:color w:val="000000"/>
                <w:sz w:val="20"/>
                <w:szCs w:val="20"/>
              </w:rPr>
            </w:pPr>
            <w:r>
              <w:rPr>
                <w:color w:val="000000"/>
                <w:sz w:val="20"/>
                <w:szCs w:val="20"/>
              </w:rPr>
              <w:t>Как </w:t>
            </w:r>
            <w:r>
              <w:rPr>
                <w:b/>
                <w:color w:val="000000"/>
                <w:sz w:val="20"/>
                <w:szCs w:val="20"/>
              </w:rPr>
              <w:t>Судья</w:t>
            </w:r>
            <w:r>
              <w:rPr>
                <w:color w:val="000000"/>
                <w:sz w:val="20"/>
                <w:szCs w:val="20"/>
              </w:rPr>
              <w:t>, я хочу </w:t>
            </w:r>
            <w:r>
              <w:rPr>
                <w:b/>
                <w:color w:val="000000"/>
                <w:sz w:val="20"/>
                <w:szCs w:val="20"/>
              </w:rPr>
              <w:t>иметь возможность вынести определение о принятии иска к производству</w:t>
            </w:r>
            <w:r>
              <w:rPr>
                <w:color w:val="000000"/>
                <w:sz w:val="20"/>
                <w:szCs w:val="20"/>
              </w:rPr>
              <w:t>, чтобы </w:t>
            </w:r>
            <w:r>
              <w:rPr>
                <w:b/>
                <w:color w:val="000000"/>
                <w:sz w:val="20"/>
                <w:szCs w:val="20"/>
              </w:rPr>
              <w:t>официально возбудить дело</w:t>
            </w:r>
            <w:r>
              <w:rPr>
                <w:color w:val="000000"/>
                <w:sz w:val="20"/>
                <w:szCs w:val="20"/>
              </w:rPr>
              <w:t>, назначить его к подготовке и уведомить стороны.</w:t>
            </w:r>
          </w:p>
        </w:tc>
      </w:tr>
      <w:tr>
        <w:trPr/>
        <w:tc>
          <w:tcPr>
            <w:tcW w:w="438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KBP1_iskovoe</w:t>
            </w:r>
          </w:p>
        </w:tc>
        <w:tc>
          <w:tcPr>
            <w:tcW w:w="300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Исковое производство (Основной процесс)</w:t>
            </w:r>
          </w:p>
        </w:tc>
        <w:tc>
          <w:tcPr>
            <w:tcW w:w="70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KBP1_iskovoe-US-05</w:t>
            </w:r>
            <w:r>
              <w:rPr>
                <w:color w:val="000000"/>
                <w:sz w:val="20"/>
                <w:szCs w:val="20"/>
              </w:rPr>
              <w:t>:</w:t>
            </w:r>
          </w:p>
          <w:p>
            <w:pPr>
              <w:pStyle w:val="Normal"/>
              <w:ind w:hanging="0"/>
              <w:jc w:val="left"/>
              <w:rPr>
                <w:color w:val="000000"/>
                <w:sz w:val="20"/>
                <w:szCs w:val="20"/>
              </w:rPr>
            </w:pPr>
            <w:r>
              <w:rPr>
                <w:color w:val="000000"/>
                <w:sz w:val="20"/>
                <w:szCs w:val="20"/>
              </w:rPr>
              <w:t>Как </w:t>
            </w:r>
            <w:r>
              <w:rPr>
                <w:b/>
                <w:color w:val="000000"/>
                <w:sz w:val="20"/>
                <w:szCs w:val="20"/>
              </w:rPr>
              <w:t>Судья</w:t>
            </w:r>
            <w:r>
              <w:rPr>
                <w:color w:val="000000"/>
                <w:sz w:val="20"/>
                <w:szCs w:val="20"/>
              </w:rPr>
              <w:t>, я хочу </w:t>
            </w:r>
            <w:r>
              <w:rPr>
                <w:b/>
                <w:color w:val="000000"/>
                <w:sz w:val="20"/>
                <w:szCs w:val="20"/>
              </w:rPr>
              <w:t>иметь возможность оставить заявление без движения</w:t>
            </w:r>
            <w:r>
              <w:rPr>
                <w:color w:val="000000"/>
                <w:sz w:val="20"/>
                <w:szCs w:val="20"/>
              </w:rPr>
              <w:t>, если выявлены недостатки, чтобы </w:t>
            </w:r>
            <w:r>
              <w:rPr>
                <w:b/>
                <w:color w:val="000000"/>
                <w:sz w:val="20"/>
                <w:szCs w:val="20"/>
              </w:rPr>
              <w:t>предоставить заявителю установленный срок</w:t>
            </w:r>
            <w:r>
              <w:rPr>
                <w:color w:val="000000"/>
                <w:sz w:val="20"/>
                <w:szCs w:val="20"/>
              </w:rPr>
              <w:t> для их устранения.</w:t>
            </w:r>
          </w:p>
        </w:tc>
      </w:tr>
      <w:tr>
        <w:trPr/>
        <w:tc>
          <w:tcPr>
            <w:tcW w:w="438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KBP1_iskovoe</w:t>
            </w:r>
          </w:p>
        </w:tc>
        <w:tc>
          <w:tcPr>
            <w:tcW w:w="300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Исковое производство (Основной процесс)</w:t>
            </w:r>
          </w:p>
        </w:tc>
        <w:tc>
          <w:tcPr>
            <w:tcW w:w="70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KBP1_iskovoe-US-06</w:t>
            </w:r>
            <w:r>
              <w:rPr>
                <w:color w:val="000000"/>
                <w:sz w:val="20"/>
                <w:szCs w:val="20"/>
              </w:rPr>
              <w:t>:</w:t>
            </w:r>
          </w:p>
          <w:p>
            <w:pPr>
              <w:pStyle w:val="Normal"/>
              <w:ind w:hanging="0"/>
              <w:jc w:val="left"/>
              <w:rPr>
                <w:color w:val="000000"/>
                <w:sz w:val="20"/>
                <w:szCs w:val="20"/>
              </w:rPr>
            </w:pPr>
            <w:r>
              <w:rPr>
                <w:color w:val="000000"/>
                <w:sz w:val="20"/>
                <w:szCs w:val="20"/>
              </w:rPr>
              <w:t>Как </w:t>
            </w:r>
            <w:r>
              <w:rPr>
                <w:b/>
                <w:color w:val="000000"/>
                <w:sz w:val="20"/>
                <w:szCs w:val="20"/>
              </w:rPr>
              <w:t>Судья</w:t>
            </w:r>
            <w:r>
              <w:rPr>
                <w:color w:val="000000"/>
                <w:sz w:val="20"/>
                <w:szCs w:val="20"/>
              </w:rPr>
              <w:t>, я хочу </w:t>
            </w:r>
            <w:r>
              <w:rPr>
                <w:b/>
                <w:color w:val="000000"/>
                <w:sz w:val="20"/>
                <w:szCs w:val="20"/>
              </w:rPr>
              <w:t>иметь возможность возвратить или отказать в принятии искового заявления</w:t>
            </w:r>
            <w:r>
              <w:rPr>
                <w:color w:val="000000"/>
                <w:sz w:val="20"/>
                <w:szCs w:val="20"/>
              </w:rPr>
              <w:t> при наличии законных оснований, чтобы </w:t>
            </w:r>
            <w:r>
              <w:rPr>
                <w:b/>
                <w:color w:val="000000"/>
                <w:sz w:val="20"/>
                <w:szCs w:val="20"/>
              </w:rPr>
              <w:t>завершить производство на начальном этапе</w:t>
            </w:r>
            <w:r>
              <w:rPr>
                <w:color w:val="000000"/>
                <w:sz w:val="20"/>
                <w:szCs w:val="20"/>
              </w:rPr>
              <w:t> и направить заявителю соответствующее определение.</w:t>
            </w:r>
          </w:p>
        </w:tc>
      </w:tr>
      <w:tr>
        <w:trPr/>
        <w:tc>
          <w:tcPr>
            <w:tcW w:w="438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KBP1_iskovoe</w:t>
            </w:r>
          </w:p>
        </w:tc>
        <w:tc>
          <w:tcPr>
            <w:tcW w:w="300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Исковое производство (Основной процесс)</w:t>
            </w:r>
          </w:p>
        </w:tc>
        <w:tc>
          <w:tcPr>
            <w:tcW w:w="70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KBP1_iskovoe-US-07</w:t>
            </w:r>
            <w:r>
              <w:rPr>
                <w:color w:val="000000"/>
                <w:sz w:val="20"/>
                <w:szCs w:val="20"/>
              </w:rPr>
              <w:t>:</w:t>
            </w:r>
          </w:p>
          <w:p>
            <w:pPr>
              <w:pStyle w:val="Normal"/>
              <w:ind w:hanging="0"/>
              <w:jc w:val="left"/>
              <w:rPr>
                <w:color w:val="000000"/>
                <w:sz w:val="20"/>
                <w:szCs w:val="20"/>
              </w:rPr>
            </w:pPr>
            <w:r>
              <w:rPr>
                <w:color w:val="000000"/>
                <w:sz w:val="20"/>
                <w:szCs w:val="20"/>
              </w:rPr>
              <w:t>Как </w:t>
            </w:r>
            <w:r>
              <w:rPr>
                <w:b/>
                <w:color w:val="000000"/>
                <w:sz w:val="20"/>
                <w:szCs w:val="20"/>
              </w:rPr>
              <w:t>Судья</w:t>
            </w:r>
            <w:r>
              <w:rPr>
                <w:color w:val="000000"/>
                <w:sz w:val="20"/>
                <w:szCs w:val="20"/>
              </w:rPr>
              <w:t>, я хочу </w:t>
            </w:r>
            <w:r>
              <w:rPr>
                <w:b/>
                <w:color w:val="000000"/>
                <w:sz w:val="20"/>
                <w:szCs w:val="20"/>
              </w:rPr>
              <w:t>иметь возможность передать дело в архив</w:t>
            </w:r>
            <w:r>
              <w:rPr>
                <w:color w:val="000000"/>
                <w:sz w:val="20"/>
                <w:szCs w:val="20"/>
              </w:rPr>
              <w:t> после вступления в законную силу итогового судебного акта, чтобы </w:t>
            </w:r>
            <w:r>
              <w:rPr>
                <w:b/>
                <w:color w:val="000000"/>
                <w:sz w:val="20"/>
                <w:szCs w:val="20"/>
              </w:rPr>
              <w:t>обеспечить его надлежащее хранение</w:t>
            </w:r>
            <w:r>
              <w:rPr>
                <w:color w:val="000000"/>
                <w:sz w:val="20"/>
                <w:szCs w:val="20"/>
              </w:rPr>
              <w:t>.</w:t>
            </w:r>
          </w:p>
        </w:tc>
      </w:tr>
      <w:tr>
        <w:trPr/>
        <w:tc>
          <w:tcPr>
            <w:tcW w:w="438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KBP1_iskovoe</w:t>
            </w:r>
          </w:p>
        </w:tc>
        <w:tc>
          <w:tcPr>
            <w:tcW w:w="300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Исковое производство (Основной процесс)</w:t>
            </w:r>
          </w:p>
        </w:tc>
        <w:tc>
          <w:tcPr>
            <w:tcW w:w="70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KBP1_iskovoe-US-08</w:t>
            </w:r>
            <w:r>
              <w:rPr>
                <w:color w:val="000000"/>
                <w:sz w:val="20"/>
                <w:szCs w:val="20"/>
              </w:rPr>
              <w:t>:</w:t>
            </w:r>
          </w:p>
          <w:p>
            <w:pPr>
              <w:pStyle w:val="Normal"/>
              <w:ind w:hanging="0"/>
              <w:jc w:val="left"/>
              <w:rPr>
                <w:color w:val="000000"/>
                <w:sz w:val="20"/>
                <w:szCs w:val="20"/>
              </w:rPr>
            </w:pPr>
            <w:r>
              <w:rPr>
                <w:color w:val="000000"/>
                <w:sz w:val="20"/>
                <w:szCs w:val="20"/>
              </w:rPr>
              <w:t>Как </w:t>
            </w:r>
            <w:r>
              <w:rPr>
                <w:b/>
                <w:color w:val="000000"/>
                <w:sz w:val="20"/>
                <w:szCs w:val="20"/>
              </w:rPr>
              <w:t>Заявитель/Истец</w:t>
            </w:r>
            <w:r>
              <w:rPr>
                <w:color w:val="000000"/>
                <w:sz w:val="20"/>
                <w:szCs w:val="20"/>
              </w:rPr>
              <w:t>, я хочу </w:t>
            </w:r>
            <w:r>
              <w:rPr>
                <w:b/>
                <w:color w:val="000000"/>
                <w:sz w:val="20"/>
                <w:szCs w:val="20"/>
              </w:rPr>
              <w:t>использовать Интеллектуального помощника для формирования проекта искового заявления</w:t>
            </w:r>
            <w:r>
              <w:rPr>
                <w:color w:val="000000"/>
                <w:sz w:val="20"/>
                <w:szCs w:val="20"/>
              </w:rPr>
              <w:t> на основе предоставленных данных, чтобы </w:t>
            </w:r>
            <w:r>
              <w:rPr>
                <w:b/>
                <w:color w:val="000000"/>
                <w:sz w:val="20"/>
                <w:szCs w:val="20"/>
              </w:rPr>
              <w:t>упростить и ускорить процесс подготовки</w:t>
            </w:r>
            <w:r>
              <w:rPr>
                <w:color w:val="000000"/>
                <w:sz w:val="20"/>
                <w:szCs w:val="20"/>
              </w:rPr>
              <w:t> документов для подачи в суд.</w:t>
            </w:r>
          </w:p>
        </w:tc>
      </w:tr>
      <w:tr>
        <w:trPr/>
        <w:tc>
          <w:tcPr>
            <w:tcW w:w="438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TBP123_rassmotr_vopros_obespechenii</w:t>
            </w:r>
          </w:p>
        </w:tc>
        <w:tc>
          <w:tcPr>
            <w:tcW w:w="300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Рассмотрение заявления об обеспечительных мерах</w:t>
            </w:r>
          </w:p>
        </w:tc>
        <w:tc>
          <w:tcPr>
            <w:tcW w:w="70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b/>
                <w:color w:val="000000"/>
                <w:sz w:val="20"/>
                <w:szCs w:val="20"/>
                <w:lang w:val="en-US"/>
              </w:rPr>
              <w:t>TBP123_rassmotr_vopros_obespechenii-US-01</w:t>
            </w:r>
            <w:r>
              <w:rPr>
                <w:color w:val="000000"/>
                <w:sz w:val="20"/>
                <w:szCs w:val="20"/>
                <w:lang w:val="en-US"/>
              </w:rPr>
              <w:t>:</w:t>
            </w:r>
          </w:p>
          <w:p>
            <w:pPr>
              <w:pStyle w:val="Normal"/>
              <w:ind w:hanging="0"/>
              <w:jc w:val="left"/>
              <w:rPr>
                <w:color w:val="000000"/>
                <w:sz w:val="20"/>
                <w:szCs w:val="20"/>
              </w:rPr>
            </w:pPr>
            <w:r>
              <w:rPr>
                <w:color w:val="000000"/>
                <w:sz w:val="20"/>
                <w:szCs w:val="20"/>
              </w:rPr>
              <w:t>Как </w:t>
            </w:r>
            <w:r>
              <w:rPr>
                <w:b/>
                <w:color w:val="000000"/>
                <w:sz w:val="20"/>
                <w:szCs w:val="20"/>
              </w:rPr>
              <w:t>Судья</w:t>
            </w:r>
            <w:r>
              <w:rPr>
                <w:color w:val="000000"/>
                <w:sz w:val="20"/>
                <w:szCs w:val="20"/>
              </w:rPr>
              <w:t>, я хочу </w:t>
            </w:r>
            <w:r>
              <w:rPr>
                <w:b/>
                <w:color w:val="000000"/>
                <w:sz w:val="20"/>
                <w:szCs w:val="20"/>
              </w:rPr>
              <w:t>рассмотреть заявление об обеспечении иска</w:t>
            </w:r>
            <w:r>
              <w:rPr>
                <w:color w:val="000000"/>
                <w:sz w:val="20"/>
                <w:szCs w:val="20"/>
              </w:rPr>
              <w:t>, чтобы на основе представленных документов </w:t>
            </w:r>
            <w:r>
              <w:rPr>
                <w:b/>
                <w:color w:val="000000"/>
                <w:sz w:val="20"/>
                <w:szCs w:val="20"/>
              </w:rPr>
              <w:t>своевременно вынести определение</w:t>
            </w:r>
            <w:r>
              <w:rPr>
                <w:color w:val="000000"/>
                <w:sz w:val="20"/>
                <w:szCs w:val="20"/>
              </w:rPr>
              <w:t> о принятии или об отказе в принятии обеспечительных мер.</w:t>
            </w:r>
          </w:p>
        </w:tc>
      </w:tr>
      <w:tr>
        <w:trPr/>
        <w:tc>
          <w:tcPr>
            <w:tcW w:w="438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TBP53_prinyat_vhodyaschiy_dokument</w:t>
            </w:r>
          </w:p>
        </w:tc>
        <w:tc>
          <w:tcPr>
            <w:tcW w:w="300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Прием и регистрация входящих документов</w:t>
            </w:r>
          </w:p>
        </w:tc>
        <w:tc>
          <w:tcPr>
            <w:tcW w:w="70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b/>
                <w:color w:val="000000"/>
                <w:sz w:val="20"/>
                <w:szCs w:val="20"/>
                <w:lang w:val="en-US"/>
              </w:rPr>
              <w:t>TBP53_prinyat_vhodyaschiy_dokument-US-01</w:t>
            </w:r>
            <w:r>
              <w:rPr>
                <w:color w:val="000000"/>
                <w:sz w:val="20"/>
                <w:szCs w:val="20"/>
                <w:lang w:val="en-US"/>
              </w:rPr>
              <w:t>:</w:t>
            </w:r>
          </w:p>
          <w:p>
            <w:pPr>
              <w:pStyle w:val="Normal"/>
              <w:ind w:hanging="0"/>
              <w:jc w:val="left"/>
              <w:rPr>
                <w:color w:val="000000"/>
                <w:sz w:val="20"/>
                <w:szCs w:val="20"/>
              </w:rPr>
            </w:pPr>
            <w:r>
              <w:rPr>
                <w:color w:val="000000"/>
                <w:sz w:val="20"/>
                <w:szCs w:val="20"/>
              </w:rPr>
              <w:t>Как </w:t>
            </w:r>
            <w:r>
              <w:rPr>
                <w:b/>
                <w:color w:val="000000"/>
                <w:sz w:val="20"/>
                <w:szCs w:val="20"/>
              </w:rPr>
              <w:t>сотрудник Канцелярии</w:t>
            </w:r>
            <w:r>
              <w:rPr>
                <w:color w:val="000000"/>
                <w:sz w:val="20"/>
                <w:szCs w:val="20"/>
              </w:rPr>
              <w:t>, я хочу </w:t>
            </w:r>
            <w:r>
              <w:rPr>
                <w:b/>
                <w:color w:val="000000"/>
                <w:sz w:val="20"/>
                <w:szCs w:val="20"/>
              </w:rPr>
              <w:t>принять и зарегистрировать входящий документ</w:t>
            </w:r>
            <w:r>
              <w:rPr>
                <w:color w:val="000000"/>
                <w:sz w:val="20"/>
                <w:szCs w:val="20"/>
              </w:rPr>
              <w:t xml:space="preserve"> в </w:t>
            </w:r>
            <w:r>
              <w:rPr>
                <w:color w:val="000000"/>
                <w:sz w:val="20"/>
                <w:szCs w:val="20"/>
                <w:lang w:val="ru-RU"/>
              </w:rPr>
              <w:t>С</w:t>
            </w:r>
            <w:r>
              <w:rPr>
                <w:color w:val="000000"/>
                <w:sz w:val="20"/>
                <w:szCs w:val="20"/>
              </w:rPr>
              <w:t>истеме в день его поступления, чтобы </w:t>
            </w:r>
            <w:r>
              <w:rPr>
                <w:b/>
                <w:color w:val="000000"/>
                <w:sz w:val="20"/>
                <w:szCs w:val="20"/>
              </w:rPr>
              <w:t>присвоить ему уникальный номер</w:t>
            </w:r>
            <w:r>
              <w:rPr>
                <w:color w:val="000000"/>
                <w:sz w:val="20"/>
                <w:szCs w:val="20"/>
              </w:rPr>
              <w:t> и зафиксировать факт его подачи в суд.</w:t>
            </w:r>
          </w:p>
        </w:tc>
      </w:tr>
      <w:tr>
        <w:trPr/>
        <w:tc>
          <w:tcPr>
            <w:tcW w:w="438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TBP12_peredat_delo_dokument_sudie</w:t>
            </w:r>
          </w:p>
        </w:tc>
        <w:tc>
          <w:tcPr>
            <w:tcW w:w="300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Внутренняя передача дела/документов</w:t>
            </w:r>
          </w:p>
        </w:tc>
        <w:tc>
          <w:tcPr>
            <w:tcW w:w="70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b/>
                <w:color w:val="000000"/>
                <w:sz w:val="20"/>
                <w:szCs w:val="20"/>
                <w:lang w:val="en-US"/>
              </w:rPr>
              <w:t>TBP12_peredat_delo_dokument_sudie-US-01</w:t>
            </w:r>
            <w:r>
              <w:rPr>
                <w:color w:val="000000"/>
                <w:sz w:val="20"/>
                <w:szCs w:val="20"/>
                <w:lang w:val="en-US"/>
              </w:rPr>
              <w:t>:</w:t>
            </w:r>
          </w:p>
          <w:p>
            <w:pPr>
              <w:pStyle w:val="Normal"/>
              <w:ind w:hanging="0"/>
              <w:jc w:val="left"/>
              <w:rPr>
                <w:color w:val="000000"/>
                <w:sz w:val="20"/>
                <w:szCs w:val="20"/>
              </w:rPr>
            </w:pPr>
            <w:r>
              <w:rPr>
                <w:color w:val="000000"/>
                <w:sz w:val="20"/>
                <w:szCs w:val="20"/>
              </w:rPr>
              <w:t>Как </w:t>
            </w:r>
            <w:r>
              <w:rPr>
                <w:b/>
                <w:color w:val="000000"/>
                <w:sz w:val="20"/>
                <w:szCs w:val="20"/>
              </w:rPr>
              <w:t>сотрудник Канцелярии</w:t>
            </w:r>
            <w:r>
              <w:rPr>
                <w:color w:val="000000"/>
                <w:sz w:val="20"/>
                <w:szCs w:val="20"/>
              </w:rPr>
              <w:t>, я хочу </w:t>
            </w:r>
            <w:r>
              <w:rPr>
                <w:b/>
                <w:color w:val="000000"/>
                <w:sz w:val="20"/>
                <w:szCs w:val="20"/>
              </w:rPr>
              <w:t>оформить и передать зарегистрированный документ</w:t>
            </w:r>
            <w:r>
              <w:rPr>
                <w:color w:val="000000"/>
                <w:sz w:val="20"/>
                <w:szCs w:val="20"/>
              </w:rPr>
              <w:t> или дело соответствующему судье, чтобы </w:t>
            </w:r>
            <w:r>
              <w:rPr>
                <w:b/>
                <w:color w:val="000000"/>
                <w:sz w:val="20"/>
                <w:szCs w:val="20"/>
              </w:rPr>
              <w:t>обеспечить своевременное движение материалов</w:t>
            </w:r>
            <w:r>
              <w:rPr>
                <w:color w:val="000000"/>
                <w:sz w:val="20"/>
                <w:szCs w:val="20"/>
              </w:rPr>
              <w:t> внутри суда.</w:t>
            </w:r>
          </w:p>
        </w:tc>
      </w:tr>
      <w:tr>
        <w:trPr/>
        <w:tc>
          <w:tcPr>
            <w:tcW w:w="438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TBP31_rassmotr_vopros_prinyatii</w:t>
            </w:r>
          </w:p>
        </w:tc>
        <w:tc>
          <w:tcPr>
            <w:tcW w:w="300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Разрешение вопроса о принятии иска к производству</w:t>
            </w:r>
          </w:p>
        </w:tc>
        <w:tc>
          <w:tcPr>
            <w:tcW w:w="70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b/>
                <w:color w:val="000000"/>
                <w:sz w:val="20"/>
                <w:szCs w:val="20"/>
                <w:lang w:val="en-US"/>
              </w:rPr>
              <w:t>TBP31_rassmotr_vopros_prinyatii-US-01</w:t>
            </w:r>
            <w:r>
              <w:rPr>
                <w:color w:val="000000"/>
                <w:sz w:val="20"/>
                <w:szCs w:val="20"/>
                <w:lang w:val="en-US"/>
              </w:rPr>
              <w:t>:</w:t>
            </w:r>
          </w:p>
          <w:p>
            <w:pPr>
              <w:pStyle w:val="Normal"/>
              <w:ind w:hanging="0"/>
              <w:jc w:val="left"/>
              <w:rPr>
                <w:color w:val="000000"/>
                <w:sz w:val="20"/>
                <w:szCs w:val="20"/>
              </w:rPr>
            </w:pPr>
            <w:r>
              <w:rPr>
                <w:color w:val="000000"/>
                <w:sz w:val="20"/>
                <w:szCs w:val="20"/>
              </w:rPr>
              <w:t>Как </w:t>
            </w:r>
            <w:r>
              <w:rPr>
                <w:b/>
                <w:color w:val="000000"/>
                <w:sz w:val="20"/>
                <w:szCs w:val="20"/>
              </w:rPr>
              <w:t>Судья</w:t>
            </w:r>
            <w:r>
              <w:rPr>
                <w:color w:val="000000"/>
                <w:sz w:val="20"/>
                <w:szCs w:val="20"/>
              </w:rPr>
              <w:t>, я хочу </w:t>
            </w:r>
            <w:r>
              <w:rPr>
                <w:b/>
                <w:color w:val="000000"/>
                <w:sz w:val="20"/>
                <w:szCs w:val="20"/>
              </w:rPr>
              <w:t>рассмотреть поступившее исковое заявление</w:t>
            </w:r>
            <w:r>
              <w:rPr>
                <w:color w:val="000000"/>
                <w:sz w:val="20"/>
                <w:szCs w:val="20"/>
              </w:rPr>
              <w:t>, чтобы в установленный законом срок </w:t>
            </w:r>
            <w:r>
              <w:rPr>
                <w:b/>
                <w:color w:val="000000"/>
                <w:sz w:val="20"/>
                <w:szCs w:val="20"/>
              </w:rPr>
              <w:t>вынести процессуальное определение</w:t>
            </w:r>
            <w:r>
              <w:rPr>
                <w:color w:val="000000"/>
                <w:sz w:val="20"/>
                <w:szCs w:val="20"/>
              </w:rPr>
              <w:t> о его принятии, возвращении, отказе в принятии или оставлении без движения.</w:t>
            </w:r>
          </w:p>
        </w:tc>
      </w:tr>
      <w:tr>
        <w:trPr/>
        <w:tc>
          <w:tcPr>
            <w:tcW w:w="438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TBP62_oznakomit_delom</w:t>
            </w:r>
          </w:p>
        </w:tc>
        <w:tc>
          <w:tcPr>
            <w:tcW w:w="300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Организация ознакомления с материалами дела</w:t>
            </w:r>
          </w:p>
        </w:tc>
        <w:tc>
          <w:tcPr>
            <w:tcW w:w="70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TBP62_oznakomit_delom-US-01</w:t>
            </w:r>
            <w:r>
              <w:rPr>
                <w:color w:val="000000"/>
                <w:sz w:val="20"/>
                <w:szCs w:val="20"/>
              </w:rPr>
              <w:t>:</w:t>
            </w:r>
          </w:p>
          <w:p>
            <w:pPr>
              <w:pStyle w:val="Normal"/>
              <w:ind w:hanging="0"/>
              <w:jc w:val="left"/>
              <w:rPr>
                <w:color w:val="000000"/>
                <w:sz w:val="20"/>
                <w:szCs w:val="20"/>
              </w:rPr>
            </w:pPr>
            <w:r>
              <w:rPr>
                <w:color w:val="000000"/>
                <w:sz w:val="20"/>
                <w:szCs w:val="20"/>
              </w:rPr>
              <w:t>Как </w:t>
            </w:r>
            <w:r>
              <w:rPr>
                <w:b/>
                <w:color w:val="000000"/>
                <w:sz w:val="20"/>
                <w:szCs w:val="20"/>
              </w:rPr>
              <w:t>сотрудник аппарата суда</w:t>
            </w:r>
            <w:r>
              <w:rPr>
                <w:color w:val="000000"/>
                <w:sz w:val="20"/>
                <w:szCs w:val="20"/>
              </w:rPr>
              <w:t>, я хочу </w:t>
            </w:r>
            <w:r>
              <w:rPr>
                <w:b/>
                <w:color w:val="000000"/>
                <w:sz w:val="20"/>
                <w:szCs w:val="20"/>
              </w:rPr>
              <w:t>обработать ходатайство об ознакомлении</w:t>
            </w:r>
            <w:r>
              <w:rPr>
                <w:color w:val="000000"/>
                <w:sz w:val="20"/>
                <w:szCs w:val="20"/>
              </w:rPr>
              <w:t> с делом, чтобы </w:t>
            </w:r>
            <w:r>
              <w:rPr>
                <w:b/>
                <w:color w:val="000000"/>
                <w:sz w:val="20"/>
                <w:szCs w:val="20"/>
              </w:rPr>
              <w:t>предоставить участнику процесса доступ</w:t>
            </w:r>
            <w:r>
              <w:rPr>
                <w:color w:val="000000"/>
                <w:sz w:val="20"/>
                <w:szCs w:val="20"/>
              </w:rPr>
              <w:t> к материалам в электронном виде.</w:t>
            </w:r>
          </w:p>
        </w:tc>
      </w:tr>
      <w:tr>
        <w:trPr/>
        <w:tc>
          <w:tcPr>
            <w:tcW w:w="438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TBP96_rassmotr_vstrechnyy_isk_suschestvu</w:t>
            </w:r>
          </w:p>
        </w:tc>
        <w:tc>
          <w:tcPr>
            <w:tcW w:w="300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Рассмотрение встречного иска</w:t>
            </w:r>
          </w:p>
        </w:tc>
        <w:tc>
          <w:tcPr>
            <w:tcW w:w="70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b/>
                <w:color w:val="000000"/>
                <w:sz w:val="20"/>
                <w:szCs w:val="20"/>
                <w:lang w:val="en-US"/>
              </w:rPr>
              <w:t>TBP96_rassmotr_vstrechnyy_isk_suschestvu-US-01</w:t>
            </w:r>
            <w:r>
              <w:rPr>
                <w:color w:val="000000"/>
                <w:sz w:val="20"/>
                <w:szCs w:val="20"/>
                <w:lang w:val="en-US"/>
              </w:rPr>
              <w:t>:</w:t>
            </w:r>
          </w:p>
          <w:p>
            <w:pPr>
              <w:pStyle w:val="Normal"/>
              <w:ind w:hanging="0"/>
              <w:jc w:val="left"/>
              <w:rPr>
                <w:color w:val="000000"/>
                <w:sz w:val="20"/>
                <w:szCs w:val="20"/>
              </w:rPr>
            </w:pPr>
            <w:r>
              <w:rPr>
                <w:color w:val="000000"/>
                <w:sz w:val="20"/>
                <w:szCs w:val="20"/>
              </w:rPr>
              <w:t>Как </w:t>
            </w:r>
            <w:r>
              <w:rPr>
                <w:b/>
                <w:color w:val="000000"/>
                <w:sz w:val="20"/>
                <w:szCs w:val="20"/>
              </w:rPr>
              <w:t>Судья</w:t>
            </w:r>
            <w:r>
              <w:rPr>
                <w:color w:val="000000"/>
                <w:sz w:val="20"/>
                <w:szCs w:val="20"/>
              </w:rPr>
              <w:t>, я хочу </w:t>
            </w:r>
            <w:r>
              <w:rPr>
                <w:b/>
                <w:color w:val="000000"/>
                <w:sz w:val="20"/>
                <w:szCs w:val="20"/>
              </w:rPr>
              <w:t>рассмотреть поступивший встречный иск</w:t>
            </w:r>
            <w:r>
              <w:rPr>
                <w:color w:val="000000"/>
                <w:sz w:val="20"/>
                <w:szCs w:val="20"/>
              </w:rPr>
              <w:t> по существу, чтобы </w:t>
            </w:r>
            <w:r>
              <w:rPr>
                <w:b/>
                <w:color w:val="000000"/>
                <w:sz w:val="20"/>
                <w:szCs w:val="20"/>
              </w:rPr>
              <w:t>обеспечить совместное разбирательство</w:t>
            </w:r>
            <w:r>
              <w:rPr>
                <w:color w:val="000000"/>
                <w:sz w:val="20"/>
                <w:szCs w:val="20"/>
              </w:rPr>
              <w:t> первоначальных и встречных требований.</w:t>
            </w:r>
          </w:p>
        </w:tc>
      </w:tr>
      <w:tr>
        <w:trPr/>
        <w:tc>
          <w:tcPr>
            <w:tcW w:w="438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TBP63_rassmotr_vopros_priost</w:t>
            </w:r>
          </w:p>
        </w:tc>
        <w:tc>
          <w:tcPr>
            <w:tcW w:w="300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Разрешение вопроса о приостановлении/возобновлении производства</w:t>
            </w:r>
          </w:p>
        </w:tc>
        <w:tc>
          <w:tcPr>
            <w:tcW w:w="70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b/>
                <w:color w:val="000000"/>
                <w:sz w:val="20"/>
                <w:szCs w:val="20"/>
                <w:lang w:val="en-US"/>
              </w:rPr>
              <w:t>TBP63_rassmotr_vopros_priost-US-01</w:t>
            </w:r>
            <w:r>
              <w:rPr>
                <w:color w:val="000000"/>
                <w:sz w:val="20"/>
                <w:szCs w:val="20"/>
                <w:lang w:val="en-US"/>
              </w:rPr>
              <w:t>:</w:t>
            </w:r>
          </w:p>
          <w:p>
            <w:pPr>
              <w:pStyle w:val="Normal"/>
              <w:ind w:hanging="0"/>
              <w:jc w:val="left"/>
              <w:rPr>
                <w:color w:val="000000"/>
                <w:sz w:val="20"/>
                <w:szCs w:val="20"/>
              </w:rPr>
            </w:pPr>
            <w:r>
              <w:rPr>
                <w:color w:val="000000"/>
                <w:sz w:val="20"/>
                <w:szCs w:val="20"/>
              </w:rPr>
              <w:t>Как </w:t>
            </w:r>
            <w:r>
              <w:rPr>
                <w:b/>
                <w:color w:val="000000"/>
                <w:sz w:val="20"/>
                <w:szCs w:val="20"/>
              </w:rPr>
              <w:t>Судья</w:t>
            </w:r>
            <w:r>
              <w:rPr>
                <w:color w:val="000000"/>
                <w:sz w:val="20"/>
                <w:szCs w:val="20"/>
              </w:rPr>
              <w:t>, я хочу </w:t>
            </w:r>
            <w:r>
              <w:rPr>
                <w:b/>
                <w:color w:val="000000"/>
                <w:sz w:val="20"/>
                <w:szCs w:val="20"/>
              </w:rPr>
              <w:t>рассмотреть вопрос о приостановлении</w:t>
            </w:r>
            <w:r>
              <w:rPr>
                <w:color w:val="000000"/>
                <w:sz w:val="20"/>
                <w:szCs w:val="20"/>
              </w:rPr>
              <w:t> производства по делу, чтобы на основании имеющихся обстоятельств </w:t>
            </w:r>
            <w:r>
              <w:rPr>
                <w:b/>
                <w:color w:val="000000"/>
                <w:sz w:val="20"/>
                <w:szCs w:val="20"/>
              </w:rPr>
              <w:t>принять решение о временной остановке</w:t>
            </w:r>
            <w:r>
              <w:rPr>
                <w:color w:val="000000"/>
                <w:sz w:val="20"/>
                <w:szCs w:val="20"/>
              </w:rPr>
              <w:t> или возобновлении разбирательства.</w:t>
            </w:r>
          </w:p>
        </w:tc>
      </w:tr>
      <w:tr>
        <w:trPr>
          <w:trHeight w:val="1393" w:hRule="atLeast"/>
        </w:trPr>
        <w:tc>
          <w:tcPr>
            <w:tcW w:w="438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TBP36_rassmotr_vopros_ostavlenii_bez_rassmotr</w:t>
            </w:r>
          </w:p>
        </w:tc>
        <w:tc>
          <w:tcPr>
            <w:tcW w:w="300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Разрешение вопроса об оставлении заявления без рассмотрения</w:t>
            </w:r>
          </w:p>
        </w:tc>
        <w:tc>
          <w:tcPr>
            <w:tcW w:w="70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b/>
                <w:color w:val="000000"/>
                <w:sz w:val="20"/>
                <w:szCs w:val="20"/>
                <w:lang w:val="en-US"/>
              </w:rPr>
              <w:t>TBP36_rassmotr_vopros_ostavlenii_bez_rassmotr-US-01</w:t>
            </w:r>
            <w:r>
              <w:rPr>
                <w:color w:val="000000"/>
                <w:sz w:val="20"/>
                <w:szCs w:val="20"/>
                <w:lang w:val="en-US"/>
              </w:rPr>
              <w:t>:</w:t>
            </w:r>
          </w:p>
          <w:p>
            <w:pPr>
              <w:pStyle w:val="Normal"/>
              <w:ind w:hanging="0"/>
              <w:jc w:val="left"/>
              <w:rPr>
                <w:color w:val="000000"/>
                <w:sz w:val="20"/>
                <w:szCs w:val="20"/>
              </w:rPr>
            </w:pPr>
            <w:r>
              <w:rPr>
                <w:color w:val="000000"/>
                <w:sz w:val="20"/>
                <w:szCs w:val="20"/>
              </w:rPr>
              <w:t>Как </w:t>
            </w:r>
            <w:r>
              <w:rPr>
                <w:b/>
                <w:color w:val="000000"/>
                <w:sz w:val="20"/>
                <w:szCs w:val="20"/>
              </w:rPr>
              <w:t>Судья</w:t>
            </w:r>
            <w:r>
              <w:rPr>
                <w:color w:val="000000"/>
                <w:sz w:val="20"/>
                <w:szCs w:val="20"/>
              </w:rPr>
              <w:t>, я хочу </w:t>
            </w:r>
            <w:r>
              <w:rPr>
                <w:b/>
                <w:color w:val="000000"/>
                <w:sz w:val="20"/>
                <w:szCs w:val="20"/>
              </w:rPr>
              <w:t>рассмотреть основания для оставления заявления без рассмотрения</w:t>
            </w:r>
            <w:r>
              <w:rPr>
                <w:color w:val="000000"/>
                <w:sz w:val="20"/>
                <w:szCs w:val="20"/>
              </w:rPr>
              <w:t>, чтобы </w:t>
            </w:r>
            <w:r>
              <w:rPr>
                <w:b/>
                <w:color w:val="000000"/>
                <w:sz w:val="20"/>
                <w:szCs w:val="20"/>
              </w:rPr>
              <w:t>завершить производство по делу</w:t>
            </w:r>
            <w:r>
              <w:rPr>
                <w:color w:val="000000"/>
                <w:sz w:val="20"/>
                <w:szCs w:val="20"/>
              </w:rPr>
              <w:t>, не вынося решения по существу.</w:t>
            </w:r>
          </w:p>
        </w:tc>
      </w:tr>
      <w:tr>
        <w:trPr/>
        <w:tc>
          <w:tcPr>
            <w:tcW w:w="438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TBP64_rassmotr_vopros_prekr_delu</w:t>
            </w:r>
          </w:p>
        </w:tc>
        <w:tc>
          <w:tcPr>
            <w:tcW w:w="300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Разрешение вопроса о прекращении производства по делу</w:t>
            </w:r>
          </w:p>
        </w:tc>
        <w:tc>
          <w:tcPr>
            <w:tcW w:w="70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b/>
                <w:color w:val="000000"/>
                <w:sz w:val="20"/>
                <w:szCs w:val="20"/>
                <w:lang w:val="en-US"/>
              </w:rPr>
              <w:t>TBP64_rassmotr_vopros_prekr_delu-US-01</w:t>
            </w:r>
            <w:r>
              <w:rPr>
                <w:color w:val="000000"/>
                <w:sz w:val="20"/>
                <w:szCs w:val="20"/>
                <w:lang w:val="en-US"/>
              </w:rPr>
              <w:t>:</w:t>
            </w:r>
          </w:p>
          <w:p>
            <w:pPr>
              <w:pStyle w:val="Normal"/>
              <w:ind w:hanging="0"/>
              <w:jc w:val="left"/>
              <w:rPr>
                <w:color w:val="000000"/>
                <w:sz w:val="20"/>
                <w:szCs w:val="20"/>
              </w:rPr>
            </w:pPr>
            <w:r>
              <w:rPr>
                <w:color w:val="000000"/>
                <w:sz w:val="20"/>
                <w:szCs w:val="20"/>
              </w:rPr>
              <w:t>Как </w:t>
            </w:r>
            <w:r>
              <w:rPr>
                <w:b/>
                <w:color w:val="000000"/>
                <w:sz w:val="20"/>
                <w:szCs w:val="20"/>
              </w:rPr>
              <w:t>Судья</w:t>
            </w:r>
            <w:r>
              <w:rPr>
                <w:color w:val="000000"/>
                <w:sz w:val="20"/>
                <w:szCs w:val="20"/>
              </w:rPr>
              <w:t>, я хочу </w:t>
            </w:r>
            <w:r>
              <w:rPr>
                <w:b/>
                <w:color w:val="000000"/>
                <w:sz w:val="20"/>
                <w:szCs w:val="20"/>
              </w:rPr>
              <w:t>рассмотреть вопрос о прекращении производства</w:t>
            </w:r>
            <w:r>
              <w:rPr>
                <w:color w:val="000000"/>
                <w:sz w:val="20"/>
                <w:szCs w:val="20"/>
              </w:rPr>
              <w:t> по делу, чтобы </w:t>
            </w:r>
            <w:r>
              <w:rPr>
                <w:b/>
                <w:color w:val="000000"/>
                <w:sz w:val="20"/>
                <w:szCs w:val="20"/>
              </w:rPr>
              <w:t>утвердить отказ от иска или мировое соглашение</w:t>
            </w:r>
            <w:r>
              <w:rPr>
                <w:color w:val="000000"/>
                <w:sz w:val="20"/>
                <w:szCs w:val="20"/>
              </w:rPr>
              <w:t> и завершить разбирательство.</w:t>
            </w:r>
          </w:p>
        </w:tc>
      </w:tr>
      <w:tr>
        <w:trPr/>
        <w:tc>
          <w:tcPr>
            <w:tcW w:w="438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TBP60_rassmotr_vopros_obedinenii_del</w:t>
            </w:r>
          </w:p>
        </w:tc>
        <w:tc>
          <w:tcPr>
            <w:tcW w:w="300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Разрешение вопроса об объединении дел</w:t>
            </w:r>
          </w:p>
        </w:tc>
        <w:tc>
          <w:tcPr>
            <w:tcW w:w="70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b/>
                <w:color w:val="000000"/>
                <w:sz w:val="20"/>
                <w:szCs w:val="20"/>
                <w:lang w:val="en-US"/>
              </w:rPr>
              <w:t>TBP60_rassmotr_vopros_obedinenii_del-US-01</w:t>
            </w:r>
            <w:r>
              <w:rPr>
                <w:color w:val="000000"/>
                <w:sz w:val="20"/>
                <w:szCs w:val="20"/>
                <w:lang w:val="en-US"/>
              </w:rPr>
              <w:t>:</w:t>
            </w:r>
          </w:p>
          <w:p>
            <w:pPr>
              <w:pStyle w:val="Normal"/>
              <w:ind w:hanging="0"/>
              <w:jc w:val="left"/>
              <w:rPr>
                <w:color w:val="000000"/>
                <w:sz w:val="20"/>
                <w:szCs w:val="20"/>
              </w:rPr>
            </w:pPr>
            <w:r>
              <w:rPr>
                <w:color w:val="000000"/>
                <w:sz w:val="20"/>
                <w:szCs w:val="20"/>
              </w:rPr>
              <w:t>Как </w:t>
            </w:r>
            <w:r>
              <w:rPr>
                <w:b/>
                <w:color w:val="000000"/>
                <w:sz w:val="20"/>
                <w:szCs w:val="20"/>
              </w:rPr>
              <w:t>Судья</w:t>
            </w:r>
            <w:r>
              <w:rPr>
                <w:color w:val="000000"/>
                <w:sz w:val="20"/>
                <w:szCs w:val="20"/>
              </w:rPr>
              <w:t>, я хочу </w:t>
            </w:r>
            <w:r>
              <w:rPr>
                <w:b/>
                <w:color w:val="000000"/>
                <w:sz w:val="20"/>
                <w:szCs w:val="20"/>
              </w:rPr>
              <w:t>рассмотреть вопрос об объединении дел</w:t>
            </w:r>
            <w:r>
              <w:rPr>
                <w:color w:val="000000"/>
                <w:sz w:val="20"/>
                <w:szCs w:val="20"/>
              </w:rPr>
              <w:t>, чтобы </w:t>
            </w:r>
            <w:r>
              <w:rPr>
                <w:b/>
                <w:color w:val="000000"/>
                <w:sz w:val="20"/>
                <w:szCs w:val="20"/>
              </w:rPr>
              <w:t>оптимизировать процесс</w:t>
            </w:r>
            <w:r>
              <w:rPr>
                <w:color w:val="000000"/>
                <w:sz w:val="20"/>
                <w:szCs w:val="20"/>
              </w:rPr>
              <w:t> судебного разбирательства.</w:t>
            </w:r>
          </w:p>
        </w:tc>
      </w:tr>
      <w:tr>
        <w:trPr/>
        <w:tc>
          <w:tcPr>
            <w:tcW w:w="438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TBP61_rassmotr_vopros_razedinenii_del</w:t>
            </w:r>
          </w:p>
        </w:tc>
        <w:tc>
          <w:tcPr>
            <w:tcW w:w="300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Разрешение вопроса о разъединении дел</w:t>
            </w:r>
          </w:p>
        </w:tc>
        <w:tc>
          <w:tcPr>
            <w:tcW w:w="70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b/>
                <w:color w:val="000000"/>
                <w:sz w:val="20"/>
                <w:szCs w:val="20"/>
                <w:lang w:val="en-US"/>
              </w:rPr>
              <w:t>TBP61_rassmotr_vopros_razedinenii_del-US-01</w:t>
            </w:r>
            <w:r>
              <w:rPr>
                <w:color w:val="000000"/>
                <w:sz w:val="20"/>
                <w:szCs w:val="20"/>
                <w:lang w:val="en-US"/>
              </w:rPr>
              <w:t>:</w:t>
            </w:r>
          </w:p>
          <w:p>
            <w:pPr>
              <w:pStyle w:val="Normal"/>
              <w:ind w:hanging="0"/>
              <w:jc w:val="left"/>
              <w:rPr>
                <w:color w:val="000000"/>
                <w:sz w:val="20"/>
                <w:szCs w:val="20"/>
              </w:rPr>
            </w:pPr>
            <w:r>
              <w:rPr>
                <w:color w:val="000000"/>
                <w:sz w:val="20"/>
                <w:szCs w:val="20"/>
              </w:rPr>
              <w:t>Как </w:t>
            </w:r>
            <w:r>
              <w:rPr>
                <w:b/>
                <w:color w:val="000000"/>
                <w:sz w:val="20"/>
                <w:szCs w:val="20"/>
              </w:rPr>
              <w:t>Судья</w:t>
            </w:r>
            <w:r>
              <w:rPr>
                <w:color w:val="000000"/>
                <w:sz w:val="20"/>
                <w:szCs w:val="20"/>
              </w:rPr>
              <w:t>, я хочу </w:t>
            </w:r>
            <w:r>
              <w:rPr>
                <w:b/>
                <w:color w:val="000000"/>
                <w:sz w:val="20"/>
                <w:szCs w:val="20"/>
              </w:rPr>
              <w:t>рассмотреть вопрос о разъединении дел</w:t>
            </w:r>
            <w:r>
              <w:rPr>
                <w:color w:val="000000"/>
                <w:sz w:val="20"/>
                <w:szCs w:val="20"/>
              </w:rPr>
              <w:t>, чтобы </w:t>
            </w:r>
            <w:r>
              <w:rPr>
                <w:b/>
                <w:color w:val="000000"/>
                <w:sz w:val="20"/>
                <w:szCs w:val="20"/>
              </w:rPr>
              <w:t>оптимизировать процесс</w:t>
            </w:r>
            <w:r>
              <w:rPr>
                <w:color w:val="000000"/>
                <w:sz w:val="20"/>
                <w:szCs w:val="20"/>
              </w:rPr>
              <w:t> судебного разбирательства.</w:t>
            </w:r>
          </w:p>
        </w:tc>
      </w:tr>
      <w:tr>
        <w:trPr/>
        <w:tc>
          <w:tcPr>
            <w:tcW w:w="438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TBP65_peredat_delo_podsudnosti</w:t>
            </w:r>
          </w:p>
        </w:tc>
        <w:tc>
          <w:tcPr>
            <w:tcW w:w="300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Передача дела по подсудности</w:t>
            </w:r>
          </w:p>
        </w:tc>
        <w:tc>
          <w:tcPr>
            <w:tcW w:w="70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b/>
                <w:color w:val="000000"/>
                <w:sz w:val="20"/>
                <w:szCs w:val="20"/>
                <w:lang w:val="en-US"/>
              </w:rPr>
              <w:t>TBP65_peredat_delo_podsudnosti-US-01</w:t>
            </w:r>
            <w:r>
              <w:rPr>
                <w:color w:val="000000"/>
                <w:sz w:val="20"/>
                <w:szCs w:val="20"/>
                <w:lang w:val="en-US"/>
              </w:rPr>
              <w:t>:</w:t>
            </w:r>
          </w:p>
          <w:p>
            <w:pPr>
              <w:pStyle w:val="Normal"/>
              <w:ind w:hanging="0"/>
              <w:jc w:val="left"/>
              <w:rPr>
                <w:color w:val="000000"/>
                <w:sz w:val="20"/>
                <w:szCs w:val="20"/>
              </w:rPr>
            </w:pPr>
            <w:r>
              <w:rPr>
                <w:color w:val="000000"/>
                <w:sz w:val="20"/>
                <w:szCs w:val="20"/>
              </w:rPr>
              <w:t>Как </w:t>
            </w:r>
            <w:r>
              <w:rPr>
                <w:b/>
                <w:color w:val="000000"/>
                <w:sz w:val="20"/>
                <w:szCs w:val="20"/>
              </w:rPr>
              <w:t>Судья</w:t>
            </w:r>
            <w:r>
              <w:rPr>
                <w:color w:val="000000"/>
                <w:sz w:val="20"/>
                <w:szCs w:val="20"/>
              </w:rPr>
              <w:t>, я хочу </w:t>
            </w:r>
            <w:r>
              <w:rPr>
                <w:b/>
                <w:color w:val="000000"/>
                <w:sz w:val="20"/>
                <w:szCs w:val="20"/>
              </w:rPr>
              <w:t>вынести определение о передаче дела</w:t>
            </w:r>
            <w:r>
              <w:rPr>
                <w:color w:val="000000"/>
                <w:sz w:val="20"/>
                <w:szCs w:val="20"/>
              </w:rPr>
              <w:t> и направить его в компетентный суд, чтобы </w:t>
            </w:r>
            <w:r>
              <w:rPr>
                <w:b/>
                <w:color w:val="000000"/>
                <w:sz w:val="20"/>
                <w:szCs w:val="20"/>
              </w:rPr>
              <w:t>обеспечить рассмотрение спора</w:t>
            </w:r>
            <w:r>
              <w:rPr>
                <w:color w:val="000000"/>
                <w:sz w:val="20"/>
                <w:szCs w:val="20"/>
              </w:rPr>
              <w:t> надлежащим судом.</w:t>
            </w:r>
          </w:p>
        </w:tc>
      </w:tr>
      <w:tr>
        <w:trPr/>
        <w:tc>
          <w:tcPr>
            <w:tcW w:w="438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TBP11_rassmotr_vopros_uskorenii_rassmotr_dela</w:t>
            </w:r>
          </w:p>
        </w:tc>
        <w:tc>
          <w:tcPr>
            <w:tcW w:w="300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Рассмотрение заявления об ускорении дела</w:t>
            </w:r>
          </w:p>
        </w:tc>
        <w:tc>
          <w:tcPr>
            <w:tcW w:w="70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TBP11_rassmotr_vopros_uskorenii_rassmotr_dela-US-01</w:t>
            </w:r>
            <w:r>
              <w:rPr>
                <w:color w:val="000000"/>
                <w:sz w:val="20"/>
                <w:szCs w:val="20"/>
              </w:rPr>
              <w:t>: Как </w:t>
            </w:r>
            <w:r>
              <w:rPr>
                <w:b/>
                <w:color w:val="000000"/>
                <w:sz w:val="20"/>
                <w:szCs w:val="20"/>
              </w:rPr>
              <w:t>Председатель суда</w:t>
            </w:r>
            <w:r>
              <w:rPr>
                <w:color w:val="000000"/>
                <w:sz w:val="20"/>
                <w:szCs w:val="20"/>
              </w:rPr>
              <w:t>, я хочу </w:t>
            </w:r>
            <w:r>
              <w:rPr>
                <w:b/>
                <w:color w:val="000000"/>
                <w:sz w:val="20"/>
                <w:szCs w:val="20"/>
              </w:rPr>
              <w:t>рассмотреть заявление об ускорении</w:t>
            </w:r>
            <w:r>
              <w:rPr>
                <w:color w:val="000000"/>
                <w:sz w:val="20"/>
                <w:szCs w:val="20"/>
              </w:rPr>
              <w:t>, чтобы </w:t>
            </w:r>
            <w:r>
              <w:rPr>
                <w:b/>
                <w:color w:val="000000"/>
                <w:sz w:val="20"/>
                <w:szCs w:val="20"/>
              </w:rPr>
              <w:t>оценить обоснованность задержки</w:t>
            </w:r>
            <w:r>
              <w:rPr>
                <w:color w:val="000000"/>
                <w:sz w:val="20"/>
                <w:szCs w:val="20"/>
              </w:rPr>
              <w:t> и принять меры для ускорения рассмотрения дела.</w:t>
            </w:r>
          </w:p>
        </w:tc>
      </w:tr>
      <w:tr>
        <w:trPr/>
        <w:tc>
          <w:tcPr>
            <w:tcW w:w="438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TBP27_otvod_samootvod_sudi</w:t>
            </w:r>
          </w:p>
        </w:tc>
        <w:tc>
          <w:tcPr>
            <w:tcW w:w="300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Разрешение заявления об отводе/самоотводе судьи</w:t>
            </w:r>
          </w:p>
        </w:tc>
        <w:tc>
          <w:tcPr>
            <w:tcW w:w="70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b/>
                <w:color w:val="000000"/>
                <w:sz w:val="20"/>
                <w:szCs w:val="20"/>
                <w:lang w:val="en-US"/>
              </w:rPr>
              <w:t>TBP27_otvod_samootvod_sudi-US-01</w:t>
            </w:r>
            <w:r>
              <w:rPr>
                <w:color w:val="000000"/>
                <w:sz w:val="20"/>
                <w:szCs w:val="20"/>
                <w:lang w:val="en-US"/>
              </w:rPr>
              <w:t>:</w:t>
            </w:r>
          </w:p>
          <w:p>
            <w:pPr>
              <w:pStyle w:val="Normal"/>
              <w:ind w:hanging="0"/>
              <w:jc w:val="left"/>
              <w:rPr>
                <w:color w:val="000000"/>
                <w:sz w:val="20"/>
                <w:szCs w:val="20"/>
              </w:rPr>
            </w:pPr>
            <w:r>
              <w:rPr>
                <w:color w:val="000000"/>
                <w:sz w:val="20"/>
                <w:szCs w:val="20"/>
              </w:rPr>
              <w:t>Как </w:t>
            </w:r>
            <w:r>
              <w:rPr>
                <w:b/>
                <w:color w:val="000000"/>
                <w:sz w:val="20"/>
                <w:szCs w:val="20"/>
              </w:rPr>
              <w:t>Судья</w:t>
            </w:r>
            <w:r>
              <w:rPr>
                <w:color w:val="000000"/>
                <w:sz w:val="20"/>
                <w:szCs w:val="20"/>
              </w:rPr>
              <w:t>, я хочу </w:t>
            </w:r>
            <w:r>
              <w:rPr>
                <w:b/>
                <w:color w:val="000000"/>
                <w:sz w:val="20"/>
                <w:szCs w:val="20"/>
              </w:rPr>
              <w:t>рассмотреть заявленный отвод или заявить самоотвод</w:t>
            </w:r>
            <w:r>
              <w:rPr>
                <w:color w:val="000000"/>
                <w:sz w:val="20"/>
                <w:szCs w:val="20"/>
              </w:rPr>
              <w:t>, чтобы </w:t>
            </w:r>
            <w:r>
              <w:rPr>
                <w:b/>
                <w:color w:val="000000"/>
                <w:sz w:val="20"/>
                <w:szCs w:val="20"/>
              </w:rPr>
              <w:t>обеспечить беспристрастность</w:t>
            </w:r>
            <w:r>
              <w:rPr>
                <w:color w:val="000000"/>
                <w:sz w:val="20"/>
                <w:szCs w:val="20"/>
              </w:rPr>
              <w:t> судебного разбирательства.</w:t>
            </w:r>
          </w:p>
        </w:tc>
      </w:tr>
      <w:tr>
        <w:trPr/>
        <w:tc>
          <w:tcPr>
            <w:tcW w:w="438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KBP1_iskovoe-SP-14</w:t>
            </w:r>
          </w:p>
        </w:tc>
        <w:tc>
          <w:tcPr>
            <w:tcW w:w="300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Проведение примирительных процедур</w:t>
            </w:r>
          </w:p>
        </w:tc>
        <w:tc>
          <w:tcPr>
            <w:tcW w:w="70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KBP1_iskovoe-SP-14-US-01</w:t>
            </w:r>
            <w:r>
              <w:rPr>
                <w:color w:val="000000"/>
                <w:sz w:val="20"/>
                <w:szCs w:val="20"/>
              </w:rPr>
              <w:t>:</w:t>
            </w:r>
          </w:p>
          <w:p>
            <w:pPr>
              <w:pStyle w:val="Normal"/>
              <w:ind w:hanging="0"/>
              <w:jc w:val="left"/>
              <w:rPr>
                <w:color w:val="000000"/>
                <w:sz w:val="20"/>
                <w:szCs w:val="20"/>
              </w:rPr>
            </w:pPr>
            <w:r>
              <w:rPr>
                <w:color w:val="000000"/>
                <w:sz w:val="20"/>
                <w:szCs w:val="20"/>
              </w:rPr>
              <w:t>Как </w:t>
            </w:r>
            <w:r>
              <w:rPr>
                <w:b/>
                <w:color w:val="000000"/>
                <w:sz w:val="20"/>
                <w:szCs w:val="20"/>
              </w:rPr>
              <w:t>сторона по делу</w:t>
            </w:r>
            <w:r>
              <w:rPr>
                <w:color w:val="000000"/>
                <w:sz w:val="20"/>
                <w:szCs w:val="20"/>
              </w:rPr>
              <w:t>, я хочу </w:t>
            </w:r>
            <w:r>
              <w:rPr>
                <w:b/>
                <w:color w:val="000000"/>
                <w:sz w:val="20"/>
                <w:szCs w:val="20"/>
              </w:rPr>
              <w:t>инициировать примирительную процедуру</w:t>
            </w:r>
            <w:r>
              <w:rPr>
                <w:color w:val="000000"/>
                <w:sz w:val="20"/>
                <w:szCs w:val="20"/>
              </w:rPr>
              <w:t>, чтобы </w:t>
            </w:r>
            <w:r>
              <w:rPr>
                <w:b/>
                <w:color w:val="000000"/>
                <w:sz w:val="20"/>
                <w:szCs w:val="20"/>
              </w:rPr>
              <w:t>попытаться урегулировать спор</w:t>
            </w:r>
            <w:r>
              <w:rPr>
                <w:color w:val="000000"/>
                <w:sz w:val="20"/>
                <w:szCs w:val="20"/>
              </w:rPr>
              <w:t> без вынесения судебного решения.</w:t>
            </w:r>
          </w:p>
        </w:tc>
      </w:tr>
      <w:tr>
        <w:trPr>
          <w:trHeight w:val="1279" w:hRule="atLeast"/>
        </w:trPr>
        <w:tc>
          <w:tcPr>
            <w:tcW w:w="438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TBP94_rassmotr_vopros_vydache_IL</w:t>
            </w:r>
          </w:p>
        </w:tc>
        <w:tc>
          <w:tcPr>
            <w:tcW w:w="300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Выдача исполнительного листа</w:t>
            </w:r>
          </w:p>
        </w:tc>
        <w:tc>
          <w:tcPr>
            <w:tcW w:w="70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b/>
                <w:color w:val="000000"/>
                <w:sz w:val="20"/>
                <w:szCs w:val="20"/>
                <w:lang w:val="en-US"/>
              </w:rPr>
              <w:t>TBP94_rassmotr_vopros_vydache_IL-US-01</w:t>
            </w:r>
            <w:r>
              <w:rPr>
                <w:color w:val="000000"/>
                <w:sz w:val="20"/>
                <w:szCs w:val="20"/>
                <w:lang w:val="en-US"/>
              </w:rPr>
              <w:t>:</w:t>
            </w:r>
          </w:p>
          <w:p>
            <w:pPr>
              <w:pStyle w:val="Normal"/>
              <w:ind w:hanging="0"/>
              <w:jc w:val="left"/>
              <w:rPr>
                <w:color w:val="000000"/>
                <w:sz w:val="20"/>
                <w:szCs w:val="20"/>
              </w:rPr>
            </w:pPr>
            <w:r>
              <w:rPr>
                <w:color w:val="000000"/>
                <w:sz w:val="20"/>
                <w:szCs w:val="20"/>
              </w:rPr>
              <w:t>Как </w:t>
            </w:r>
            <w:r>
              <w:rPr>
                <w:b/>
                <w:color w:val="000000"/>
                <w:sz w:val="20"/>
                <w:szCs w:val="20"/>
              </w:rPr>
              <w:t>Взыскатель</w:t>
            </w:r>
            <w:r>
              <w:rPr>
                <w:color w:val="000000"/>
                <w:sz w:val="20"/>
                <w:szCs w:val="20"/>
              </w:rPr>
              <w:t>, я хочу </w:t>
            </w:r>
            <w:r>
              <w:rPr>
                <w:b/>
                <w:color w:val="000000"/>
                <w:sz w:val="20"/>
                <w:szCs w:val="20"/>
              </w:rPr>
              <w:t>подать ходатайство о выдаче исполнительного листа</w:t>
            </w:r>
            <w:r>
              <w:rPr>
                <w:color w:val="000000"/>
                <w:sz w:val="20"/>
                <w:szCs w:val="20"/>
              </w:rPr>
              <w:t>, чтобы </w:t>
            </w:r>
            <w:r>
              <w:rPr>
                <w:b/>
                <w:color w:val="000000"/>
                <w:sz w:val="20"/>
                <w:szCs w:val="20"/>
              </w:rPr>
              <w:t>получить документ для принудительного исполнения</w:t>
            </w:r>
            <w:r>
              <w:rPr>
                <w:color w:val="000000"/>
                <w:sz w:val="20"/>
                <w:szCs w:val="20"/>
              </w:rPr>
              <w:t> судебного акта.</w:t>
            </w:r>
          </w:p>
        </w:tc>
      </w:tr>
      <w:tr>
        <w:trPr/>
        <w:tc>
          <w:tcPr>
            <w:tcW w:w="438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KBP1_iskovoe-SP-16</w:t>
            </w:r>
          </w:p>
        </w:tc>
        <w:tc>
          <w:tcPr>
            <w:tcW w:w="300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Разъяснение или исправление судебного акта</w:t>
            </w:r>
          </w:p>
        </w:tc>
        <w:tc>
          <w:tcPr>
            <w:tcW w:w="70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KBP1_iskovoe-SP-16-US-01</w:t>
            </w:r>
            <w:r>
              <w:rPr>
                <w:color w:val="000000"/>
                <w:sz w:val="20"/>
                <w:szCs w:val="20"/>
              </w:rPr>
              <w:t>:</w:t>
            </w:r>
          </w:p>
          <w:p>
            <w:pPr>
              <w:pStyle w:val="Normal"/>
              <w:ind w:hanging="0"/>
              <w:jc w:val="left"/>
              <w:rPr>
                <w:color w:val="000000"/>
                <w:sz w:val="20"/>
                <w:szCs w:val="20"/>
              </w:rPr>
            </w:pPr>
            <w:r>
              <w:rPr>
                <w:color w:val="000000"/>
                <w:sz w:val="20"/>
                <w:szCs w:val="20"/>
              </w:rPr>
              <w:t>Как </w:t>
            </w:r>
            <w:r>
              <w:rPr>
                <w:b/>
                <w:color w:val="000000"/>
                <w:sz w:val="20"/>
                <w:szCs w:val="20"/>
              </w:rPr>
              <w:t>сторона по делу</w:t>
            </w:r>
            <w:r>
              <w:rPr>
                <w:color w:val="000000"/>
                <w:sz w:val="20"/>
                <w:szCs w:val="20"/>
              </w:rPr>
              <w:t>, я хочу </w:t>
            </w:r>
            <w:r>
              <w:rPr>
                <w:b/>
                <w:color w:val="000000"/>
                <w:sz w:val="20"/>
                <w:szCs w:val="20"/>
              </w:rPr>
              <w:t>подать заявление о разъяснении или исправлении судебного акта</w:t>
            </w:r>
            <w:r>
              <w:rPr>
                <w:color w:val="000000"/>
                <w:sz w:val="20"/>
                <w:szCs w:val="20"/>
              </w:rPr>
              <w:t>, чтобы </w:t>
            </w:r>
            <w:r>
              <w:rPr>
                <w:b/>
                <w:color w:val="000000"/>
                <w:sz w:val="20"/>
                <w:szCs w:val="20"/>
              </w:rPr>
              <w:t>устранить неясности или ошибки</w:t>
            </w:r>
            <w:r>
              <w:rPr>
                <w:color w:val="000000"/>
                <w:sz w:val="20"/>
                <w:szCs w:val="20"/>
              </w:rPr>
              <w:t> в тексте, не меняя его сути.</w:t>
            </w:r>
          </w:p>
        </w:tc>
      </w:tr>
      <w:tr>
        <w:trPr/>
        <w:tc>
          <w:tcPr>
            <w:tcW w:w="438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TBP89_peredat_delo_arhiv</w:t>
            </w:r>
          </w:p>
        </w:tc>
        <w:tc>
          <w:tcPr>
            <w:tcW w:w="300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Передача дела в архив</w:t>
            </w:r>
          </w:p>
        </w:tc>
        <w:tc>
          <w:tcPr>
            <w:tcW w:w="70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b/>
                <w:color w:val="000000"/>
                <w:sz w:val="20"/>
                <w:szCs w:val="20"/>
                <w:lang w:val="en-US"/>
              </w:rPr>
              <w:t>TBP89_peredat_delo_arhiv-US-01</w:t>
            </w:r>
            <w:r>
              <w:rPr>
                <w:color w:val="000000"/>
                <w:sz w:val="20"/>
                <w:szCs w:val="20"/>
                <w:lang w:val="en-US"/>
              </w:rPr>
              <w:t>:</w:t>
            </w:r>
          </w:p>
          <w:p>
            <w:pPr>
              <w:pStyle w:val="Normal"/>
              <w:ind w:hanging="0"/>
              <w:jc w:val="left"/>
              <w:rPr>
                <w:color w:val="000000"/>
                <w:sz w:val="20"/>
                <w:szCs w:val="20"/>
              </w:rPr>
            </w:pPr>
            <w:r>
              <w:rPr>
                <w:color w:val="000000"/>
                <w:sz w:val="20"/>
                <w:szCs w:val="20"/>
              </w:rPr>
              <w:t>Как </w:t>
            </w:r>
            <w:r>
              <w:rPr>
                <w:b/>
                <w:color w:val="000000"/>
                <w:sz w:val="20"/>
                <w:szCs w:val="20"/>
              </w:rPr>
              <w:t>сотрудник аппарата суда</w:t>
            </w:r>
            <w:r>
              <w:rPr>
                <w:color w:val="000000"/>
                <w:sz w:val="20"/>
                <w:szCs w:val="20"/>
              </w:rPr>
              <w:t>, я хочу </w:t>
            </w:r>
            <w:r>
              <w:rPr>
                <w:b/>
                <w:color w:val="000000"/>
                <w:sz w:val="20"/>
                <w:szCs w:val="20"/>
              </w:rPr>
              <w:t>подготовить, оформить и сдать дело в архив</w:t>
            </w:r>
            <w:r>
              <w:rPr>
                <w:color w:val="000000"/>
                <w:sz w:val="20"/>
                <w:szCs w:val="20"/>
              </w:rPr>
              <w:t>, чтобы </w:t>
            </w:r>
            <w:r>
              <w:rPr>
                <w:b/>
                <w:color w:val="000000"/>
                <w:sz w:val="20"/>
                <w:szCs w:val="20"/>
              </w:rPr>
              <w:t>обеспечить его надлежащее хранение</w:t>
            </w:r>
            <w:r>
              <w:rPr>
                <w:color w:val="000000"/>
                <w:sz w:val="20"/>
                <w:szCs w:val="20"/>
              </w:rPr>
              <w:t> после завершения производства.</w:t>
            </w:r>
          </w:p>
        </w:tc>
      </w:tr>
    </w:tbl>
    <w:p>
      <w:pPr>
        <w:sectPr>
          <w:headerReference w:type="default" r:id="rId16"/>
          <w:headerReference w:type="first" r:id="rId17"/>
          <w:footerReference w:type="default" r:id="rId18"/>
          <w:footerReference w:type="first" r:id="rId19"/>
          <w:type w:val="nextPage"/>
          <w:pgSz w:orient="landscape" w:w="16838" w:h="11906"/>
          <w:pgMar w:left="1134" w:right="1134" w:gutter="0" w:header="708" w:top="1134" w:footer="708" w:bottom="1134"/>
          <w:pgNumType w:fmt="decimal"/>
          <w:formProt w:val="false"/>
          <w:textDirection w:val="lrTb"/>
          <w:docGrid w:type="default" w:linePitch="100" w:charSpace="0"/>
        </w:sectPr>
      </w:pPr>
    </w:p>
    <w:p>
      <w:pPr>
        <w:pStyle w:val="Heading3"/>
        <w:numPr>
          <w:ilvl w:val="2"/>
          <w:numId w:val="1"/>
        </w:numPr>
        <w:rPr/>
      </w:pPr>
      <w:bookmarkStart w:id="39" w:name="_Toc213261223"/>
      <w:r>
        <w:rPr/>
        <w:t>Реестр адресов Субъектов автоматизации</w:t>
      </w:r>
      <w:bookmarkEnd w:id="39"/>
    </w:p>
    <w:p>
      <w:pPr>
        <w:pStyle w:val="Normal"/>
        <w:rPr/>
      </w:pPr>
      <w:r>
        <w:rPr/>
        <w:t>Контактная информация Арбитражного суда города Москвы:</w:t>
      </w:r>
    </w:p>
    <w:p>
      <w:pPr>
        <w:pStyle w:val="Normal"/>
        <w:numPr>
          <w:ilvl w:val="0"/>
          <w:numId w:val="2"/>
        </w:numPr>
        <w:rPr/>
      </w:pPr>
      <w:r>
        <w:rPr>
          <w:color w:val="000000"/>
        </w:rPr>
        <w:t xml:space="preserve">сайт - </w:t>
      </w:r>
      <w:hyperlink r:id="rId20">
        <w:r>
          <w:rPr>
            <w:rStyle w:val="ListLabel46"/>
            <w:color w:val="0563C1"/>
            <w:u w:val="single"/>
          </w:rPr>
          <w:t>https://msk.arbitr.ru/</w:t>
        </w:r>
      </w:hyperlink>
      <w:r>
        <w:rPr>
          <w:color w:val="000000"/>
        </w:rPr>
        <w:t>;</w:t>
      </w:r>
    </w:p>
    <w:p>
      <w:pPr>
        <w:pStyle w:val="Normal"/>
        <w:numPr>
          <w:ilvl w:val="0"/>
          <w:numId w:val="2"/>
        </w:numPr>
        <w:rPr/>
      </w:pPr>
      <w:r>
        <w:rPr>
          <w:color w:val="000000"/>
        </w:rPr>
        <w:t>адрес - 115225, г. Москва, ул. Большая Тульская, д. 17;</w:t>
      </w:r>
    </w:p>
    <w:p>
      <w:pPr>
        <w:pStyle w:val="Normal"/>
        <w:numPr>
          <w:ilvl w:val="0"/>
          <w:numId w:val="2"/>
        </w:numPr>
        <w:rPr/>
      </w:pPr>
      <w:r>
        <w:rPr>
          <w:color w:val="000000"/>
        </w:rPr>
        <w:t xml:space="preserve">электронная почта - </w:t>
      </w:r>
      <w:hyperlink r:id="rId21">
        <w:r>
          <w:rPr>
            <w:rStyle w:val="ListLabel46"/>
            <w:color w:val="0563C1"/>
            <w:u w:val="single"/>
          </w:rPr>
          <w:t>info@msk.arbitr.ru</w:t>
        </w:r>
      </w:hyperlink>
      <w:r>
        <w:rPr>
          <w:color w:val="0563C1"/>
          <w:u w:val="single"/>
        </w:rPr>
        <w:t>.</w:t>
      </w:r>
    </w:p>
    <w:p>
      <w:pPr>
        <w:pStyle w:val="Normal"/>
        <w:rPr/>
      </w:pPr>
      <w:r>
        <w:rPr/>
      </w:r>
    </w:p>
    <w:p>
      <w:pPr>
        <w:pStyle w:val="Normal"/>
        <w:rPr/>
      </w:pPr>
      <w:r>
        <w:rPr/>
        <w:t>Контактная информация Арбитражного суда Московского округа:</w:t>
      </w:r>
    </w:p>
    <w:p>
      <w:pPr>
        <w:pStyle w:val="Normal"/>
        <w:numPr>
          <w:ilvl w:val="0"/>
          <w:numId w:val="2"/>
        </w:numPr>
        <w:rPr/>
      </w:pPr>
      <w:r>
        <w:rPr>
          <w:color w:val="000000"/>
        </w:rPr>
        <w:t xml:space="preserve">сайт - </w:t>
      </w:r>
      <w:hyperlink r:id="rId22">
        <w:r>
          <w:rPr>
            <w:rStyle w:val="ListLabel47"/>
            <w:color w:val="000000"/>
          </w:rPr>
          <w:t>https://fasmo.arbitr.ru/</w:t>
        </w:r>
      </w:hyperlink>
      <w:r>
        <w:rPr>
          <w:color w:val="000000"/>
        </w:rPr>
        <w:t>;</w:t>
      </w:r>
    </w:p>
    <w:p>
      <w:pPr>
        <w:pStyle w:val="Normal"/>
        <w:numPr>
          <w:ilvl w:val="0"/>
          <w:numId w:val="2"/>
        </w:numPr>
        <w:rPr/>
      </w:pPr>
      <w:r>
        <w:rPr>
          <w:color w:val="000000"/>
        </w:rPr>
        <w:t>адрес - 127994, Москва, ГСП-4 ул. Селезневская, д. 9;</w:t>
      </w:r>
    </w:p>
    <w:p>
      <w:pPr>
        <w:pStyle w:val="Normal"/>
        <w:numPr>
          <w:ilvl w:val="0"/>
          <w:numId w:val="2"/>
        </w:numPr>
        <w:rPr/>
      </w:pPr>
      <w:r>
        <w:rPr>
          <w:color w:val="000000"/>
        </w:rPr>
        <w:t xml:space="preserve">электронная почта - </w:t>
      </w:r>
      <w:hyperlink r:id="rId23">
        <w:r>
          <w:rPr>
            <w:rStyle w:val="ListLabel47"/>
            <w:color w:val="000000"/>
          </w:rPr>
          <w:t>info@fasmo.arbitr.ru</w:t>
        </w:r>
      </w:hyperlink>
      <w:r>
        <w:rPr>
          <w:color w:val="000000"/>
        </w:rPr>
        <w:t>.</w:t>
      </w:r>
    </w:p>
    <w:p>
      <w:pPr>
        <w:pStyle w:val="Normal"/>
        <w:rPr/>
      </w:pPr>
      <w:r>
        <w:rPr/>
      </w:r>
    </w:p>
    <w:p>
      <w:pPr>
        <w:pStyle w:val="Heading2"/>
        <w:numPr>
          <w:ilvl w:val="1"/>
          <w:numId w:val="1"/>
        </w:numPr>
        <w:rPr/>
      </w:pPr>
      <w:bookmarkStart w:id="40" w:name="_Toc213261224"/>
      <w:r>
        <w:rPr/>
        <w:t>Технический дизайн решения</w:t>
      </w:r>
      <w:bookmarkEnd w:id="40"/>
    </w:p>
    <w:p>
      <w:pPr>
        <w:pStyle w:val="Heading3"/>
        <w:numPr>
          <w:ilvl w:val="2"/>
          <w:numId w:val="1"/>
        </w:numPr>
        <w:rPr/>
      </w:pPr>
      <w:bookmarkStart w:id="41" w:name="_Toc213261225"/>
      <w:r>
        <w:rPr/>
        <w:t>Описание прикладной архитектуры Системы</w:t>
      </w:r>
      <w:bookmarkEnd w:id="41"/>
    </w:p>
    <w:p>
      <w:pPr>
        <w:pStyle w:val="Normal"/>
        <w:rPr/>
      </w:pPr>
      <w:r>
        <w:rPr/>
        <w:t>Прикладная архитектура Системы построена на основе гибридной сервисно-ориентированной архитектуры (SOA), сочетающей в себе принципы микросервисного подхода, событийно-ориентированной архитектуры (Event-Driven Architecture, EDA) и разделения ответственности на команды и запросы (Command Query Responsibility Segregation, CQRS). Данный подход является реализацией модели «Федеративной платформы», где централизованное ядро обеспечивает единые технологические стандарты, а автономные бизнес-домены (Ограниченные контексты) реализуют прикладную логику.</w:t>
      </w:r>
    </w:p>
    <w:p>
      <w:pPr>
        <w:pStyle w:val="Normal"/>
        <w:rPr/>
      </w:pPr>
      <w:r>
        <w:rPr/>
        <w:t>Архитектура разделена на два ключевых логических уровня: технологическое </w:t>
      </w:r>
      <w:r>
        <w:rPr>
          <w:b/>
        </w:rPr>
        <w:t>Ядро Платформы</w:t>
      </w:r>
      <w:r>
        <w:rPr/>
        <w:t>, обеспечивающее целостность и управляемость, и </w:t>
      </w:r>
      <w:r>
        <w:rPr>
          <w:b/>
        </w:rPr>
        <w:t>Прикладной уровень</w:t>
      </w:r>
      <w:r>
        <w:rPr/>
        <w:t>, на котором реализуется бизнес-логика участников судебного процесса.</w:t>
      </w:r>
    </w:p>
    <w:p>
      <w:pPr>
        <w:pStyle w:val="Normal"/>
        <w:rPr/>
      </w:pPr>
      <w:r>
        <w:rPr/>
      </w:r>
    </w:p>
    <w:p>
      <w:pPr>
        <w:pStyle w:val="Heading4"/>
        <w:numPr>
          <w:ilvl w:val="3"/>
          <w:numId w:val="1"/>
        </w:numPr>
        <w:rPr/>
      </w:pPr>
      <w:r>
        <w:rPr/>
        <w:t>Уровень Ядра Платформы (Platform Core)</w:t>
      </w:r>
    </w:p>
    <w:p>
      <w:pPr>
        <w:pStyle w:val="Normal"/>
        <w:rPr/>
      </w:pPr>
      <w:r>
        <w:rPr/>
        <w:t xml:space="preserve">Ядро Платформы — это технологический фундамент, обеспечивающий надёжный, безопасный и стандартизированный обмен юридически значимыми событиями между всеми участниками </w:t>
      </w:r>
      <w:r>
        <w:rPr>
          <w:lang w:val="ru-RU"/>
        </w:rPr>
        <w:t>С</w:t>
      </w:r>
      <w:r>
        <w:rPr/>
        <w:t>истемы. Ядро реализует модель «нулевого доверия» (zero-trust), при которой целостность и достоверность данных гарантируется на уровне самой платформы, а не отдельных приложений.</w:t>
      </w:r>
    </w:p>
    <w:p>
      <w:pPr>
        <w:pStyle w:val="Normal"/>
        <w:rPr/>
      </w:pPr>
      <w:r>
        <w:rPr/>
        <w:t>Ключевыми компонентами Ядра являются:</w:t>
      </w:r>
    </w:p>
    <w:p>
      <w:pPr>
        <w:pStyle w:val="Normal"/>
        <w:numPr>
          <w:ilvl w:val="0"/>
          <w:numId w:val="2"/>
        </w:numPr>
        <w:rPr/>
      </w:pPr>
      <w:r>
        <w:rPr>
          <w:b/>
          <w:color w:val="000000"/>
        </w:rPr>
        <w:t>распределенная шина сообщений (Apache Kafka):</w:t>
      </w:r>
      <w:r>
        <w:rPr>
          <w:color w:val="000000"/>
        </w:rPr>
        <w:t> отказоустойчивый транспортный уровень, обеспечивающий гарантированную и последовательную доставку событий всем подписчикам;</w:t>
      </w:r>
    </w:p>
    <w:p>
      <w:pPr>
        <w:pStyle w:val="Normal"/>
        <w:numPr>
          <w:ilvl w:val="0"/>
          <w:numId w:val="2"/>
        </w:numPr>
        <w:rPr/>
      </w:pPr>
      <w:r>
        <w:rPr>
          <w:b/>
          <w:color w:val="000000"/>
        </w:rPr>
        <w:t>система декларативной маршрутизации (Benthos):</w:t>
      </w:r>
      <w:r>
        <w:rPr>
          <w:color w:val="000000"/>
        </w:rPr>
        <w:t xml:space="preserve"> обеспечивает направление сообщений согласно утвержденным правилам и схемам, а также их валидацию и трансформацию на границах </w:t>
      </w:r>
      <w:r>
        <w:rPr>
          <w:color w:val="000000"/>
          <w:lang w:val="ru-RU"/>
        </w:rPr>
        <w:t>С</w:t>
      </w:r>
      <w:r>
        <w:rPr>
          <w:color w:val="000000"/>
        </w:rPr>
        <w:t>истемы;</w:t>
      </w:r>
    </w:p>
    <w:p>
      <w:pPr>
        <w:pStyle w:val="Normal"/>
        <w:numPr>
          <w:ilvl w:val="0"/>
          <w:numId w:val="2"/>
        </w:numPr>
        <w:rPr/>
      </w:pPr>
      <w:r>
        <w:rPr>
          <w:b/>
          <w:color w:val="000000"/>
        </w:rPr>
        <w:t>регистр форматов данных и принудительной валидации (Apicurio Registry):</w:t>
      </w:r>
      <w:r>
        <w:rPr>
          <w:color w:val="000000"/>
        </w:rPr>
        <w:t> является единым источником истины для форматов (схем) всех междоменных событий, обеспечивая исполнение контрактов данных и их принудительную валидацию;</w:t>
      </w:r>
    </w:p>
    <w:p>
      <w:pPr>
        <w:pStyle w:val="Normal"/>
        <w:numPr>
          <w:ilvl w:val="0"/>
          <w:numId w:val="2"/>
        </w:numPr>
        <w:rPr/>
      </w:pPr>
      <w:r>
        <w:rPr>
          <w:b/>
          <w:color w:val="000000"/>
        </w:rPr>
        <w:t>система идентификации и доступа (Keycloak):</w:t>
      </w:r>
      <w:r>
        <w:rPr>
          <w:color w:val="000000"/>
        </w:rPr>
        <w:t> предоставляет централизованные сервисы аутентификации и авторизации на основе ролей (RBAC) для всех пользователей и компонентов Системы;</w:t>
      </w:r>
    </w:p>
    <w:p>
      <w:pPr>
        <w:pStyle w:val="Normal"/>
        <w:numPr>
          <w:ilvl w:val="0"/>
          <w:numId w:val="2"/>
        </w:numPr>
        <w:rPr/>
      </w:pPr>
      <w:r>
        <w:rPr>
          <w:b/>
          <w:color w:val="000000"/>
        </w:rPr>
        <w:t>аудитный неизменяемый журнал событий (PostgreSQL):</w:t>
      </w:r>
      <w:r>
        <w:rPr>
          <w:color w:val="000000"/>
        </w:rPr>
        <w:t xml:space="preserve"> криптографически защищённый, неизменяемый журнал (append-only log), который служит для фиксации всех юридически значимых доменных событий в </w:t>
      </w:r>
      <w:r>
        <w:rPr>
          <w:color w:val="000000"/>
          <w:lang w:val="ru-RU"/>
        </w:rPr>
        <w:t>С</w:t>
      </w:r>
      <w:r>
        <w:rPr>
          <w:color w:val="000000"/>
        </w:rPr>
        <w:t>истеме, формируя основу для аудита и обеспечивая целостность данных.</w:t>
      </w:r>
    </w:p>
    <w:p>
      <w:pPr>
        <w:pStyle w:val="Normal"/>
        <w:rPr/>
      </w:pPr>
      <w:bookmarkStart w:id="42" w:name="_heading=h.fvk2rtiimjsg"/>
      <w:bookmarkEnd w:id="42"/>
      <w:r>
        <w:rPr/>
        <w:t>Схема взаимодействия компонентов уровня ядра приведена на Рисунке 1.</w:t>
      </w:r>
    </w:p>
    <w:p>
      <w:pPr>
        <w:pStyle w:val="Normal"/>
        <w:ind w:hanging="0"/>
        <w:jc w:val="center"/>
        <w:rPr/>
      </w:pPr>
      <w:r>
        <w:rPr/>
        <w:drawing>
          <wp:inline distT="0" distB="0" distL="0" distR="0">
            <wp:extent cx="6120130" cy="3214370"/>
            <wp:effectExtent l="0" t="0" r="0" b="0"/>
            <wp:docPr id="1"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descr=""/>
                    <pic:cNvPicPr>
                      <a:picLocks noChangeAspect="1" noChangeArrowheads="1"/>
                    </pic:cNvPicPr>
                  </pic:nvPicPr>
                  <pic:blipFill>
                    <a:blip r:embed="rId24"/>
                    <a:stretch>
                      <a:fillRect/>
                    </a:stretch>
                  </pic:blipFill>
                  <pic:spPr bwMode="auto">
                    <a:xfrm>
                      <a:off x="0" y="0"/>
                      <a:ext cx="6120130" cy="3214370"/>
                    </a:xfrm>
                    <a:prstGeom prst="rect">
                      <a:avLst/>
                    </a:prstGeom>
                  </pic:spPr>
                </pic:pic>
              </a:graphicData>
            </a:graphic>
          </wp:inline>
        </w:drawing>
      </w:r>
    </w:p>
    <w:p>
      <w:pPr>
        <w:pStyle w:val="Normal"/>
        <w:spacing w:lineRule="auto" w:line="259"/>
        <w:ind w:hanging="0"/>
        <w:jc w:val="center"/>
        <w:rPr>
          <w:b/>
          <w:color w:val="000000"/>
          <w:sz w:val="20"/>
          <w:szCs w:val="20"/>
        </w:rPr>
      </w:pPr>
      <w:bookmarkStart w:id="43" w:name="_heading=h.2f1bv32co1xj"/>
      <w:bookmarkEnd w:id="43"/>
      <w:r>
        <w:rPr>
          <w:b/>
          <w:color w:val="000000"/>
          <w:sz w:val="20"/>
          <w:szCs w:val="20"/>
        </w:rPr>
        <w:t>Рисунок 1 - Схема взаимодействия компонентов уровня ядра</w:t>
      </w:r>
    </w:p>
    <w:p>
      <w:pPr>
        <w:pStyle w:val="Normal"/>
        <w:rPr/>
      </w:pPr>
      <w:r>
        <w:rPr/>
      </w:r>
    </w:p>
    <w:p>
      <w:pPr>
        <w:pStyle w:val="Heading4"/>
        <w:numPr>
          <w:ilvl w:val="3"/>
          <w:numId w:val="1"/>
        </w:numPr>
        <w:rPr/>
      </w:pPr>
      <w:r>
        <w:rPr/>
        <w:t>Внутренние интеграции на Прикладном уровне</w:t>
      </w:r>
    </w:p>
    <w:p>
      <w:pPr>
        <w:pStyle w:val="Normal"/>
        <w:rPr/>
      </w:pPr>
      <w:bookmarkStart w:id="44" w:name="_heading=h.u2jkx9f0ewlh"/>
      <w:bookmarkEnd w:id="44"/>
      <w:r>
        <w:rPr/>
        <w:t xml:space="preserve">Внутренние взаимодействия между подсистемами и Ограниченными контекстами (например, между «Судебным производством» и «Планированием заседаний») строятся на основе архитектурного паттерна CQRS/EDA. Этот подход разделяет операции изменения состояния </w:t>
      </w:r>
      <w:r>
        <w:rPr>
          <w:lang w:val="ru-RU"/>
        </w:rPr>
        <w:t>С</w:t>
      </w:r>
      <w:r>
        <w:rPr/>
        <w:t>истемы (команды) и операции чтения данных (запросы), обеспечивая однонаправленный поток данных и слабую связанность компонентов. Схема внутренних интеграций приведена на Рисунке 2.</w:t>
      </w:r>
    </w:p>
    <w:p>
      <w:pPr>
        <w:pStyle w:val="Normal"/>
        <w:rPr/>
      </w:pPr>
      <w:r>
        <w:rPr/>
      </w:r>
    </w:p>
    <w:p>
      <w:pPr>
        <w:pStyle w:val="Normal"/>
        <w:ind w:hanging="0"/>
        <w:rPr/>
      </w:pPr>
      <w:r>
        <w:rPr/>
        <w:drawing>
          <wp:inline distT="0" distB="0" distL="0" distR="0">
            <wp:extent cx="5056505" cy="3950970"/>
            <wp:effectExtent l="0" t="0" r="0" b="0"/>
            <wp:docPr id="2"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descr=""/>
                    <pic:cNvPicPr>
                      <a:picLocks noChangeAspect="1" noChangeArrowheads="1"/>
                    </pic:cNvPicPr>
                  </pic:nvPicPr>
                  <pic:blipFill>
                    <a:blip r:embed="rId25"/>
                    <a:stretch>
                      <a:fillRect/>
                    </a:stretch>
                  </pic:blipFill>
                  <pic:spPr bwMode="auto">
                    <a:xfrm>
                      <a:off x="0" y="0"/>
                      <a:ext cx="5056505" cy="3950970"/>
                    </a:xfrm>
                    <a:prstGeom prst="rect">
                      <a:avLst/>
                    </a:prstGeom>
                  </pic:spPr>
                </pic:pic>
              </a:graphicData>
            </a:graphic>
          </wp:inline>
        </w:drawing>
      </w:r>
      <w:bookmarkStart w:id="45" w:name="_heading=h.lc9yo3ue1x4l"/>
    </w:p>
    <w:p>
      <w:pPr>
        <w:sectPr>
          <w:headerReference w:type="default" r:id="rId26"/>
          <w:headerReference w:type="first" r:id="rId27"/>
          <w:footerReference w:type="default" r:id="rId28"/>
          <w:footerReference w:type="first" r:id="rId29"/>
          <w:type w:val="nextPage"/>
          <w:pgSz w:w="11906" w:h="16838"/>
          <w:pgMar w:left="1134" w:right="1134" w:gutter="0" w:header="709" w:top="1134" w:footer="709" w:bottom="1134"/>
          <w:pgNumType w:fmt="decimal"/>
          <w:formProt w:val="false"/>
          <w:textDirection w:val="lrTb"/>
          <w:docGrid w:type="default" w:linePitch="100" w:charSpace="0"/>
        </w:sectPr>
        <w:pStyle w:val="Normal"/>
        <w:spacing w:lineRule="auto" w:line="259"/>
        <w:ind w:hanging="0"/>
        <w:jc w:val="center"/>
        <w:rPr>
          <w:b/>
          <w:color w:val="000000"/>
          <w:sz w:val="20"/>
          <w:szCs w:val="20"/>
        </w:rPr>
      </w:pPr>
      <w:bookmarkEnd w:id="45"/>
      <w:r>
        <w:rPr>
          <w:b/>
          <w:color w:val="000000"/>
          <w:sz w:val="20"/>
          <w:szCs w:val="20"/>
        </w:rPr>
        <w:t>Рисунок 2 - Схема внутренних интеграций</w:t>
      </w:r>
    </w:p>
    <w:p>
      <w:pPr>
        <w:pStyle w:val="Normal"/>
        <w:rPr/>
      </w:pPr>
      <w:r>
        <w:rPr/>
      </w:r>
    </w:p>
    <w:p>
      <w:pPr>
        <w:pStyle w:val="Normal"/>
        <w:rPr/>
      </w:pPr>
      <w:r>
        <w:rPr/>
        <w:t>Реализация паттерна выглядит следующим образом:</w:t>
      </w:r>
    </w:p>
    <w:p>
      <w:pPr>
        <w:pStyle w:val="Normal"/>
        <w:numPr>
          <w:ilvl w:val="0"/>
          <w:numId w:val="2"/>
        </w:numPr>
        <w:rPr>
          <w:b/>
          <w:color w:val="000000"/>
        </w:rPr>
      </w:pPr>
      <w:r>
        <w:rPr>
          <w:b/>
          <w:color w:val="000000"/>
        </w:rPr>
        <w:t>Поток изменения данных (Write Side):</w:t>
      </w:r>
    </w:p>
    <w:p>
      <w:pPr>
        <w:pStyle w:val="Normal"/>
        <w:numPr>
          <w:ilvl w:val="1"/>
          <w:numId w:val="2"/>
        </w:numPr>
        <w:rPr/>
      </w:pPr>
      <w:r>
        <w:rPr>
          <w:color w:val="000000"/>
        </w:rPr>
        <w:t>действие пользователя (например, «принять иск к производству») инициирует Команду;</w:t>
      </w:r>
    </w:p>
    <w:p>
      <w:pPr>
        <w:pStyle w:val="Normal"/>
        <w:numPr>
          <w:ilvl w:val="1"/>
          <w:numId w:val="2"/>
        </w:numPr>
        <w:rPr/>
      </w:pPr>
      <w:r>
        <w:rPr>
          <w:color w:val="000000"/>
        </w:rPr>
        <w:t>команда обрабатывается соответствующим бизнес-компонентом (Агрегатом в терминах DDD), который проверяет все бизнес-правила;</w:t>
      </w:r>
    </w:p>
    <w:p>
      <w:pPr>
        <w:pStyle w:val="Normal"/>
        <w:numPr>
          <w:ilvl w:val="1"/>
          <w:numId w:val="2"/>
        </w:numPr>
        <w:rPr/>
      </w:pPr>
      <w:r>
        <w:rPr>
          <w:color w:val="000000"/>
        </w:rPr>
        <w:t>в случае успеха генерируется одно или несколько Событий (например, «Иск принят к производству»), которые являются констатацией свершившегося факта;</w:t>
      </w:r>
    </w:p>
    <w:p>
      <w:pPr>
        <w:pStyle w:val="Normal"/>
        <w:numPr>
          <w:ilvl w:val="1"/>
          <w:numId w:val="2"/>
        </w:numPr>
        <w:rPr/>
      </w:pPr>
      <w:r>
        <w:rPr>
          <w:color w:val="000000"/>
        </w:rPr>
        <w:t>событие публикуется в шину данных Kafka и неизменно сохраняется в Аудитном журнале, становясь частью официальной истории дела;</w:t>
      </w:r>
    </w:p>
    <w:p>
      <w:pPr>
        <w:pStyle w:val="Normal"/>
        <w:numPr>
          <w:ilvl w:val="0"/>
          <w:numId w:val="2"/>
        </w:numPr>
        <w:rPr>
          <w:b/>
          <w:color w:val="000000"/>
        </w:rPr>
      </w:pPr>
      <w:r>
        <w:rPr>
          <w:b/>
          <w:color w:val="000000"/>
        </w:rPr>
        <w:t>Поток чтения данных (Read Side):</w:t>
      </w:r>
    </w:p>
    <w:p>
      <w:pPr>
        <w:pStyle w:val="Normal"/>
        <w:numPr>
          <w:ilvl w:val="1"/>
          <w:numId w:val="2"/>
        </w:numPr>
        <w:rPr/>
      </w:pPr>
      <w:r>
        <w:rPr>
          <w:color w:val="000000"/>
        </w:rPr>
        <w:t>специализированные сервисы-подписчики, называемые Проекторами, прослушивают поток событий из шины данных;</w:t>
      </w:r>
    </w:p>
    <w:p>
      <w:pPr>
        <w:pStyle w:val="Normal"/>
        <w:numPr>
          <w:ilvl w:val="1"/>
          <w:numId w:val="2"/>
        </w:numPr>
        <w:rPr/>
      </w:pPr>
      <w:r>
        <w:rPr>
          <w:color w:val="000000"/>
        </w:rPr>
        <w:t>каждый Проектор отвечает за обновление своей узкоспециализированной Проекции/Модели для чтения (витрины данных), которая оптимизирована для быстрых запросов и отображения в интерфейсе (например, витрина «Статистика по новым делам»);</w:t>
      </w:r>
    </w:p>
    <w:p>
      <w:pPr>
        <w:pStyle w:val="Normal"/>
        <w:numPr>
          <w:ilvl w:val="1"/>
          <w:numId w:val="2"/>
        </w:numPr>
        <w:rPr/>
      </w:pPr>
      <w:r>
        <w:rPr>
          <w:color w:val="000000"/>
        </w:rPr>
        <w:t>когда пользователь запрашивает информацию, его запрос направляется напрямую к соответствующей, заранее подготовленной Модели для чтения, что обеспечивает высокую производительность и отзывчивость интерфейса.</w:t>
      </w:r>
    </w:p>
    <w:p>
      <w:pPr>
        <w:pStyle w:val="Normal"/>
        <w:rPr/>
      </w:pPr>
      <w:r>
        <w:rPr/>
      </w:r>
    </w:p>
    <w:p>
      <w:pPr>
        <w:pStyle w:val="Normal"/>
        <w:rPr/>
      </w:pPr>
      <w:r>
        <w:rPr/>
        <w:t xml:space="preserve">Этот паттерн гарантирует, что все изменения в </w:t>
      </w:r>
      <w:r>
        <w:rPr>
          <w:lang w:val="ru-RU"/>
        </w:rPr>
        <w:t>С</w:t>
      </w:r>
      <w:r>
        <w:rPr/>
        <w:t>истеме являются явными, отслеживаемыми и проверяемыми, что полностью соответствует требованиям к ведению судебного делопроизводства.</w:t>
      </w:r>
    </w:p>
    <w:p>
      <w:pPr>
        <w:pStyle w:val="Normal"/>
        <w:rPr/>
      </w:pPr>
      <w:r>
        <w:rPr/>
      </w:r>
    </w:p>
    <w:p>
      <w:pPr>
        <w:pStyle w:val="Heading4"/>
        <w:numPr>
          <w:ilvl w:val="3"/>
          <w:numId w:val="1"/>
        </w:numPr>
        <w:rPr/>
      </w:pPr>
      <w:r>
        <w:rPr/>
        <w:t>Внешние интеграции</w:t>
      </w:r>
    </w:p>
    <w:p>
      <w:pPr>
        <w:pStyle w:val="Normal"/>
        <w:rPr/>
      </w:pPr>
      <w:r>
        <w:rPr/>
        <w:t>Взаимодействие с внешними системами (органами власти, ведомствами) осуществляется по тем же принципам, что и внутренние интеграции, через единые шлюзы Платформенного Ядра. Внешние участники подключаются к шине данных и обязаны проходить аутентификацию через Keycloak, а все передаваемые ими события должны строго соответствовать утвержденным и зарегистрированным в Apicurio Registry схемам.</w:t>
      </w:r>
    </w:p>
    <w:p>
      <w:pPr>
        <w:pStyle w:val="Normal"/>
        <w:rPr/>
      </w:pPr>
      <w:r>
        <w:rPr/>
        <w:t>Такой подход обеспечивает:</w:t>
      </w:r>
    </w:p>
    <w:p>
      <w:pPr>
        <w:pStyle w:val="Normal"/>
        <w:numPr>
          <w:ilvl w:val="0"/>
          <w:numId w:val="2"/>
        </w:numPr>
        <w:rPr/>
      </w:pPr>
      <w:r>
        <w:rPr>
          <w:b/>
          <w:color w:val="000000"/>
        </w:rPr>
        <w:t>стандартизацию:</w:t>
      </w:r>
      <w:r>
        <w:rPr>
          <w:color w:val="000000"/>
        </w:rPr>
        <w:t> все участники, включая ФССП, ФНС, Почту России и другие организации, работают по единым, прозрачным правилам;</w:t>
      </w:r>
    </w:p>
    <w:p>
      <w:pPr>
        <w:pStyle w:val="Normal"/>
        <w:numPr>
          <w:ilvl w:val="0"/>
          <w:numId w:val="2"/>
        </w:numPr>
        <w:rPr/>
      </w:pPr>
      <w:r>
        <w:rPr>
          <w:b/>
          <w:color w:val="000000"/>
        </w:rPr>
        <w:t>безопасность:</w:t>
      </w:r>
      <w:r>
        <w:rPr>
          <w:color w:val="000000"/>
        </w:rPr>
        <w:t> централизованное управление доступом и валидация сообщений минимизируют риски несанкционированного доступа и ошибок;</w:t>
      </w:r>
    </w:p>
    <w:p>
      <w:pPr>
        <w:pStyle w:val="Normal"/>
        <w:numPr>
          <w:ilvl w:val="0"/>
          <w:numId w:val="2"/>
        </w:numPr>
        <w:rPr/>
      </w:pPr>
      <w:r>
        <w:rPr>
          <w:b/>
          <w:color w:val="000000"/>
        </w:rPr>
        <w:t>надежность:</w:t>
      </w:r>
      <w:r>
        <w:rPr>
          <w:color w:val="000000"/>
        </w:rPr>
        <w:t> гарантированная доставка сообщений через отказоустойчивую шину данных исключает потерю юридически значимой информации.</w:t>
      </w:r>
    </w:p>
    <w:p>
      <w:pPr>
        <w:pStyle w:val="Normal"/>
        <w:rPr/>
      </w:pPr>
      <w:r>
        <w:rPr/>
      </w:r>
    </w:p>
    <w:p>
      <w:pPr>
        <w:pStyle w:val="Heading3"/>
        <w:numPr>
          <w:ilvl w:val="2"/>
          <w:numId w:val="1"/>
        </w:numPr>
        <w:rPr/>
      </w:pPr>
      <w:bookmarkStart w:id="46" w:name="_Toc213261226"/>
      <w:r>
        <w:rPr/>
        <w:t>Реестр компонентов Системы с описанием реализуемых функций</w:t>
      </w:r>
      <w:bookmarkEnd w:id="46"/>
    </w:p>
    <w:p>
      <w:pPr>
        <w:pStyle w:val="Normal"/>
        <w:rPr/>
      </w:pPr>
      <w:r>
        <w:rPr/>
        <w:t>Компоненты, участвующие в процессе «Исковое производство», приведены в Таблицах ниже (Таблица 8, Таблица 9, Таблица 10).</w:t>
      </w:r>
    </w:p>
    <w:p>
      <w:pPr>
        <w:pStyle w:val="Normal"/>
        <w:jc w:val="right"/>
        <w:rPr>
          <w:b/>
          <w:color w:val="000000"/>
          <w:sz w:val="20"/>
          <w:szCs w:val="20"/>
        </w:rPr>
      </w:pPr>
      <w:bookmarkStart w:id="47" w:name="_heading=h.kbjx9f5m1cl"/>
      <w:bookmarkEnd w:id="47"/>
      <w:r>
        <w:rPr>
          <w:b/>
          <w:color w:val="000000"/>
          <w:sz w:val="20"/>
          <w:szCs w:val="20"/>
        </w:rPr>
        <w:t>Таблица 8. Компоненты, участвующие в процессе «Исковое производство»</w:t>
      </w:r>
    </w:p>
    <w:tbl>
      <w:tblPr>
        <w:tblStyle w:val="affffb"/>
        <w:tblW w:w="9644" w:type="dxa"/>
        <w:jc w:val="left"/>
        <w:tblInd w:w="0" w:type="dxa"/>
        <w:tblLayout w:type="fixed"/>
        <w:tblCellMar>
          <w:top w:w="105" w:type="dxa"/>
          <w:left w:w="150" w:type="dxa"/>
          <w:bottom w:w="105" w:type="dxa"/>
          <w:right w:w="150" w:type="dxa"/>
        </w:tblCellMar>
        <w:tblLook w:val="0400" w:noHBand="0" w:noVBand="1" w:firstColumn="0" w:lastRow="0" w:lastColumn="0" w:firstRow="0"/>
      </w:tblPr>
      <w:tblGrid>
        <w:gridCol w:w="1271"/>
        <w:gridCol w:w="2691"/>
        <w:gridCol w:w="5682"/>
      </w:tblGrid>
      <w:tr>
        <w:trPr>
          <w:tblHeader w:val="true"/>
        </w:trPr>
        <w:tc>
          <w:tcPr>
            <w:tcW w:w="127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ID</w:t>
            </w:r>
          </w:p>
        </w:tc>
        <w:tc>
          <w:tcPr>
            <w:tcW w:w="269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Наименование компонента</w:t>
            </w:r>
          </w:p>
        </w:tc>
        <w:tc>
          <w:tcPr>
            <w:tcW w:w="568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Описание реализуемых функций</w:t>
            </w:r>
          </w:p>
        </w:tc>
      </w:tr>
      <w:tr>
        <w:trPr/>
        <w:tc>
          <w:tcPr>
            <w:tcW w:w="9644" w:type="dxa"/>
            <w:gridSpan w:val="3"/>
            <w:tcBorders>
              <w:top w:val="single" w:sz="4" w:space="0" w:color="000000"/>
              <w:left w:val="single" w:sz="4" w:space="0" w:color="000000"/>
              <w:bottom w:val="single" w:sz="4" w:space="0" w:color="000000"/>
              <w:right w:val="single" w:sz="4" w:space="0" w:color="000000"/>
            </w:tcBorders>
          </w:tcPr>
          <w:p>
            <w:pPr>
              <w:pStyle w:val="Normal"/>
              <w:ind w:hanging="0"/>
              <w:jc w:val="center"/>
              <w:rPr>
                <w:color w:val="000000"/>
                <w:sz w:val="20"/>
                <w:szCs w:val="20"/>
              </w:rPr>
            </w:pPr>
            <w:r>
              <w:rPr>
                <w:b/>
                <w:color w:val="000000"/>
                <w:sz w:val="20"/>
                <w:szCs w:val="20"/>
              </w:rPr>
              <w:t>Компоненты автоматизации основного бизнес-процесса</w:t>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К-ПД</w:t>
            </w:r>
          </w:p>
        </w:tc>
        <w:tc>
          <w:tcPr>
            <w:tcW w:w="269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«Подача документов»</w:t>
            </w:r>
          </w:p>
        </w:tc>
        <w:tc>
          <w:tcPr>
            <w:tcW w:w="568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Обеспечивает единый шлюз для приема всех документов, подаваемых в суд внешними сторонами, отвечая за механику и регистрацию транзакции подачи.</w:t>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К-ВП</w:t>
            </w:r>
          </w:p>
        </w:tc>
        <w:tc>
          <w:tcPr>
            <w:tcW w:w="269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«Возбуждение производства»</w:t>
            </w:r>
          </w:p>
        </w:tc>
        <w:tc>
          <w:tcPr>
            <w:tcW w:w="568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Управляет процессом получения инициирующего документа (например, искового заявления) и принятия решения о его принятии к производству, возврате или оставлении без движения.</w:t>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К-ОП</w:t>
            </w:r>
          </w:p>
        </w:tc>
        <w:tc>
          <w:tcPr>
            <w:tcW w:w="269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«Определение подсудности»</w:t>
            </w:r>
          </w:p>
        </w:tc>
        <w:tc>
          <w:tcPr>
            <w:tcW w:w="568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Предоставляет сервис для определения надлежащей подсудности спора, инкапсулируя правила процессуальных кодексов о предметной и территориальной компетенции.</w:t>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К-СП</w:t>
            </w:r>
          </w:p>
        </w:tc>
        <w:tc>
          <w:tcPr>
            <w:tcW w:w="269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«Судебное производство»</w:t>
            </w:r>
          </w:p>
        </w:tc>
        <w:tc>
          <w:tcPr>
            <w:tcW w:w="568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Является основным компонентом для управления активным судебным делом с момента его принятия к производству, координируя все ключевые стадии от подготовки до вынесения итогового решения.</w:t>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К-УС</w:t>
            </w:r>
          </w:p>
        </w:tc>
        <w:tc>
          <w:tcPr>
            <w:tcW w:w="269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«Урегулирование спора»</w:t>
            </w:r>
          </w:p>
        </w:tc>
        <w:tc>
          <w:tcPr>
            <w:tcW w:w="568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Управляет процессом переговоров и заключения мировых соглашений, предоставляя сторонам инструменты для добровольного урегулирования спора.</w:t>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К-УП</w:t>
            </w:r>
          </w:p>
        </w:tc>
        <w:tc>
          <w:tcPr>
            <w:tcW w:w="269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«Упрощенное производство»</w:t>
            </w:r>
          </w:p>
        </w:tc>
        <w:tc>
          <w:tcPr>
            <w:tcW w:w="568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Управляет полным жизненным циклом дела, рассматриваемого в порядке упрощенного производства, включая особые правила вынесения решения и изготовления его мотивированной части.</w:t>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К-УПД</w:t>
            </w:r>
          </w:p>
        </w:tc>
        <w:tc>
          <w:tcPr>
            <w:tcW w:w="269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«Управление портфелем дел»</w:t>
            </w:r>
          </w:p>
        </w:tc>
        <w:tc>
          <w:tcPr>
            <w:tcW w:w="568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Обеспечивает управление совокупностью всех судебных дел, реализуя такие административные действия, как объединение дел в одно производство, выделение требований или передача дела по подсудности.</w:t>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К-ИП</w:t>
            </w:r>
          </w:p>
        </w:tc>
        <w:tc>
          <w:tcPr>
            <w:tcW w:w="269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«Исполнительное производство»</w:t>
            </w:r>
          </w:p>
        </w:tc>
        <w:tc>
          <w:tcPr>
            <w:tcW w:w="568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Отвечает за управление жизненным циклом исполнительных документов, включая их выдачу, отзыв и отслеживание статуса на основании итогового судебного акта.</w:t>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К-АД</w:t>
            </w:r>
          </w:p>
        </w:tc>
        <w:tc>
          <w:tcPr>
            <w:tcW w:w="269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«Архивное делопроизводство»</w:t>
            </w:r>
          </w:p>
        </w:tc>
        <w:tc>
          <w:tcPr>
            <w:tcW w:w="568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Управляет заключительным этапом жизненного цикла дела, обеспечивая его подготовку и передачу в долгосрочный архив в соответствии с нормативными требованиями.</w:t>
            </w:r>
          </w:p>
        </w:tc>
      </w:tr>
      <w:tr>
        <w:trPr/>
        <w:tc>
          <w:tcPr>
            <w:tcW w:w="9644" w:type="dxa"/>
            <w:gridSpan w:val="3"/>
            <w:tcBorders>
              <w:top w:val="single" w:sz="4" w:space="0" w:color="000000"/>
              <w:left w:val="single" w:sz="4" w:space="0" w:color="000000"/>
              <w:bottom w:val="single" w:sz="4" w:space="0" w:color="000000"/>
              <w:right w:val="single" w:sz="4" w:space="0" w:color="000000"/>
            </w:tcBorders>
          </w:tcPr>
          <w:p>
            <w:pPr>
              <w:pStyle w:val="Normal"/>
              <w:ind w:hanging="0"/>
              <w:jc w:val="center"/>
              <w:rPr>
                <w:color w:val="000000"/>
                <w:sz w:val="20"/>
                <w:szCs w:val="20"/>
              </w:rPr>
            </w:pPr>
            <w:r>
              <w:rPr>
                <w:b/>
                <w:color w:val="000000"/>
                <w:sz w:val="20"/>
                <w:szCs w:val="20"/>
              </w:rPr>
              <w:t>Обеспечивающие (технические) компоненты</w:t>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К-ВДД</w:t>
            </w:r>
          </w:p>
        </w:tc>
        <w:tc>
          <w:tcPr>
            <w:tcW w:w="269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«Внутреннее движение документов»</w:t>
            </w:r>
          </w:p>
        </w:tc>
        <w:tc>
          <w:tcPr>
            <w:tcW w:w="568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Управляет отслеживаемой передачей пакетов документов между внутренними подразделениями суда (например, из канцелярии судье), обеспечивая контроль за «цепочкой ответственности».</w:t>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К-ПСР</w:t>
            </w:r>
          </w:p>
        </w:tc>
        <w:tc>
          <w:tcPr>
            <w:tcW w:w="269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«Проверка на соответствие регламенту»</w:t>
            </w:r>
          </w:p>
        </w:tc>
        <w:tc>
          <w:tcPr>
            <w:tcW w:w="568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Предоставляет централизованный сервис для валидации документов на их соответствие формальным процессуальным требованиям, инкапсулируя сложную и изменчивую логику этих проверок.</w:t>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К-МД</w:t>
            </w:r>
          </w:p>
        </w:tc>
        <w:tc>
          <w:tcPr>
            <w:tcW w:w="269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«Материалы дела»</w:t>
            </w:r>
          </w:p>
        </w:tc>
        <w:tc>
          <w:tcPr>
            <w:tcW w:w="568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Управляет жизненным циклом официальных документов после их регистрации, обеспечивая их хранение, учет и организацию ознакомления с ними участников процесса.</w:t>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К-ПЗ</w:t>
            </w:r>
          </w:p>
        </w:tc>
        <w:tc>
          <w:tcPr>
            <w:tcW w:w="269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«Планирование заседаний»</w:t>
            </w:r>
          </w:p>
        </w:tc>
        <w:tc>
          <w:tcPr>
            <w:tcW w:w="568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Отвечает за логистическую организацию судебных заседаний, управляя ресурсами, такими как календари судей и залы судебных заседаний.</w:t>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К-ПСЗ</w:t>
            </w:r>
          </w:p>
        </w:tc>
        <w:tc>
          <w:tcPr>
            <w:tcW w:w="269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«Протоколирование судебного заседания»</w:t>
            </w:r>
          </w:p>
        </w:tc>
        <w:tc>
          <w:tcPr>
            <w:tcW w:w="568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Управляет созданием, подписанием и обработкой замечаний на официальный протокол судебного заседания, включая привязку аудиозаписи.</w:t>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К-УСС</w:t>
            </w:r>
          </w:p>
        </w:tc>
        <w:tc>
          <w:tcPr>
            <w:tcW w:w="269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«Управление составом суда»</w:t>
            </w:r>
          </w:p>
        </w:tc>
        <w:tc>
          <w:tcPr>
            <w:tcW w:w="568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Управляет распределением дел между судьями в соответствии с установленными правилами (специализация, нагрузка), а также обрабатывает процедуры замены и отвода судей.</w:t>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К-УДП</w:t>
            </w:r>
          </w:p>
        </w:tc>
        <w:tc>
          <w:tcPr>
            <w:tcW w:w="269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«Управление доступом и полномочиями»</w:t>
            </w:r>
          </w:p>
        </w:tc>
        <w:tc>
          <w:tcPr>
            <w:tcW w:w="568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Является единым источником для аутентификации и авторизации пользователей, управляя ролями и правами доступа в </w:t>
            </w:r>
            <w:r>
              <w:rPr>
                <w:color w:val="000000"/>
                <w:sz w:val="20"/>
                <w:szCs w:val="20"/>
                <w:lang w:val="ru-RU"/>
              </w:rPr>
              <w:t>Системе</w:t>
            </w:r>
            <w:r>
              <w:rPr>
                <w:color w:val="000000"/>
                <w:sz w:val="20"/>
                <w:szCs w:val="20"/>
              </w:rPr>
              <w:t>.</w:t>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К-УПС</w:t>
            </w:r>
          </w:p>
        </w:tc>
        <w:tc>
          <w:tcPr>
            <w:tcW w:w="269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«Управление процессуальными сроками»</w:t>
            </w:r>
          </w:p>
        </w:tc>
        <w:tc>
          <w:tcPr>
            <w:tcW w:w="568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Действует как централизованный хранитель времени для всех юридически значимых сроков, инкапсулируя правила их исчисления, приостановления и восстановления.</w:t>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К-ПИ</w:t>
            </w:r>
          </w:p>
        </w:tc>
        <w:tc>
          <w:tcPr>
            <w:tcW w:w="269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«Подписки и информирование»</w:t>
            </w:r>
          </w:p>
        </w:tc>
        <w:tc>
          <w:tcPr>
            <w:tcW w:w="568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Предоставляет настраиваемую систему информационных (не юридически значимых) уведомлений, позволяя пользователям подписываться на интересующие их события по делам.</w:t>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К-УФД</w:t>
            </w:r>
          </w:p>
        </w:tc>
        <w:tc>
          <w:tcPr>
            <w:tcW w:w="269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«Управление финансами и депозитами»</w:t>
            </w:r>
          </w:p>
        </w:tc>
        <w:tc>
          <w:tcPr>
            <w:tcW w:w="568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Отвечает за финансовые операции, связанные с судебными делами, включая проверку уплаты государственной пошлины и управление депозитным счетом суда.</w:t>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К-РИО</w:t>
            </w:r>
          </w:p>
        </w:tc>
        <w:tc>
          <w:tcPr>
            <w:tcW w:w="269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«Раскрытие информации о деятельности суда»</w:t>
            </w:r>
          </w:p>
        </w:tc>
        <w:tc>
          <w:tcPr>
            <w:tcW w:w="568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Управляет публикацией информации о делах и судебных актов на общедоступном сайте суда, обеспечивая при этом анонимизацию персональных данных.</w:t>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К-СС</w:t>
            </w:r>
          </w:p>
        </w:tc>
        <w:tc>
          <w:tcPr>
            <w:tcW w:w="269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«Судебная статистика»</w:t>
            </w:r>
          </w:p>
        </w:tc>
        <w:tc>
          <w:tcPr>
            <w:tcW w:w="568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Отвечает за формирование обязательных, строго структурированных статистических отчетов (статистических карточек) по каждому делу для вышестоящих судебных органов.</w:t>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К-УНСИ</w:t>
            </w:r>
          </w:p>
        </w:tc>
        <w:tc>
          <w:tcPr>
            <w:tcW w:w="269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«Управление нормативно-справочной информацией (НСИ)»</w:t>
            </w:r>
          </w:p>
        </w:tc>
        <w:tc>
          <w:tcPr>
            <w:tcW w:w="568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Является единым источником для всех официальных справочников, классификаторов и перечней, используемых в </w:t>
            </w:r>
            <w:r>
              <w:rPr>
                <w:color w:val="000000"/>
                <w:sz w:val="20"/>
                <w:szCs w:val="20"/>
                <w:lang w:val="ru-RU"/>
              </w:rPr>
              <w:t>С</w:t>
            </w:r>
            <w:r>
              <w:rPr>
                <w:color w:val="000000"/>
                <w:sz w:val="20"/>
                <w:szCs w:val="20"/>
              </w:rPr>
              <w:t>истеме, обеспечивая согласованность данных.</w:t>
            </w:r>
          </w:p>
        </w:tc>
      </w:tr>
    </w:tbl>
    <w:p>
      <w:pPr>
        <w:pStyle w:val="Normal"/>
        <w:rPr/>
      </w:pPr>
      <w:r>
        <w:rPr/>
      </w:r>
      <w:bookmarkStart w:id="48" w:name="_heading=h.17st7lpkf2ir"/>
      <w:bookmarkStart w:id="49" w:name="_heading=h.17st7lpkf2ir"/>
      <w:bookmarkEnd w:id="49"/>
    </w:p>
    <w:p>
      <w:pPr>
        <w:pStyle w:val="Normal"/>
        <w:jc w:val="right"/>
        <w:rPr>
          <w:b/>
          <w:color w:val="000000"/>
          <w:sz w:val="20"/>
          <w:szCs w:val="20"/>
        </w:rPr>
      </w:pPr>
      <w:bookmarkStart w:id="50" w:name="_heading=h.q0xf5dtggpm9"/>
      <w:bookmarkEnd w:id="50"/>
      <w:r>
        <w:rPr>
          <w:b/>
          <w:color w:val="000000"/>
          <w:sz w:val="20"/>
          <w:szCs w:val="20"/>
        </w:rPr>
        <w:t>Таблица 9. Прочие компоненты Системы</w:t>
      </w:r>
    </w:p>
    <w:tbl>
      <w:tblPr>
        <w:tblStyle w:val="affffc"/>
        <w:tblW w:w="9634" w:type="dxa"/>
        <w:jc w:val="left"/>
        <w:tblInd w:w="0" w:type="dxa"/>
        <w:tblLayout w:type="fixed"/>
        <w:tblCellMar>
          <w:top w:w="105" w:type="dxa"/>
          <w:left w:w="150" w:type="dxa"/>
          <w:bottom w:w="105" w:type="dxa"/>
          <w:right w:w="150" w:type="dxa"/>
        </w:tblCellMar>
        <w:tblLook w:val="0400" w:noHBand="0" w:noVBand="1" w:firstColumn="0" w:lastRow="0" w:lastColumn="0" w:firstRow="0"/>
      </w:tblPr>
      <w:tblGrid>
        <w:gridCol w:w="1269"/>
        <w:gridCol w:w="2695"/>
        <w:gridCol w:w="5670"/>
      </w:tblGrid>
      <w:tr>
        <w:trPr>
          <w:tblHeader w:val="true"/>
        </w:trPr>
        <w:tc>
          <w:tcPr>
            <w:tcW w:w="126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ID</w:t>
            </w:r>
          </w:p>
        </w:tc>
        <w:tc>
          <w:tcPr>
            <w:tcW w:w="269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Наименование компонента</w:t>
            </w:r>
          </w:p>
        </w:tc>
        <w:tc>
          <w:tcPr>
            <w:tcW w:w="567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Описание реализуемых функций</w:t>
            </w:r>
          </w:p>
        </w:tc>
      </w:tr>
      <w:tr>
        <w:trPr/>
        <w:tc>
          <w:tcPr>
            <w:tcW w:w="126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К-КР</w:t>
            </w:r>
          </w:p>
        </w:tc>
        <w:tc>
          <w:tcPr>
            <w:tcW w:w="269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«Коллегиальное рассмотрение»</w:t>
            </w:r>
          </w:p>
        </w:tc>
        <w:tc>
          <w:tcPr>
            <w:tcW w:w="567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Управляет внутренним процессом принятия решения коллегией из нескольких судей, включая совещание, рецензирование проекта судебного акта и обработку особых мнений.</w:t>
            </w:r>
          </w:p>
        </w:tc>
      </w:tr>
      <w:tr>
        <w:trPr/>
        <w:tc>
          <w:tcPr>
            <w:tcW w:w="126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К-АП</w:t>
            </w:r>
          </w:p>
        </w:tc>
        <w:tc>
          <w:tcPr>
            <w:tcW w:w="269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«Апелляционное производство»</w:t>
            </w:r>
          </w:p>
        </w:tc>
        <w:tc>
          <w:tcPr>
            <w:tcW w:w="567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Управляет полным жизненным циклом формального обжалования судебного акта в суде апелляционной инстанции.</w:t>
            </w:r>
          </w:p>
        </w:tc>
      </w:tr>
      <w:tr>
        <w:trPr/>
        <w:tc>
          <w:tcPr>
            <w:tcW w:w="126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К-КП</w:t>
            </w:r>
          </w:p>
        </w:tc>
        <w:tc>
          <w:tcPr>
            <w:tcW w:w="269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«Кассационное производство»</w:t>
            </w:r>
          </w:p>
        </w:tc>
        <w:tc>
          <w:tcPr>
            <w:tcW w:w="567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Управляет жизненным циклом процедуры оспаривания вступивших в законную силу судебных актов в суде кассационной инстанции.</w:t>
            </w:r>
          </w:p>
        </w:tc>
      </w:tr>
      <w:tr>
        <w:trPr/>
        <w:tc>
          <w:tcPr>
            <w:tcW w:w="126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К-СУП</w:t>
            </w:r>
          </w:p>
        </w:tc>
        <w:tc>
          <w:tcPr>
            <w:tcW w:w="269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«Судебные поручения»</w:t>
            </w:r>
          </w:p>
        </w:tc>
        <w:tc>
          <w:tcPr>
            <w:tcW w:w="567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Управляет жизненным циклом судебных поручений, направляемых внешним субъектам (например, банкам) для исполнения обеспечительных мер.</w:t>
            </w:r>
          </w:p>
        </w:tc>
      </w:tr>
      <w:tr>
        <w:trPr/>
        <w:tc>
          <w:tcPr>
            <w:tcW w:w="126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К-ПСН</w:t>
            </w:r>
          </w:p>
        </w:tc>
        <w:tc>
          <w:tcPr>
            <w:tcW w:w="269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«Пересмотр судебного акта по новым обстоятельствам»</w:t>
            </w:r>
          </w:p>
        </w:tc>
        <w:tc>
          <w:tcPr>
            <w:tcW w:w="567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Управляет производством по пересмотру вступившего в законную силу судебного акта на основании обстоятельств, которые не были и не могли быть известны ранее.</w:t>
            </w:r>
          </w:p>
        </w:tc>
      </w:tr>
      <w:tr>
        <w:trPr/>
        <w:tc>
          <w:tcPr>
            <w:tcW w:w="126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К-ПВО</w:t>
            </w:r>
          </w:p>
        </w:tc>
        <w:tc>
          <w:tcPr>
            <w:tcW w:w="269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«Пересмотр по вновь открывшимся обстоятельствам»</w:t>
            </w:r>
          </w:p>
        </w:tc>
        <w:tc>
          <w:tcPr>
            <w:tcW w:w="567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Управляет производством по пересмотру вступившего в законную силу судебного акта на основании фактов, которые существовали ранее, но не были известны заявителю.</w:t>
            </w:r>
          </w:p>
        </w:tc>
      </w:tr>
      <w:tr>
        <w:trPr/>
        <w:tc>
          <w:tcPr>
            <w:tcW w:w="126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К-ПП</w:t>
            </w:r>
          </w:p>
        </w:tc>
        <w:tc>
          <w:tcPr>
            <w:tcW w:w="269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«Приказное производство»</w:t>
            </w:r>
          </w:p>
        </w:tc>
        <w:tc>
          <w:tcPr>
            <w:tcW w:w="567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Управляет ускоренным жизненным циклом приказного производства, от подачи заявления о выдаче судебного приказа до его выдачи или отмены.</w:t>
            </w:r>
          </w:p>
        </w:tc>
      </w:tr>
      <w:tr>
        <w:trPr/>
        <w:tc>
          <w:tcPr>
            <w:tcW w:w="126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К-ПСТ</w:t>
            </w:r>
          </w:p>
        </w:tc>
        <w:tc>
          <w:tcPr>
            <w:tcW w:w="269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«Производство по содействию третейским судам»</w:t>
            </w:r>
          </w:p>
        </w:tc>
        <w:tc>
          <w:tcPr>
            <w:tcW w:w="567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Управляет процессом рассмотрения заявлений от внешних третейских судов о предоставлении судебного содействия (например, в получении доказательств).</w:t>
            </w:r>
          </w:p>
        </w:tc>
      </w:tr>
      <w:tr>
        <w:trPr/>
        <w:tc>
          <w:tcPr>
            <w:tcW w:w="126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К-ПДБ</w:t>
            </w:r>
          </w:p>
        </w:tc>
        <w:tc>
          <w:tcPr>
            <w:tcW w:w="269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«Производство по делам о банкротстве»</w:t>
            </w:r>
          </w:p>
        </w:tc>
        <w:tc>
          <w:tcPr>
            <w:tcW w:w="567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Управляет уникальным жизненным циклом дела о банкротстве, включая специфические стадии (наблюдение, конкурсное производство) и управление деятельностью Арбитражного управляющего.</w:t>
            </w:r>
          </w:p>
        </w:tc>
      </w:tr>
      <w:tr>
        <w:trPr/>
        <w:tc>
          <w:tcPr>
            <w:tcW w:w="126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К-ПДА</w:t>
            </w:r>
          </w:p>
        </w:tc>
        <w:tc>
          <w:tcPr>
            <w:tcW w:w="269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«Производство по делам об административных правонарушениях»</w:t>
            </w:r>
          </w:p>
        </w:tc>
        <w:tc>
          <w:tcPr>
            <w:tcW w:w="567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Управляет судебным процессом по оспариванию решений, вынесенных государственными административными органами.</w:t>
            </w:r>
          </w:p>
        </w:tc>
      </w:tr>
      <w:tr>
        <w:trPr/>
        <w:tc>
          <w:tcPr>
            <w:tcW w:w="126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К-ПОП</w:t>
            </w:r>
          </w:p>
        </w:tc>
        <w:tc>
          <w:tcPr>
            <w:tcW w:w="269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«Производство по оспариванию и приведению в исполнение решений третейских судов»</w:t>
            </w:r>
          </w:p>
        </w:tc>
        <w:tc>
          <w:tcPr>
            <w:tcW w:w="567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Управляет особым производством, в котором одновременно рассматриваются заявления о принудительном исполнении и об отмене решения третейского суда.</w:t>
            </w:r>
          </w:p>
        </w:tc>
      </w:tr>
      <w:tr>
        <w:trPr/>
        <w:tc>
          <w:tcPr>
            <w:tcW w:w="126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К-ПДЗ</w:t>
            </w:r>
          </w:p>
        </w:tc>
        <w:tc>
          <w:tcPr>
            <w:tcW w:w="269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«Производство по делам о запрете рассмотрения спора в иностранном суде»</w:t>
            </w:r>
          </w:p>
        </w:tc>
        <w:tc>
          <w:tcPr>
            <w:tcW w:w="567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Управляет процедурой рассмотрения заявлений о наложении судебного запрета (anti-suit injunction) на инициирование или продолжение разбирательства в иностранном суде.</w:t>
            </w:r>
          </w:p>
        </w:tc>
      </w:tr>
      <w:tr>
        <w:trPr/>
        <w:tc>
          <w:tcPr>
            <w:tcW w:w="126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К-УВД</w:t>
            </w:r>
          </w:p>
        </w:tc>
        <w:tc>
          <w:tcPr>
            <w:tcW w:w="269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«Управление вещественными доказательствами»</w:t>
            </w:r>
          </w:p>
        </w:tc>
        <w:tc>
          <w:tcPr>
            <w:tcW w:w="567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Отвечает за учет, хранение, отслеживание перемещений и исполнение решения суда о судьбе материальных объектов, принятых в качестве вещественных доказательств.</w:t>
            </w:r>
          </w:p>
        </w:tc>
      </w:tr>
      <w:tr>
        <w:trPr/>
        <w:tc>
          <w:tcPr>
            <w:tcW w:w="126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К-ПК</w:t>
            </w:r>
          </w:p>
        </w:tc>
        <w:tc>
          <w:tcPr>
            <w:tcW w:w="269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«Процессуальный контроль»</w:t>
            </w:r>
          </w:p>
        </w:tc>
        <w:tc>
          <w:tcPr>
            <w:tcW w:w="567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Выполняет функции внутреннего аудита и контроля для обеспечения соответствия судебного процесса установленным процессуальным правилам и стандартам.</w:t>
            </w:r>
          </w:p>
        </w:tc>
      </w:tr>
      <w:tr>
        <w:trPr/>
        <w:tc>
          <w:tcPr>
            <w:tcW w:w="126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К-ОА</w:t>
            </w:r>
          </w:p>
        </w:tc>
        <w:tc>
          <w:tcPr>
            <w:tcW w:w="269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«Отчетность и аналитика»</w:t>
            </w:r>
          </w:p>
        </w:tc>
        <w:tc>
          <w:tcPr>
            <w:tcW w:w="567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Предоставляет гибкие, настраиваемые пользователем возможности по формированию нестандартных отчетов и анализу данных.</w:t>
            </w:r>
          </w:p>
        </w:tc>
      </w:tr>
      <w:tr>
        <w:trPr/>
        <w:tc>
          <w:tcPr>
            <w:tcW w:w="126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К-ИПП</w:t>
            </w:r>
          </w:p>
        </w:tc>
        <w:tc>
          <w:tcPr>
            <w:tcW w:w="269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«Интеллектуальный помощник и поддержка принятия решений»</w:t>
            </w:r>
          </w:p>
        </w:tc>
        <w:tc>
          <w:tcPr>
            <w:tcW w:w="567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Предоставляет интеллектуальную помощь пользователям (например, судьям и их помощникам) на основе технологий ИИ для конструирования документов и поддержки принятия решений.</w:t>
            </w:r>
          </w:p>
        </w:tc>
      </w:tr>
    </w:tbl>
    <w:p>
      <w:pPr>
        <w:pStyle w:val="Normal"/>
        <w:rPr/>
      </w:pPr>
      <w:r>
        <w:rPr/>
      </w:r>
      <w:bookmarkStart w:id="51" w:name="_heading=h.uyeol2wa9sia"/>
      <w:bookmarkStart w:id="52" w:name="_heading=h.uyeol2wa9sia"/>
      <w:bookmarkEnd w:id="52"/>
    </w:p>
    <w:p>
      <w:pPr>
        <w:pStyle w:val="Normal"/>
        <w:rPr/>
      </w:pPr>
      <w:r>
        <w:rPr/>
      </w:r>
    </w:p>
    <w:p>
      <w:pPr>
        <w:pStyle w:val="Normal"/>
        <w:jc w:val="right"/>
        <w:rPr>
          <w:b/>
          <w:color w:val="000000"/>
          <w:sz w:val="20"/>
          <w:szCs w:val="20"/>
        </w:rPr>
      </w:pPr>
      <w:bookmarkStart w:id="53" w:name="_heading=h.mmqbkvzemwc7"/>
      <w:bookmarkEnd w:id="53"/>
      <w:r>
        <w:rPr>
          <w:b/>
          <w:color w:val="000000"/>
          <w:sz w:val="20"/>
          <w:szCs w:val="20"/>
        </w:rPr>
        <w:t>Таблица 10. Компоненты, обеспечивающие функции Платформы</w:t>
      </w:r>
    </w:p>
    <w:tbl>
      <w:tblPr>
        <w:tblStyle w:val="affffd"/>
        <w:tblW w:w="9634" w:type="dxa"/>
        <w:jc w:val="left"/>
        <w:tblInd w:w="0" w:type="dxa"/>
        <w:tblLayout w:type="fixed"/>
        <w:tblCellMar>
          <w:top w:w="105" w:type="dxa"/>
          <w:left w:w="150" w:type="dxa"/>
          <w:bottom w:w="105" w:type="dxa"/>
          <w:right w:w="150" w:type="dxa"/>
        </w:tblCellMar>
        <w:tblLook w:val="0400" w:noHBand="0" w:noVBand="1" w:firstColumn="0" w:lastRow="0" w:lastColumn="0" w:firstRow="0"/>
      </w:tblPr>
      <w:tblGrid>
        <w:gridCol w:w="1269"/>
        <w:gridCol w:w="2660"/>
        <w:gridCol w:w="5705"/>
      </w:tblGrid>
      <w:tr>
        <w:trPr>
          <w:tblHeader w:val="true"/>
        </w:trPr>
        <w:tc>
          <w:tcPr>
            <w:tcW w:w="126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ID</w:t>
            </w:r>
          </w:p>
        </w:tc>
        <w:tc>
          <w:tcPr>
            <w:tcW w:w="266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Наименование компонента</w:t>
            </w:r>
          </w:p>
        </w:tc>
        <w:tc>
          <w:tcPr>
            <w:tcW w:w="570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Описание реализуемых функций</w:t>
            </w:r>
          </w:p>
        </w:tc>
      </w:tr>
      <w:tr>
        <w:trPr/>
        <w:tc>
          <w:tcPr>
            <w:tcW w:w="126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К-РШС</w:t>
            </w:r>
          </w:p>
        </w:tc>
        <w:tc>
          <w:tcPr>
            <w:tcW w:w="26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«Распределенная шина сообщений»</w:t>
            </w:r>
          </w:p>
        </w:tc>
        <w:tc>
          <w:tcPr>
            <w:tcW w:w="570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Обеспечивает отказоустойчивый транспортный уровень для гарантированной и последовательной доставки юридически значимых событий всем подписчикам в </w:t>
            </w:r>
            <w:r>
              <w:rPr>
                <w:color w:val="000000"/>
                <w:sz w:val="20"/>
                <w:szCs w:val="20"/>
                <w:lang w:val="ru-RU"/>
              </w:rPr>
              <w:t>С</w:t>
            </w:r>
            <w:r>
              <w:rPr>
                <w:color w:val="000000"/>
                <w:sz w:val="20"/>
                <w:szCs w:val="20"/>
              </w:rPr>
              <w:t>истеме.</w:t>
            </w:r>
          </w:p>
        </w:tc>
      </w:tr>
      <w:tr>
        <w:trPr/>
        <w:tc>
          <w:tcPr>
            <w:tcW w:w="126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К-СДМ</w:t>
            </w:r>
          </w:p>
        </w:tc>
        <w:tc>
          <w:tcPr>
            <w:tcW w:w="26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«Система декларативной маршрутизации»</w:t>
            </w:r>
          </w:p>
        </w:tc>
        <w:tc>
          <w:tcPr>
            <w:tcW w:w="570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Обеспечивает направление сообщений согласно утвержденным правилам и схемам, а также их валидацию и трансформацию на границах </w:t>
            </w:r>
            <w:r>
              <w:rPr>
                <w:color w:val="000000"/>
                <w:sz w:val="20"/>
                <w:szCs w:val="20"/>
                <w:lang w:val="ru-RU"/>
              </w:rPr>
              <w:t>С</w:t>
            </w:r>
            <w:r>
              <w:rPr>
                <w:color w:val="000000"/>
                <w:sz w:val="20"/>
                <w:szCs w:val="20"/>
              </w:rPr>
              <w:t>истемы.</w:t>
            </w:r>
          </w:p>
        </w:tc>
      </w:tr>
      <w:tr>
        <w:trPr/>
        <w:tc>
          <w:tcPr>
            <w:tcW w:w="126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К-РФД</w:t>
            </w:r>
          </w:p>
        </w:tc>
        <w:tc>
          <w:tcPr>
            <w:tcW w:w="26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«Регистр форматов данных»</w:t>
            </w:r>
          </w:p>
        </w:tc>
        <w:tc>
          <w:tcPr>
            <w:tcW w:w="570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Является единым источником истины для форматов (схем) всех междоменных событий, обеспечивая исполнение контрактов данных и их принудительную валидацию.</w:t>
            </w:r>
          </w:p>
        </w:tc>
      </w:tr>
      <w:tr>
        <w:trPr/>
        <w:tc>
          <w:tcPr>
            <w:tcW w:w="126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К-СИД</w:t>
            </w:r>
          </w:p>
        </w:tc>
        <w:tc>
          <w:tcPr>
            <w:tcW w:w="26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«Система идентификации и доступа»</w:t>
            </w:r>
          </w:p>
        </w:tc>
        <w:tc>
          <w:tcPr>
            <w:tcW w:w="570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Предоставляет централизованные сервисы аутентификации и авторизации на основе ролей (RBAC) для всех пользователей и компонентов Системы.</w:t>
            </w:r>
          </w:p>
        </w:tc>
      </w:tr>
      <w:tr>
        <w:trPr/>
        <w:tc>
          <w:tcPr>
            <w:tcW w:w="126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К-АЖС</w:t>
            </w:r>
          </w:p>
        </w:tc>
        <w:tc>
          <w:tcPr>
            <w:tcW w:w="26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«Аудитный журнал событий»</w:t>
            </w:r>
          </w:p>
        </w:tc>
        <w:tc>
          <w:tcPr>
            <w:tcW w:w="570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Реализует криптографически защищённый, неизменяемый журнал для фиксации всех юридически значимых доменных событий, формируя основу для аудита и обеспечивая целостность данных.</w:t>
            </w:r>
          </w:p>
        </w:tc>
      </w:tr>
    </w:tbl>
    <w:p>
      <w:pPr>
        <w:pStyle w:val="Normal"/>
        <w:rPr/>
      </w:pPr>
      <w:r>
        <w:rPr/>
      </w:r>
    </w:p>
    <w:p>
      <w:pPr>
        <w:pStyle w:val="Heading3"/>
        <w:numPr>
          <w:ilvl w:val="2"/>
          <w:numId w:val="1"/>
        </w:numPr>
        <w:rPr/>
      </w:pPr>
      <w:bookmarkStart w:id="54" w:name="_Toc213261227"/>
      <w:r>
        <w:rPr/>
        <w:t>Реестр технологий, на основе которых создается Система</w:t>
      </w:r>
      <w:bookmarkEnd w:id="54"/>
    </w:p>
    <w:p>
      <w:pPr>
        <w:pStyle w:val="Normal"/>
        <w:rPr/>
      </w:pPr>
      <w:r>
        <w:rPr/>
        <w:t>Выбор технологического стека для создания Системы обусловлен стратегическими целями проекта и нефункциональными требованиями, в частности, требованиями к импортозамещению, отказоустойчивости, масштабируемости и отсутствию зависимости от конкретных коммерческих поставщиков (vendor lock-in). Приоритет отдавался зрелым технологиям с открытым исходным кодом, распространяемым под пермиссивными лицензиями (такими как Apache 2.0, MIT), которые не налагают вирусных («copyleft») ограничений и не требуют приобретения коммерческих лицензий на использование.</w:t>
      </w:r>
    </w:p>
    <w:p>
      <w:pPr>
        <w:pStyle w:val="Normal"/>
        <w:rPr/>
      </w:pPr>
      <w:r>
        <w:rPr/>
        <w:t>Стек технологий Системы логически разделен на несколько уровней, соответствующих архитектурным слоям: Ядро Платформы, Прикладной уровень, Клиентский уровень и уровень интеграций.</w:t>
      </w:r>
    </w:p>
    <w:p>
      <w:pPr>
        <w:pStyle w:val="Normal"/>
        <w:rPr/>
      </w:pPr>
      <w:r>
        <w:rPr/>
      </w:r>
    </w:p>
    <w:p>
      <w:pPr>
        <w:pStyle w:val="Heading4"/>
        <w:numPr>
          <w:ilvl w:val="3"/>
          <w:numId w:val="1"/>
        </w:numPr>
        <w:rPr/>
      </w:pPr>
      <w:r>
        <w:rPr/>
        <w:t>Технологии Ядра Платформы</w:t>
      </w:r>
    </w:p>
    <w:p>
      <w:pPr>
        <w:pStyle w:val="Normal"/>
        <w:rPr/>
      </w:pPr>
      <w:r>
        <w:rPr/>
        <w:t>Компоненты Ядра Платформы обеспечивают централизованные, общесистемные функции и служат технологическим фундаментом для всей Системы, и приведены в Таблице 11.</w:t>
      </w:r>
    </w:p>
    <w:p>
      <w:pPr>
        <w:pStyle w:val="Normal"/>
        <w:jc w:val="right"/>
        <w:rPr>
          <w:b/>
          <w:color w:val="000000"/>
          <w:sz w:val="20"/>
          <w:szCs w:val="20"/>
        </w:rPr>
      </w:pPr>
      <w:bookmarkStart w:id="55" w:name="_heading=h.z5spiman1zyt"/>
      <w:bookmarkEnd w:id="55"/>
      <w:r>
        <w:rPr>
          <w:b/>
          <w:color w:val="000000"/>
          <w:sz w:val="20"/>
          <w:szCs w:val="20"/>
        </w:rPr>
        <w:t>Таблица 11. Технологии Ядра Платформы</w:t>
      </w:r>
    </w:p>
    <w:tbl>
      <w:tblPr>
        <w:tblStyle w:val="affffe"/>
        <w:tblW w:w="9735" w:type="dxa"/>
        <w:jc w:val="left"/>
        <w:tblInd w:w="0" w:type="dxa"/>
        <w:tblLayout w:type="fixed"/>
        <w:tblCellMar>
          <w:top w:w="105" w:type="dxa"/>
          <w:left w:w="150" w:type="dxa"/>
          <w:bottom w:w="105" w:type="dxa"/>
          <w:right w:w="150" w:type="dxa"/>
        </w:tblCellMar>
        <w:tblLook w:val="0400" w:noHBand="0" w:noVBand="1" w:firstColumn="0" w:lastRow="0" w:lastColumn="0" w:firstRow="0"/>
      </w:tblPr>
      <w:tblGrid>
        <w:gridCol w:w="5382"/>
        <w:gridCol w:w="4352"/>
      </w:tblGrid>
      <w:tr>
        <w:trPr>
          <w:tblHeader w:val="true"/>
        </w:trPr>
        <w:tc>
          <w:tcPr>
            <w:tcW w:w="538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Назначение</w:t>
            </w:r>
          </w:p>
        </w:tc>
        <w:tc>
          <w:tcPr>
            <w:tcW w:w="435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Технология</w:t>
            </w:r>
          </w:p>
        </w:tc>
      </w:tr>
      <w:tr>
        <w:trPr/>
        <w:tc>
          <w:tcPr>
            <w:tcW w:w="538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Распределенная шина данных</w:t>
            </w:r>
          </w:p>
        </w:tc>
        <w:tc>
          <w:tcPr>
            <w:tcW w:w="435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b/>
                <w:color w:val="000000"/>
                <w:sz w:val="20"/>
                <w:szCs w:val="20"/>
              </w:rPr>
              <w:t>Apache Kafka</w:t>
            </w:r>
          </w:p>
        </w:tc>
      </w:tr>
      <w:tr>
        <w:trPr/>
        <w:tc>
          <w:tcPr>
            <w:tcW w:w="538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СУБД для аудиторного журнала</w:t>
            </w:r>
          </w:p>
        </w:tc>
        <w:tc>
          <w:tcPr>
            <w:tcW w:w="435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b/>
                <w:color w:val="000000"/>
                <w:sz w:val="20"/>
                <w:szCs w:val="20"/>
              </w:rPr>
              <w:t>PostgreSQL</w:t>
            </w:r>
          </w:p>
        </w:tc>
      </w:tr>
      <w:tr>
        <w:trPr/>
        <w:tc>
          <w:tcPr>
            <w:tcW w:w="538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Управление идентификацией и доступом</w:t>
            </w:r>
          </w:p>
        </w:tc>
        <w:tc>
          <w:tcPr>
            <w:tcW w:w="435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b/>
                <w:color w:val="000000"/>
                <w:sz w:val="20"/>
                <w:szCs w:val="20"/>
              </w:rPr>
              <w:t>Keycloak</w:t>
            </w:r>
          </w:p>
        </w:tc>
      </w:tr>
      <w:tr>
        <w:trPr/>
        <w:tc>
          <w:tcPr>
            <w:tcW w:w="538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Маршрутизация и обработка данных</w:t>
            </w:r>
          </w:p>
        </w:tc>
        <w:tc>
          <w:tcPr>
            <w:tcW w:w="435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b/>
                <w:color w:val="000000"/>
                <w:sz w:val="20"/>
                <w:szCs w:val="20"/>
              </w:rPr>
              <w:t>Benthos</w:t>
            </w:r>
          </w:p>
        </w:tc>
      </w:tr>
      <w:tr>
        <w:trPr/>
        <w:tc>
          <w:tcPr>
            <w:tcW w:w="538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Реестр схем данных</w:t>
            </w:r>
          </w:p>
        </w:tc>
        <w:tc>
          <w:tcPr>
            <w:tcW w:w="435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b/>
                <w:color w:val="000000"/>
                <w:sz w:val="20"/>
                <w:szCs w:val="20"/>
              </w:rPr>
              <w:t>Apicurio Registry</w:t>
            </w:r>
          </w:p>
        </w:tc>
      </w:tr>
      <w:tr>
        <w:trPr/>
        <w:tc>
          <w:tcPr>
            <w:tcW w:w="538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Объектное хранилище (S3-совместимое)</w:t>
            </w:r>
          </w:p>
        </w:tc>
        <w:tc>
          <w:tcPr>
            <w:tcW w:w="435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b/>
                <w:color w:val="000000"/>
                <w:sz w:val="20"/>
                <w:szCs w:val="20"/>
              </w:rPr>
              <w:t>MinIO</w:t>
            </w:r>
            <w:r>
              <w:rPr>
                <w:color w:val="000000"/>
                <w:sz w:val="20"/>
                <w:szCs w:val="20"/>
              </w:rPr>
              <w:t> (или аналоги)</w:t>
            </w:r>
          </w:p>
        </w:tc>
      </w:tr>
      <w:tr>
        <w:trPr/>
        <w:tc>
          <w:tcPr>
            <w:tcW w:w="538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Сервис криптографических операций (УКЭП)</w:t>
            </w:r>
          </w:p>
        </w:tc>
        <w:tc>
          <w:tcPr>
            <w:tcW w:w="435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Централизованный API в соответствии с 63-ФЗ</w:t>
            </w:r>
          </w:p>
        </w:tc>
      </w:tr>
    </w:tbl>
    <w:p>
      <w:pPr>
        <w:pStyle w:val="Normal"/>
        <w:rPr/>
      </w:pPr>
      <w:r>
        <w:rPr/>
      </w:r>
      <w:bookmarkStart w:id="56" w:name="_heading=h.85s387dyk9ed"/>
      <w:bookmarkStart w:id="57" w:name="_heading=h.85s387dyk9ed"/>
      <w:bookmarkEnd w:id="57"/>
    </w:p>
    <w:p>
      <w:pPr>
        <w:pStyle w:val="Heading4"/>
        <w:numPr>
          <w:ilvl w:val="3"/>
          <w:numId w:val="1"/>
        </w:numPr>
        <w:rPr/>
      </w:pPr>
      <w:r>
        <w:rPr/>
        <w:t>Технологии Прикладного уровня</w:t>
      </w:r>
    </w:p>
    <w:p>
      <w:pPr>
        <w:pStyle w:val="Normal"/>
        <w:rPr/>
      </w:pPr>
      <w:r>
        <w:rPr/>
        <w:t>На этом уровне реализуется бизнес-логика Ограниченных контекстов (бизнес-доменов) Системы, перечень технологий приведен в Таблице 12.</w:t>
      </w:r>
    </w:p>
    <w:p>
      <w:pPr>
        <w:pStyle w:val="Normal"/>
        <w:jc w:val="right"/>
        <w:rPr>
          <w:b/>
          <w:color w:val="000000"/>
          <w:sz w:val="20"/>
          <w:szCs w:val="20"/>
        </w:rPr>
      </w:pPr>
      <w:bookmarkStart w:id="58" w:name="_heading=h.xpadhe5ikcuc"/>
      <w:bookmarkEnd w:id="58"/>
      <w:r>
        <w:rPr>
          <w:b/>
          <w:color w:val="000000"/>
          <w:sz w:val="20"/>
          <w:szCs w:val="20"/>
        </w:rPr>
        <w:t>Таблица 12. Технологии Прикладного уровня</w:t>
      </w:r>
    </w:p>
    <w:tbl>
      <w:tblPr>
        <w:tblStyle w:val="afffff"/>
        <w:tblW w:w="9735" w:type="dxa"/>
        <w:jc w:val="left"/>
        <w:tblInd w:w="0" w:type="dxa"/>
        <w:tblLayout w:type="fixed"/>
        <w:tblCellMar>
          <w:top w:w="105" w:type="dxa"/>
          <w:left w:w="150" w:type="dxa"/>
          <w:bottom w:w="105" w:type="dxa"/>
          <w:right w:w="150" w:type="dxa"/>
        </w:tblCellMar>
        <w:tblLook w:val="0400" w:noHBand="0" w:noVBand="1" w:firstColumn="0" w:lastRow="0" w:lastColumn="0" w:firstRow="0"/>
      </w:tblPr>
      <w:tblGrid>
        <w:gridCol w:w="5382"/>
        <w:gridCol w:w="4352"/>
      </w:tblGrid>
      <w:tr>
        <w:trPr>
          <w:tblHeader w:val="true"/>
        </w:trPr>
        <w:tc>
          <w:tcPr>
            <w:tcW w:w="538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Назначение</w:t>
            </w:r>
          </w:p>
        </w:tc>
        <w:tc>
          <w:tcPr>
            <w:tcW w:w="435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Технология</w:t>
            </w:r>
          </w:p>
        </w:tc>
      </w:tr>
      <w:tr>
        <w:trPr/>
        <w:tc>
          <w:tcPr>
            <w:tcW w:w="538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Среда исполнения и язык программирования</w:t>
            </w:r>
          </w:p>
        </w:tc>
        <w:tc>
          <w:tcPr>
            <w:tcW w:w="435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b/>
                <w:color w:val="000000"/>
                <w:sz w:val="20"/>
                <w:szCs w:val="20"/>
              </w:rPr>
              <w:t>.NET (C#)</w:t>
            </w:r>
          </w:p>
        </w:tc>
      </w:tr>
      <w:tr>
        <w:trPr/>
        <w:tc>
          <w:tcPr>
            <w:tcW w:w="538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Хранение данных бизнес-доменов</w:t>
            </w:r>
          </w:p>
        </w:tc>
        <w:tc>
          <w:tcPr>
            <w:tcW w:w="435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b/>
                <w:color w:val="000000"/>
                <w:sz w:val="20"/>
                <w:szCs w:val="20"/>
              </w:rPr>
              <w:t>PostgreSQL</w:t>
            </w:r>
          </w:p>
        </w:tc>
      </w:tr>
      <w:tr>
        <w:trPr/>
        <w:tc>
          <w:tcPr>
            <w:tcW w:w="538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Внутренний обмен сообщениями (для проекторов)</w:t>
            </w:r>
          </w:p>
        </w:tc>
        <w:tc>
          <w:tcPr>
            <w:tcW w:w="435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b/>
                <w:color w:val="000000"/>
                <w:sz w:val="20"/>
                <w:szCs w:val="20"/>
              </w:rPr>
              <w:t>RabbitMQ</w:t>
            </w:r>
          </w:p>
        </w:tc>
      </w:tr>
    </w:tbl>
    <w:p>
      <w:pPr>
        <w:pStyle w:val="Normal"/>
        <w:rPr/>
      </w:pPr>
      <w:r>
        <w:rPr/>
      </w:r>
      <w:bookmarkStart w:id="59" w:name="_heading=h.zbh4x7nl9c5y"/>
      <w:bookmarkStart w:id="60" w:name="_heading=h.zbh4x7nl9c5y"/>
      <w:bookmarkEnd w:id="60"/>
    </w:p>
    <w:p>
      <w:pPr>
        <w:pStyle w:val="Heading4"/>
        <w:numPr>
          <w:ilvl w:val="3"/>
          <w:numId w:val="1"/>
        </w:numPr>
        <w:rPr/>
      </w:pPr>
      <w:r>
        <w:rPr/>
        <w:t>Технологии Клиентской части (Frontend)</w:t>
      </w:r>
    </w:p>
    <w:p>
      <w:pPr>
        <w:pStyle w:val="Normal"/>
        <w:rPr/>
      </w:pPr>
      <w:r>
        <w:rPr/>
        <w:t>Архитектура Системы предполагает разделение серверной логики (backend) и клиентского приложения (frontend) для реализации в виде одностраничного приложения (Single Page Application, SPA). Технологии клиентской части приведены в Таблице 13.</w:t>
      </w:r>
    </w:p>
    <w:p>
      <w:pPr>
        <w:pStyle w:val="Normal"/>
        <w:jc w:val="right"/>
        <w:rPr>
          <w:b/>
          <w:color w:val="000000"/>
          <w:sz w:val="20"/>
          <w:szCs w:val="20"/>
        </w:rPr>
      </w:pPr>
      <w:bookmarkStart w:id="61" w:name="_heading=h.imi2xm3an6yr"/>
      <w:bookmarkEnd w:id="61"/>
      <w:r>
        <w:rPr>
          <w:b/>
          <w:color w:val="000000"/>
          <w:sz w:val="20"/>
          <w:szCs w:val="20"/>
        </w:rPr>
        <w:t>Таблица 13. Технологии Клиентской части</w:t>
      </w:r>
    </w:p>
    <w:tbl>
      <w:tblPr>
        <w:tblStyle w:val="afffff0"/>
        <w:tblW w:w="9735" w:type="dxa"/>
        <w:jc w:val="left"/>
        <w:tblInd w:w="0" w:type="dxa"/>
        <w:tblLayout w:type="fixed"/>
        <w:tblCellMar>
          <w:top w:w="105" w:type="dxa"/>
          <w:left w:w="150" w:type="dxa"/>
          <w:bottom w:w="105" w:type="dxa"/>
          <w:right w:w="150" w:type="dxa"/>
        </w:tblCellMar>
        <w:tblLook w:val="0400" w:noHBand="0" w:noVBand="1" w:firstColumn="0" w:lastRow="0" w:lastColumn="0" w:firstRow="0"/>
      </w:tblPr>
      <w:tblGrid>
        <w:gridCol w:w="5382"/>
        <w:gridCol w:w="4352"/>
      </w:tblGrid>
      <w:tr>
        <w:trPr>
          <w:tblHeader w:val="true"/>
          <w:trHeight w:val="20" w:hRule="atLeast"/>
        </w:trPr>
        <w:tc>
          <w:tcPr>
            <w:tcW w:w="538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Назначение</w:t>
            </w:r>
          </w:p>
        </w:tc>
        <w:tc>
          <w:tcPr>
            <w:tcW w:w="435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Технология</w:t>
            </w:r>
          </w:p>
        </w:tc>
      </w:tr>
      <w:tr>
        <w:trPr>
          <w:trHeight w:val="20" w:hRule="atLeast"/>
        </w:trPr>
        <w:tc>
          <w:tcPr>
            <w:tcW w:w="538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Пользовательский интерфейс</w:t>
            </w:r>
          </w:p>
        </w:tc>
        <w:tc>
          <w:tcPr>
            <w:tcW w:w="435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b/>
                <w:color w:val="000000"/>
                <w:sz w:val="20"/>
                <w:szCs w:val="20"/>
              </w:rPr>
              <w:t>React</w:t>
            </w:r>
            <w:r>
              <w:rPr>
                <w:color w:val="000000"/>
                <w:sz w:val="20"/>
                <w:szCs w:val="20"/>
              </w:rPr>
              <w:t> (или аналоги)</w:t>
            </w:r>
          </w:p>
        </w:tc>
      </w:tr>
    </w:tbl>
    <w:p>
      <w:pPr>
        <w:pStyle w:val="Normal"/>
        <w:rPr/>
      </w:pPr>
      <w:r>
        <w:rPr/>
      </w:r>
      <w:bookmarkStart w:id="62" w:name="_heading=h.ppytzd17qx0p"/>
      <w:bookmarkStart w:id="63" w:name="_heading=h.ppytzd17qx0p"/>
      <w:bookmarkEnd w:id="63"/>
    </w:p>
    <w:p>
      <w:pPr>
        <w:pStyle w:val="Heading4"/>
        <w:numPr>
          <w:ilvl w:val="3"/>
          <w:numId w:val="1"/>
        </w:numPr>
        <w:rPr/>
      </w:pPr>
      <w:r>
        <w:rPr/>
        <w:t>Интеграционные технологии</w:t>
      </w:r>
    </w:p>
    <w:p>
      <w:pPr>
        <w:pStyle w:val="Normal"/>
        <w:rPr/>
      </w:pPr>
      <w:r>
        <w:rPr/>
        <w:t>Интеграционные технологии приведены в Таблице 14.</w:t>
      </w:r>
    </w:p>
    <w:p>
      <w:pPr>
        <w:pStyle w:val="Normal"/>
        <w:jc w:val="right"/>
        <w:rPr>
          <w:b/>
          <w:color w:val="000000"/>
          <w:sz w:val="20"/>
          <w:szCs w:val="20"/>
        </w:rPr>
      </w:pPr>
      <w:bookmarkStart w:id="64" w:name="_heading=h.ax0r63f1qvby"/>
      <w:bookmarkEnd w:id="64"/>
      <w:r>
        <w:rPr>
          <w:b/>
          <w:color w:val="000000"/>
          <w:sz w:val="20"/>
          <w:szCs w:val="20"/>
        </w:rPr>
        <w:t>Таблица 14. Интеграционные технологии</w:t>
      </w:r>
    </w:p>
    <w:tbl>
      <w:tblPr>
        <w:tblStyle w:val="afffff1"/>
        <w:tblW w:w="9776" w:type="dxa"/>
        <w:jc w:val="left"/>
        <w:tblInd w:w="0" w:type="dxa"/>
        <w:tblLayout w:type="fixed"/>
        <w:tblCellMar>
          <w:top w:w="105" w:type="dxa"/>
          <w:left w:w="150" w:type="dxa"/>
          <w:bottom w:w="105" w:type="dxa"/>
          <w:right w:w="150" w:type="dxa"/>
        </w:tblCellMar>
        <w:tblLook w:val="0400" w:noHBand="0" w:noVBand="1" w:firstColumn="0" w:lastRow="0" w:lastColumn="0" w:firstRow="0"/>
      </w:tblPr>
      <w:tblGrid>
        <w:gridCol w:w="5381"/>
        <w:gridCol w:w="4394"/>
      </w:tblGrid>
      <w:tr>
        <w:trPr>
          <w:tblHeader w:val="true"/>
          <w:trHeight w:val="20" w:hRule="atLeast"/>
        </w:trPr>
        <w:tc>
          <w:tcPr>
            <w:tcW w:w="538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Назначение</w:t>
            </w:r>
          </w:p>
        </w:tc>
        <w:tc>
          <w:tcPr>
            <w:tcW w:w="439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Технология</w:t>
            </w:r>
          </w:p>
        </w:tc>
      </w:tr>
      <w:tr>
        <w:trPr/>
        <w:tc>
          <w:tcPr>
            <w:tcW w:w="538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API-шлюз (взаимодействие «запрос-ответ»)</w:t>
            </w:r>
          </w:p>
        </w:tc>
        <w:tc>
          <w:tcPr>
            <w:tcW w:w="439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b/>
                <w:color w:val="000000"/>
                <w:sz w:val="20"/>
                <w:szCs w:val="20"/>
              </w:rPr>
              <w:t>OpenAPI 3.0</w:t>
            </w:r>
          </w:p>
        </w:tc>
      </w:tr>
      <w:tr>
        <w:trPr/>
        <w:tc>
          <w:tcPr>
            <w:tcW w:w="538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Прямая интеграция с шиной данных</w:t>
            </w:r>
          </w:p>
        </w:tc>
        <w:tc>
          <w:tcPr>
            <w:tcW w:w="439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Адаптеры </w:t>
            </w:r>
            <w:r>
              <w:rPr>
                <w:b/>
                <w:color w:val="000000"/>
                <w:sz w:val="20"/>
                <w:szCs w:val="20"/>
              </w:rPr>
              <w:t>Apache Kafka</w:t>
            </w:r>
          </w:p>
        </w:tc>
      </w:tr>
    </w:tbl>
    <w:p>
      <w:pPr>
        <w:pStyle w:val="Normal"/>
        <w:rPr/>
      </w:pPr>
      <w:r>
        <w:rPr/>
      </w:r>
    </w:p>
    <w:p>
      <w:pPr>
        <w:pStyle w:val="Heading4"/>
        <w:numPr>
          <w:ilvl w:val="3"/>
          <w:numId w:val="1"/>
        </w:numPr>
        <w:rPr/>
      </w:pPr>
      <w:r>
        <w:rPr/>
        <w:t>Контейнеризация и оркестрация</w:t>
      </w:r>
    </w:p>
    <w:p>
      <w:pPr>
        <w:pStyle w:val="Normal"/>
        <w:rPr/>
      </w:pPr>
      <w:r>
        <w:rPr/>
        <w:t>Технологии контейнеризация и оркестрации приведены в Таблице 15.</w:t>
      </w:r>
    </w:p>
    <w:p>
      <w:pPr>
        <w:pStyle w:val="Normal"/>
        <w:jc w:val="right"/>
        <w:rPr>
          <w:b/>
          <w:color w:val="000000"/>
          <w:sz w:val="20"/>
          <w:szCs w:val="20"/>
        </w:rPr>
      </w:pPr>
      <w:bookmarkStart w:id="65" w:name="_heading=h.hiyrsa7xj2db"/>
      <w:bookmarkEnd w:id="65"/>
      <w:r>
        <w:rPr>
          <w:b/>
          <w:color w:val="000000"/>
          <w:sz w:val="20"/>
          <w:szCs w:val="20"/>
        </w:rPr>
        <w:t>Таблица 15. Технологии контейнеризация и оркестрации</w:t>
      </w:r>
    </w:p>
    <w:tbl>
      <w:tblPr>
        <w:tblStyle w:val="afffff2"/>
        <w:tblW w:w="9776" w:type="dxa"/>
        <w:jc w:val="left"/>
        <w:tblInd w:w="0" w:type="dxa"/>
        <w:tblLayout w:type="fixed"/>
        <w:tblCellMar>
          <w:top w:w="105" w:type="dxa"/>
          <w:left w:w="150" w:type="dxa"/>
          <w:bottom w:w="105" w:type="dxa"/>
          <w:right w:w="150" w:type="dxa"/>
        </w:tblCellMar>
        <w:tblLook w:val="0400" w:noHBand="0" w:noVBand="1" w:firstColumn="0" w:lastRow="0" w:lastColumn="0" w:firstRow="0"/>
      </w:tblPr>
      <w:tblGrid>
        <w:gridCol w:w="5381"/>
        <w:gridCol w:w="4394"/>
      </w:tblGrid>
      <w:tr>
        <w:trPr>
          <w:tblHeader w:val="true"/>
          <w:trHeight w:val="20" w:hRule="atLeast"/>
        </w:trPr>
        <w:tc>
          <w:tcPr>
            <w:tcW w:w="538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Назначение</w:t>
            </w:r>
          </w:p>
        </w:tc>
        <w:tc>
          <w:tcPr>
            <w:tcW w:w="439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Технология</w:t>
            </w:r>
          </w:p>
        </w:tc>
      </w:tr>
      <w:tr>
        <w:trPr>
          <w:trHeight w:val="663" w:hRule="atLeast"/>
        </w:trPr>
        <w:tc>
          <w:tcPr>
            <w:tcW w:w="538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Упаковки приложений и их зависимостей в изолированные контейнеры</w:t>
            </w:r>
          </w:p>
        </w:tc>
        <w:tc>
          <w:tcPr>
            <w:tcW w:w="439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b/>
                <w:color w:val="000000"/>
                <w:sz w:val="20"/>
                <w:szCs w:val="20"/>
              </w:rPr>
              <w:t>Docker</w:t>
            </w:r>
          </w:p>
        </w:tc>
      </w:tr>
      <w:tr>
        <w:trPr/>
        <w:tc>
          <w:tcPr>
            <w:tcW w:w="538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Автоматическое развертывание, масштабирование и управление контейнеризированными приложениями, обеспечивающее отказоустойчивость и эффективное использование ресурсов</w:t>
            </w:r>
          </w:p>
        </w:tc>
        <w:tc>
          <w:tcPr>
            <w:tcW w:w="439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b/>
                <w:color w:val="000000"/>
                <w:sz w:val="20"/>
                <w:szCs w:val="20"/>
              </w:rPr>
              <w:t>Kubernetes</w:t>
            </w:r>
          </w:p>
        </w:tc>
      </w:tr>
    </w:tbl>
    <w:p>
      <w:pPr>
        <w:pStyle w:val="Normal"/>
        <w:rPr/>
      </w:pPr>
      <w:r>
        <w:rPr/>
      </w:r>
    </w:p>
    <w:p>
      <w:pPr>
        <w:pStyle w:val="Heading4"/>
        <w:numPr>
          <w:ilvl w:val="3"/>
          <w:numId w:val="1"/>
        </w:numPr>
        <w:rPr/>
      </w:pPr>
      <w:r>
        <w:rPr/>
        <w:t>Комплекс средств для обеспечения наблюдаемости (Observability)</w:t>
      </w:r>
    </w:p>
    <w:p>
      <w:pPr>
        <w:pStyle w:val="Normal"/>
        <w:rPr/>
      </w:pPr>
      <w:r>
        <w:rPr/>
        <w:t>Комплекс средств для обеспечения наблюдаемости (Observability) приведен в Таблице 16.</w:t>
      </w:r>
    </w:p>
    <w:p>
      <w:pPr>
        <w:pStyle w:val="Normal"/>
        <w:jc w:val="right"/>
        <w:rPr>
          <w:b/>
          <w:color w:val="000000"/>
          <w:sz w:val="20"/>
          <w:szCs w:val="20"/>
        </w:rPr>
      </w:pPr>
      <w:bookmarkStart w:id="66" w:name="_heading=h.9e6f97kqhcgu"/>
      <w:bookmarkEnd w:id="66"/>
      <w:r>
        <w:rPr>
          <w:b/>
          <w:color w:val="000000"/>
          <w:sz w:val="20"/>
          <w:szCs w:val="20"/>
        </w:rPr>
        <w:t>Таблица 16. Комплекс средств для обеспечения наблюдаемости (Observability)</w:t>
      </w:r>
    </w:p>
    <w:tbl>
      <w:tblPr>
        <w:tblStyle w:val="afffff3"/>
        <w:tblW w:w="9776" w:type="dxa"/>
        <w:jc w:val="left"/>
        <w:tblInd w:w="0" w:type="dxa"/>
        <w:tblLayout w:type="fixed"/>
        <w:tblCellMar>
          <w:top w:w="105" w:type="dxa"/>
          <w:left w:w="150" w:type="dxa"/>
          <w:bottom w:w="105" w:type="dxa"/>
          <w:right w:w="150" w:type="dxa"/>
        </w:tblCellMar>
        <w:tblLook w:val="0400" w:noHBand="0" w:noVBand="1" w:firstColumn="0" w:lastRow="0" w:lastColumn="0" w:firstRow="0"/>
      </w:tblPr>
      <w:tblGrid>
        <w:gridCol w:w="5381"/>
        <w:gridCol w:w="4394"/>
      </w:tblGrid>
      <w:tr>
        <w:trPr>
          <w:tblHeader w:val="true"/>
          <w:trHeight w:val="20" w:hRule="atLeast"/>
        </w:trPr>
        <w:tc>
          <w:tcPr>
            <w:tcW w:w="538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Назначение</w:t>
            </w:r>
          </w:p>
        </w:tc>
        <w:tc>
          <w:tcPr>
            <w:tcW w:w="439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Технология</w:t>
            </w:r>
          </w:p>
        </w:tc>
      </w:tr>
      <w:tr>
        <w:trPr/>
        <w:tc>
          <w:tcPr>
            <w:tcW w:w="538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Сбор и хранение метрик производительности всех компонентов </w:t>
            </w:r>
            <w:r>
              <w:rPr>
                <w:color w:val="000000"/>
                <w:sz w:val="20"/>
                <w:szCs w:val="20"/>
                <w:lang w:val="ru-RU"/>
              </w:rPr>
              <w:t>С</w:t>
            </w:r>
            <w:r>
              <w:rPr>
                <w:color w:val="000000"/>
                <w:sz w:val="20"/>
                <w:szCs w:val="20"/>
              </w:rPr>
              <w:t>истемы.</w:t>
            </w:r>
          </w:p>
        </w:tc>
        <w:tc>
          <w:tcPr>
            <w:tcW w:w="439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Prometheus</w:t>
            </w:r>
          </w:p>
        </w:tc>
      </w:tr>
      <w:tr>
        <w:trPr/>
        <w:tc>
          <w:tcPr>
            <w:tcW w:w="538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Визуализация метрик и создания панелей мониторинга (dashboards)</w:t>
            </w:r>
          </w:p>
        </w:tc>
        <w:tc>
          <w:tcPr>
            <w:tcW w:w="439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Grafana</w:t>
            </w:r>
          </w:p>
        </w:tc>
      </w:tr>
      <w:tr>
        <w:trPr/>
        <w:tc>
          <w:tcPr>
            <w:tcW w:w="538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Централизованный сбор, обработка и пересылка логов</w:t>
            </w:r>
          </w:p>
        </w:tc>
        <w:tc>
          <w:tcPr>
            <w:tcW w:w="439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Fluentd</w:t>
            </w:r>
            <w:r>
              <w:rPr>
                <w:color w:val="000000"/>
                <w:sz w:val="20"/>
                <w:szCs w:val="20"/>
              </w:rPr>
              <w:t> или </w:t>
            </w:r>
            <w:r>
              <w:rPr>
                <w:b/>
                <w:color w:val="000000"/>
                <w:sz w:val="20"/>
                <w:szCs w:val="20"/>
              </w:rPr>
              <w:t>Logstash</w:t>
            </w:r>
          </w:p>
        </w:tc>
      </w:tr>
      <w:tr>
        <w:trPr/>
        <w:tc>
          <w:tcPr>
            <w:tcW w:w="538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Индексация и хранение логов с возможностью полнотекстового поиска</w:t>
            </w:r>
          </w:p>
        </w:tc>
        <w:tc>
          <w:tcPr>
            <w:tcW w:w="439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OpenSearch</w:t>
            </w:r>
            <w:r>
              <w:rPr>
                <w:color w:val="000000"/>
                <w:sz w:val="20"/>
                <w:szCs w:val="20"/>
              </w:rPr>
              <w:t> или </w:t>
            </w:r>
            <w:r>
              <w:rPr>
                <w:b/>
                <w:color w:val="000000"/>
                <w:sz w:val="20"/>
                <w:szCs w:val="20"/>
              </w:rPr>
              <w:t>Loki</w:t>
            </w:r>
          </w:p>
        </w:tc>
      </w:tr>
      <w:tr>
        <w:trPr/>
        <w:tc>
          <w:tcPr>
            <w:tcW w:w="538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Распределенная трассировка команд и событий на всех этапах распределённой </w:t>
            </w:r>
            <w:r>
              <w:rPr>
                <w:color w:val="000000"/>
                <w:sz w:val="20"/>
                <w:szCs w:val="20"/>
                <w:lang w:val="ru-RU"/>
              </w:rPr>
              <w:t>С</w:t>
            </w:r>
            <w:r>
              <w:rPr>
                <w:color w:val="000000"/>
                <w:sz w:val="20"/>
                <w:szCs w:val="20"/>
              </w:rPr>
              <w:t>истемы</w:t>
            </w:r>
          </w:p>
        </w:tc>
        <w:tc>
          <w:tcPr>
            <w:tcW w:w="439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OpenTelemetry</w:t>
            </w:r>
            <w:r>
              <w:rPr>
                <w:color w:val="000000"/>
                <w:sz w:val="20"/>
                <w:szCs w:val="20"/>
              </w:rPr>
              <w:t> (сбор) и </w:t>
            </w:r>
            <w:r>
              <w:rPr>
                <w:b/>
                <w:color w:val="000000"/>
                <w:sz w:val="20"/>
                <w:szCs w:val="20"/>
              </w:rPr>
              <w:t>Jaeger</w:t>
            </w:r>
            <w:r>
              <w:rPr>
                <w:color w:val="000000"/>
                <w:sz w:val="20"/>
                <w:szCs w:val="20"/>
              </w:rPr>
              <w:t> (хранение и визуализация)</w:t>
            </w:r>
          </w:p>
        </w:tc>
      </w:tr>
    </w:tbl>
    <w:p>
      <w:pPr>
        <w:pStyle w:val="Normal"/>
        <w:rPr/>
      </w:pPr>
      <w:r>
        <w:rPr/>
      </w:r>
      <w:bookmarkStart w:id="67" w:name="_heading=h.81lljh7yzx8y"/>
      <w:bookmarkStart w:id="68" w:name="_heading=h.81lljh7yzx8y"/>
      <w:bookmarkEnd w:id="68"/>
    </w:p>
    <w:p>
      <w:pPr>
        <w:pStyle w:val="Heading4"/>
        <w:numPr>
          <w:ilvl w:val="3"/>
          <w:numId w:val="1"/>
        </w:numPr>
        <w:rPr/>
      </w:pPr>
      <w:r>
        <w:rPr/>
        <w:t>Инфраструктура и CI/CD (непрерывные интеграция и развертывание)</w:t>
      </w:r>
    </w:p>
    <w:p>
      <w:pPr>
        <w:pStyle w:val="Normal"/>
        <w:rPr/>
      </w:pPr>
      <w:r>
        <w:rPr/>
        <w:t>Технологии инфраструктуры и CI/CD (непрерывные интеграция и развертывание) приведены в Таблице 17.</w:t>
      </w:r>
    </w:p>
    <w:p>
      <w:pPr>
        <w:pStyle w:val="Normal"/>
        <w:jc w:val="right"/>
        <w:rPr>
          <w:b/>
          <w:color w:val="000000"/>
          <w:sz w:val="20"/>
          <w:szCs w:val="20"/>
        </w:rPr>
      </w:pPr>
      <w:bookmarkStart w:id="69" w:name="_heading=h.3n2lgjo4btxr"/>
      <w:bookmarkEnd w:id="69"/>
      <w:r>
        <w:rPr>
          <w:b/>
          <w:color w:val="000000"/>
          <w:sz w:val="20"/>
          <w:szCs w:val="20"/>
        </w:rPr>
        <w:t>Таблица 17. Технологии инфраструктуры и CI/CD (непрерывные интеграция и развертывание)</w:t>
      </w:r>
    </w:p>
    <w:tbl>
      <w:tblPr>
        <w:tblStyle w:val="afffff4"/>
        <w:tblW w:w="9776" w:type="dxa"/>
        <w:jc w:val="left"/>
        <w:tblInd w:w="0" w:type="dxa"/>
        <w:tblLayout w:type="fixed"/>
        <w:tblCellMar>
          <w:top w:w="105" w:type="dxa"/>
          <w:left w:w="150" w:type="dxa"/>
          <w:bottom w:w="105" w:type="dxa"/>
          <w:right w:w="150" w:type="dxa"/>
        </w:tblCellMar>
        <w:tblLook w:val="0400" w:noHBand="0" w:noVBand="1" w:firstColumn="0" w:lastRow="0" w:lastColumn="0" w:firstRow="0"/>
      </w:tblPr>
      <w:tblGrid>
        <w:gridCol w:w="5381"/>
        <w:gridCol w:w="4394"/>
      </w:tblGrid>
      <w:tr>
        <w:trPr>
          <w:tblHeader w:val="true"/>
          <w:trHeight w:val="20" w:hRule="atLeast"/>
        </w:trPr>
        <w:tc>
          <w:tcPr>
            <w:tcW w:w="538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Назначение</w:t>
            </w:r>
          </w:p>
        </w:tc>
        <w:tc>
          <w:tcPr>
            <w:tcW w:w="439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Технология</w:t>
            </w:r>
          </w:p>
        </w:tc>
      </w:tr>
      <w:tr>
        <w:trPr>
          <w:trHeight w:val="20" w:hRule="atLeast"/>
        </w:trPr>
        <w:tc>
          <w:tcPr>
            <w:tcW w:w="538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Автоматизация сборки, тестирования и развертывания приложений в среде Kubernetes</w:t>
            </w:r>
          </w:p>
        </w:tc>
        <w:tc>
          <w:tcPr>
            <w:tcW w:w="439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GitLab CI/CD</w:t>
            </w:r>
            <w:r>
              <w:rPr>
                <w:color w:val="000000"/>
                <w:sz w:val="20"/>
                <w:szCs w:val="20"/>
              </w:rPr>
              <w:t>, </w:t>
            </w:r>
            <w:r>
              <w:rPr>
                <w:b/>
                <w:color w:val="000000"/>
                <w:sz w:val="20"/>
                <w:szCs w:val="20"/>
              </w:rPr>
              <w:t>Jenkins</w:t>
            </w:r>
            <w:r>
              <w:rPr>
                <w:color w:val="000000"/>
                <w:sz w:val="20"/>
                <w:szCs w:val="20"/>
              </w:rPr>
              <w:t> или аналоги</w:t>
            </w:r>
          </w:p>
        </w:tc>
      </w:tr>
      <w:tr>
        <w:trPr>
          <w:trHeight w:val="20" w:hRule="atLeast"/>
        </w:trPr>
        <w:tc>
          <w:tcPr>
            <w:tcW w:w="538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Декларативное описание и управление всеми инфраструктурными ресурсами (серверами, сетями, базами данных).</w:t>
            </w:r>
          </w:p>
        </w:tc>
        <w:tc>
          <w:tcPr>
            <w:tcW w:w="439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OpenTofu</w:t>
            </w:r>
            <w:r>
              <w:rPr>
                <w:color w:val="000000"/>
                <w:sz w:val="20"/>
                <w:szCs w:val="20"/>
              </w:rPr>
              <w:t> (Terraform fork)</w:t>
            </w:r>
          </w:p>
        </w:tc>
      </w:tr>
      <w:tr>
        <w:trPr>
          <w:trHeight w:val="20" w:hRule="atLeast"/>
        </w:trPr>
        <w:tc>
          <w:tcPr>
            <w:tcW w:w="538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Управление маршрутизацией и безопасностью API в Kubernetes с поддержкой стандарта Gateway API</w:t>
            </w:r>
          </w:p>
        </w:tc>
        <w:tc>
          <w:tcPr>
            <w:tcW w:w="439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Kong</w:t>
            </w:r>
            <w:r>
              <w:rPr>
                <w:color w:val="000000"/>
                <w:sz w:val="20"/>
                <w:szCs w:val="20"/>
              </w:rPr>
              <w:t> или </w:t>
            </w:r>
            <w:r>
              <w:rPr>
                <w:b/>
                <w:color w:val="000000"/>
                <w:sz w:val="20"/>
                <w:szCs w:val="20"/>
              </w:rPr>
              <w:t>Traefik</w:t>
            </w:r>
          </w:p>
        </w:tc>
      </w:tr>
    </w:tbl>
    <w:p>
      <w:pPr>
        <w:pStyle w:val="Normal"/>
        <w:rPr/>
      </w:pPr>
      <w:r>
        <w:rPr/>
      </w:r>
    </w:p>
    <w:p>
      <w:pPr>
        <w:pStyle w:val="Heading3"/>
        <w:numPr>
          <w:ilvl w:val="2"/>
          <w:numId w:val="1"/>
        </w:numPr>
        <w:rPr/>
      </w:pPr>
      <w:bookmarkStart w:id="70" w:name="_Toc213261228"/>
      <w:r>
        <w:rPr/>
        <w:t>Реестр стандартов</w:t>
      </w:r>
      <w:bookmarkEnd w:id="70"/>
    </w:p>
    <w:p>
      <w:pPr>
        <w:pStyle w:val="Normal"/>
        <w:rPr/>
      </w:pPr>
      <w:r>
        <w:rPr/>
        <w:t>Настоящий раздел определяет перечень ключевых стандартов, протоколов и нормативных актов, соблюдение которых является обязательным при проектировании, разработке и эксплуатации Системы.</w:t>
      </w:r>
    </w:p>
    <w:p>
      <w:pPr>
        <w:pStyle w:val="Normal"/>
        <w:numPr>
          <w:ilvl w:val="0"/>
          <w:numId w:val="2"/>
        </w:numPr>
        <w:rPr/>
      </w:pPr>
      <w:r>
        <w:rPr>
          <w:color w:val="000000"/>
        </w:rPr>
        <w:t>Стандарты обмена данными и API:</w:t>
      </w:r>
    </w:p>
    <w:p>
      <w:pPr>
        <w:pStyle w:val="Normal"/>
        <w:numPr>
          <w:ilvl w:val="1"/>
          <w:numId w:val="2"/>
        </w:numPr>
        <w:rPr/>
      </w:pPr>
      <w:r>
        <w:rPr>
          <w:b/>
          <w:color w:val="000000"/>
        </w:rPr>
        <w:t>OpenAPI 3.0</w:t>
      </w:r>
      <w:r>
        <w:rPr>
          <w:color w:val="000000"/>
        </w:rPr>
        <w:t>: единый стандарт спецификации для проектирования, документирования и использования RESTful API, применяется для описания всех внешних и внутренних API-интерфейсов типа «запрос-ответ»%</w:t>
      </w:r>
    </w:p>
    <w:p>
      <w:pPr>
        <w:pStyle w:val="Normal"/>
        <w:numPr>
          <w:ilvl w:val="1"/>
          <w:numId w:val="2"/>
        </w:numPr>
        <w:rPr/>
      </w:pPr>
      <w:r>
        <w:rPr>
          <w:b/>
          <w:color w:val="000000"/>
        </w:rPr>
        <w:t>gRPC (gRPC Remote Procedure Calls)</w:t>
      </w:r>
      <w:r>
        <w:rPr>
          <w:color w:val="000000"/>
        </w:rPr>
        <w:t>: протокол удаленного вызова процедур, используемый для высокопроизводительного межсервисного взаимодействия, основан на стандартах </w:t>
      </w:r>
      <w:r>
        <w:rPr>
          <w:b/>
          <w:color w:val="000000"/>
        </w:rPr>
        <w:t>HTTP/2</w:t>
      </w:r>
      <w:r>
        <w:rPr>
          <w:color w:val="000000"/>
        </w:rPr>
        <w:t> и </w:t>
      </w:r>
      <w:r>
        <w:rPr>
          <w:b/>
          <w:color w:val="000000"/>
        </w:rPr>
        <w:t>Protocol Buffers</w:t>
      </w:r>
      <w:r>
        <w:rPr>
          <w:color w:val="000000"/>
        </w:rPr>
        <w:t> для сериализации данных;</w:t>
      </w:r>
    </w:p>
    <w:p>
      <w:pPr>
        <w:pStyle w:val="Normal"/>
        <w:numPr>
          <w:ilvl w:val="1"/>
          <w:numId w:val="2"/>
        </w:numPr>
        <w:rPr/>
      </w:pPr>
      <w:r>
        <w:rPr>
          <w:b/>
          <w:color w:val="000000"/>
        </w:rPr>
        <w:t>CloudEvents 1.0</w:t>
      </w:r>
      <w:r>
        <w:rPr>
          <w:color w:val="000000"/>
        </w:rPr>
        <w:t>: спецификация Cloud Native Computing Foundation (CNCF) для описания данных о событиях в едином формате. Применяется для структурирования метаданных всех сообщений, передаваемых через распределенную шину данных Apache Kafka;</w:t>
      </w:r>
    </w:p>
    <w:p>
      <w:pPr>
        <w:pStyle w:val="Normal"/>
        <w:numPr>
          <w:ilvl w:val="1"/>
          <w:numId w:val="2"/>
        </w:numPr>
        <w:rPr/>
      </w:pPr>
      <w:r>
        <w:rPr>
          <w:b/>
          <w:color w:val="000000"/>
        </w:rPr>
        <w:t>JSON (RFC 8259)</w:t>
      </w:r>
      <w:r>
        <w:rPr>
          <w:color w:val="000000"/>
        </w:rPr>
        <w:t>: основной формат представления данных для сериализации полезной нагрузки (payload) в сообщениях и API-запросах/ответах;</w:t>
      </w:r>
    </w:p>
    <w:p>
      <w:pPr>
        <w:pStyle w:val="Normal"/>
        <w:numPr>
          <w:ilvl w:val="1"/>
          <w:numId w:val="2"/>
        </w:numPr>
        <w:rPr/>
      </w:pPr>
      <w:r>
        <w:rPr>
          <w:b/>
          <w:color w:val="000000"/>
        </w:rPr>
        <w:t>UUID (RFC 4122, RFC 9562)</w:t>
      </w:r>
      <w:r>
        <w:rPr>
          <w:color w:val="000000"/>
        </w:rPr>
        <w:t>: стандарт для генерации универсальных уникальных идентификаторов, используется для присвоения уникальных идентификаторов всем ключевым информационным объектам в Системе, включая дела, документы и события;</w:t>
      </w:r>
    </w:p>
    <w:p>
      <w:pPr>
        <w:pStyle w:val="Normal"/>
        <w:numPr>
          <w:ilvl w:val="0"/>
          <w:numId w:val="2"/>
        </w:numPr>
        <w:rPr/>
      </w:pPr>
      <w:r>
        <w:rPr>
          <w:color w:val="000000"/>
        </w:rPr>
        <w:t>Федеральные законы и базовые нормативные правовые акты:</w:t>
      </w:r>
    </w:p>
    <w:p>
      <w:pPr>
        <w:pStyle w:val="Normal"/>
        <w:numPr>
          <w:ilvl w:val="1"/>
          <w:numId w:val="2"/>
        </w:numPr>
        <w:rPr/>
      </w:pPr>
      <w:r>
        <w:rPr>
          <w:b/>
          <w:color w:val="000000"/>
        </w:rPr>
        <w:t>Федеральный закон от 27.07.2006 № 149-ФЗ «Об информации, информационных технологиях и о защите информации»</w:t>
      </w:r>
      <w:r>
        <w:rPr>
          <w:color w:val="000000"/>
        </w:rPr>
        <w:t>: устанавливает правовой режим информации, информационных технологий и защиты информации, определяет требования к государственным информационным системам и обязанности их владельцев;</w:t>
      </w:r>
    </w:p>
    <w:p>
      <w:pPr>
        <w:pStyle w:val="Normal"/>
        <w:numPr>
          <w:ilvl w:val="1"/>
          <w:numId w:val="2"/>
        </w:numPr>
        <w:rPr/>
      </w:pPr>
      <w:r>
        <w:rPr>
          <w:b/>
          <w:color w:val="000000"/>
        </w:rPr>
        <w:t>Федеральный закон от 27.07.2006 № 152-ФЗ «О персональных данных»</w:t>
      </w:r>
      <w:r>
        <w:rPr>
          <w:color w:val="000000"/>
        </w:rPr>
        <w:t>: регулирует обработку персональных данных, устанавливает права субъектов персональных данных и обязанности операторов, критически важен для судебной системы, обрабатывающей персональные данные участников судебных процессов;</w:t>
      </w:r>
    </w:p>
    <w:p>
      <w:pPr>
        <w:pStyle w:val="Normal"/>
        <w:numPr>
          <w:ilvl w:val="1"/>
          <w:numId w:val="2"/>
        </w:numPr>
        <w:rPr/>
      </w:pPr>
      <w:r>
        <w:rPr>
          <w:b/>
          <w:color w:val="000000"/>
        </w:rPr>
        <w:t>Федеральный закон от 06.04.2011 № 63-ФЗ «Об электронной подписи»</w:t>
      </w:r>
      <w:r>
        <w:rPr>
          <w:color w:val="000000"/>
        </w:rPr>
        <w:t>: регламентирует использование электронных подписей при совершении юридически значимых действий, включая гражданско-правовые сделки и оказание государственных услуг, все криптографические операции в Системе должны выполняться в строгом соответствии с требованиями данного закона;</w:t>
      </w:r>
    </w:p>
    <w:p>
      <w:pPr>
        <w:pStyle w:val="Normal"/>
        <w:numPr>
          <w:ilvl w:val="1"/>
          <w:numId w:val="2"/>
        </w:numPr>
        <w:rPr/>
      </w:pPr>
      <w:r>
        <w:rPr>
          <w:b/>
          <w:color w:val="000000"/>
        </w:rPr>
        <w:t>Федеральный закон от 23.06.2016 № 220-ФЗ «О внесении изменений в отдельные законодательные акты Российской Федерации в части применения электронных документов в деятельности органов судебной власти»</w:t>
      </w:r>
      <w:r>
        <w:rPr>
          <w:color w:val="000000"/>
        </w:rPr>
        <w:t>: устанавливает правовые основы применения электронных документов в судопроизводстве, регламентирует порядок подачи документов в электронном виде, требования к форматам и системам электронного документооборота в судах;</w:t>
      </w:r>
    </w:p>
    <w:p>
      <w:pPr>
        <w:pStyle w:val="Normal"/>
        <w:numPr>
          <w:ilvl w:val="1"/>
          <w:numId w:val="2"/>
        </w:numPr>
        <w:rPr/>
      </w:pPr>
      <w:r>
        <w:rPr>
          <w:b/>
          <w:color w:val="000000"/>
        </w:rPr>
        <w:t>Федеральный закон от 22.12.2008 № 262-ФЗ «Об обеспечении доступа к информации о деятельности судов в Российской Федерации»</w:t>
      </w:r>
      <w:r>
        <w:rPr>
          <w:color w:val="000000"/>
        </w:rPr>
        <w:t>: устанавливает требования к обеспечению открытости и доступности информации о деятельности судов, включая обязательное размещение судебных актов в информационно-телекоммуникационной сети «Интернет», определяет правовую основу для функционирования компонента раскрытия информации;</w:t>
      </w:r>
    </w:p>
    <w:p>
      <w:pPr>
        <w:pStyle w:val="Normal"/>
        <w:numPr>
          <w:ilvl w:val="0"/>
          <w:numId w:val="2"/>
        </w:numPr>
        <w:rPr/>
      </w:pPr>
      <w:r>
        <w:rPr>
          <w:color w:val="000000"/>
        </w:rPr>
        <w:t>Прочие НПА:</w:t>
      </w:r>
    </w:p>
    <w:p>
      <w:pPr>
        <w:pStyle w:val="Normal"/>
        <w:numPr>
          <w:ilvl w:val="1"/>
          <w:numId w:val="2"/>
        </w:numPr>
        <w:rPr/>
      </w:pPr>
      <w:r>
        <w:rPr>
          <w:b/>
          <w:color w:val="000000"/>
        </w:rPr>
        <w:t>Приказ ФСТЭК России от 11.02.2013 № 17 (ред. от 28.08.2024) «Об утверждении Требований о защите информации, не составляющей государственную тайну, содержащейся в государственных информационных системах»:</w:t>
      </w:r>
      <w:r>
        <w:rPr>
          <w:color w:val="000000"/>
        </w:rPr>
        <w:t xml:space="preserve"> устанавливает требования к защите информации ограниченного доступа в государственных информационных системах, применяется к Системе как к государственной информационной системе;</w:t>
      </w:r>
    </w:p>
    <w:p>
      <w:pPr>
        <w:pStyle w:val="Normal"/>
        <w:numPr>
          <w:ilvl w:val="1"/>
          <w:numId w:val="2"/>
        </w:numPr>
        <w:rPr/>
      </w:pPr>
      <w:r>
        <w:rPr>
          <w:b/>
          <w:color w:val="000000"/>
        </w:rPr>
        <w:t>Приказ ФСТЭК России от 18.02.2013 № 21 (ред. от 14.05.2020)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w:t>
      </w:r>
      <w:r>
        <w:rPr>
          <w:color w:val="000000"/>
        </w:rPr>
        <w:t>: устанавливает состав и содержание организационных и технических мер по обеспечению безопасности персональных данных, применяется к Системе независимо от ее статуса государственной или негосударственной информационной системы;</w:t>
      </w:r>
    </w:p>
    <w:p>
      <w:pPr>
        <w:pStyle w:val="Normal"/>
        <w:numPr>
          <w:ilvl w:val="1"/>
          <w:numId w:val="2"/>
        </w:numPr>
        <w:rPr/>
      </w:pPr>
      <w:r>
        <w:rPr>
          <w:b/>
          <w:color w:val="000000"/>
        </w:rPr>
        <w:t>Постановление Правительства РФ от 01.11.2012 № 1119 «Об утверждении требований к защите персональных данных при их обработке в информационных системах персональных данных»</w:t>
      </w:r>
      <w:r>
        <w:rPr>
          <w:color w:val="000000"/>
        </w:rPr>
        <w:t>: устанавливает требования к защите персональных данных при их обработке в информационных системах персональных данных, определяет четыре уровня защищенности и перечень мер защиты для каждого уровня;</w:t>
      </w:r>
    </w:p>
    <w:p>
      <w:pPr>
        <w:pStyle w:val="Normal"/>
        <w:numPr>
          <w:ilvl w:val="1"/>
          <w:numId w:val="2"/>
        </w:numPr>
        <w:rPr/>
      </w:pPr>
      <w:r>
        <w:rPr>
          <w:b/>
          <w:color w:val="000000"/>
        </w:rPr>
        <w:t>Приказ ФСБ России от 18.03.2025 № 117 «Об утверждении Требований о защите информации, содержащейся в государственных информационных системах, иных информационных системах государственных органов, государственных унитарных предприятий, государственных учреждений, с использованием шифровальных (криптографических) средств»</w:t>
      </w:r>
      <w:r>
        <w:rPr>
          <w:color w:val="000000"/>
        </w:rPr>
        <w:t>: устанавливает обязательность использования средств криптографической защиты информации, сертифицированных ФСБ России, при обработке информации ограниченного доступа в государственных информационных системах;</w:t>
      </w:r>
    </w:p>
    <w:p>
      <w:pPr>
        <w:pStyle w:val="Normal"/>
        <w:numPr>
          <w:ilvl w:val="1"/>
          <w:numId w:val="2"/>
        </w:numPr>
        <w:rPr/>
      </w:pPr>
      <w:r>
        <w:rPr>
          <w:b/>
          <w:color w:val="000000"/>
        </w:rPr>
        <w:t>Приказ Судебного департамента при Верховном Суде Российской Федерации от 28.12.2016 № 252 «Об утверждении Порядка подачи в арбитражные суды Российской Федерации документов в электронном виде, в том числе в форме электронного документа»</w:t>
      </w:r>
      <w:r>
        <w:rPr>
          <w:color w:val="000000"/>
        </w:rPr>
        <w:t>: устанавливает технические и организационные требования к подаче процессуальных документов в электронном виде, форматы электронных документов, требования к электронной подписи и порядок взаимодействия участников процесса с информационными системами судов;</w:t>
      </w:r>
    </w:p>
    <w:p>
      <w:pPr>
        <w:pStyle w:val="Normal"/>
        <w:numPr>
          <w:ilvl w:val="1"/>
          <w:numId w:val="2"/>
        </w:numPr>
        <w:rPr/>
      </w:pPr>
      <w:r>
        <w:rPr>
          <w:b/>
          <w:color w:val="000000"/>
        </w:rPr>
        <w:t>Постановление Президиума Совета судей Российской Федерации от 01.02.2012 № 290 «Об использовании юридически значимых электронных документов в деятельности органов судебной власти»</w:t>
      </w:r>
      <w:r>
        <w:rPr>
          <w:color w:val="000000"/>
        </w:rPr>
        <w:t>: определяет требования к использованию юридически значимых электронных документов в судопроизводстве, устанавливает правила их создания, хранения и использования;</w:t>
      </w:r>
    </w:p>
    <w:p>
      <w:pPr>
        <w:pStyle w:val="Normal"/>
        <w:numPr>
          <w:ilvl w:val="0"/>
          <w:numId w:val="2"/>
        </w:numPr>
        <w:rPr/>
      </w:pPr>
      <w:r>
        <w:rPr>
          <w:color w:val="000000"/>
        </w:rPr>
        <w:t>Национальные стандарты информационной безопасности:</w:t>
      </w:r>
    </w:p>
    <w:p>
      <w:pPr>
        <w:pStyle w:val="Normal"/>
        <w:numPr>
          <w:ilvl w:val="1"/>
          <w:numId w:val="2"/>
        </w:numPr>
        <w:rPr/>
      </w:pPr>
      <w:r>
        <w:rPr>
          <w:b/>
          <w:color w:val="000000"/>
        </w:rPr>
        <w:t>ГОСТ Р 56939-2024 «Защита информации. Разработка безопасного программного обеспечения. Общие требования»</w:t>
      </w:r>
      <w:r>
        <w:rPr>
          <w:color w:val="000000"/>
        </w:rPr>
        <w:t>: Национальный стандарт Российской Федерации, устанавливающий общие требования к созданию безопасного программного обеспечения на всех этапах его жизненного цикла, процессы разработки программного обеспечения Системы должны соответствовать данному стандарту;</w:t>
      </w:r>
    </w:p>
    <w:p>
      <w:pPr>
        <w:pStyle w:val="Normal"/>
        <w:numPr>
          <w:ilvl w:val="1"/>
          <w:numId w:val="2"/>
        </w:numPr>
        <w:rPr/>
      </w:pPr>
      <w:r>
        <w:rPr>
          <w:b/>
          <w:color w:val="000000"/>
        </w:rPr>
        <w:t>ГОСТ Р ИСО/МЭК 27001-2021 «Информационная технология. Методы и средства обеспечения безопасности. Системы менеджмента информационной безопасности. Требования»</w:t>
      </w:r>
      <w:r>
        <w:rPr>
          <w:color w:val="000000"/>
        </w:rPr>
        <w:t>: устанавливает требования к созданию, внедрению, функционированию, мониторингу, анализу, поддержке и улучшению документированной системы менеджмента информационной безопасности (СМИБ);</w:t>
      </w:r>
    </w:p>
    <w:p>
      <w:pPr>
        <w:pStyle w:val="Normal"/>
        <w:numPr>
          <w:ilvl w:val="1"/>
          <w:numId w:val="2"/>
        </w:numPr>
        <w:rPr/>
      </w:pPr>
      <w:r>
        <w:rPr>
          <w:b/>
          <w:color w:val="000000"/>
        </w:rPr>
        <w:t>ГОСТ Р ИСО/МЭК 27002-2021 «Информационная технология. Методы и средства обеспечения безопасности. Свод норм и правил применения мер обеспечения информационной безопасности»</w:t>
      </w:r>
      <w:r>
        <w:rPr>
          <w:color w:val="000000"/>
        </w:rPr>
        <w:t>: содержит свод практических рекомендаций по выбору и применению мер обеспечения информационной безопасности для организации защиты информационных активов;</w:t>
      </w:r>
    </w:p>
    <w:p>
      <w:pPr>
        <w:pStyle w:val="Normal"/>
        <w:numPr>
          <w:ilvl w:val="1"/>
          <w:numId w:val="2"/>
        </w:numPr>
        <w:rPr/>
      </w:pPr>
      <w:r>
        <w:rPr>
          <w:b/>
          <w:color w:val="000000"/>
        </w:rPr>
        <w:t>ГОСТ Р 51583-2014 «Защита информации. Порядок создания автоматизированных систем в защищенном исполнении. Общие положения»</w:t>
      </w:r>
      <w:r>
        <w:rPr>
          <w:color w:val="000000"/>
        </w:rPr>
        <w:t>: устанавливает порядок создания автоматизированных систем в защищенном исполнении, включая требования к организации работ и составу документации;</w:t>
      </w:r>
    </w:p>
    <w:p>
      <w:pPr>
        <w:pStyle w:val="Normal"/>
        <w:numPr>
          <w:ilvl w:val="0"/>
          <w:numId w:val="2"/>
        </w:numPr>
        <w:rPr/>
      </w:pPr>
      <w:r>
        <w:rPr>
          <w:color w:val="000000"/>
        </w:rPr>
        <w:t>Стандарты на автоматизированные системы:</w:t>
      </w:r>
    </w:p>
    <w:p>
      <w:pPr>
        <w:pStyle w:val="Normal"/>
        <w:numPr>
          <w:ilvl w:val="1"/>
          <w:numId w:val="2"/>
        </w:numPr>
        <w:rPr/>
      </w:pPr>
      <w:r>
        <w:rPr>
          <w:b/>
          <w:color w:val="000000"/>
        </w:rPr>
        <w:t>ГОСТ Р 59793-2021 «Комплекс стандартов на автоматизированные системы. Автоматизированные системы. Стадии создания»</w:t>
      </w:r>
      <w:r>
        <w:rPr>
          <w:color w:val="000000"/>
        </w:rPr>
        <w:t>: устанавливает стадии и этапы создания автоматизированных систем: формирование требований, разработка концепции, техническое задание, эскизный проект, технический проект, рабочая документация, ввод в действие, сопровождение;</w:t>
      </w:r>
    </w:p>
    <w:p>
      <w:pPr>
        <w:pStyle w:val="Normal"/>
        <w:numPr>
          <w:ilvl w:val="1"/>
          <w:numId w:val="2"/>
        </w:numPr>
        <w:rPr/>
      </w:pPr>
      <w:r>
        <w:rPr>
          <w:b/>
          <w:color w:val="000000"/>
        </w:rPr>
        <w:t>ГОСТ 34.602-2020 «Информационные технологии. Комплекс стандартов на автоматизированные системы. Техническое задание на создание автоматизированной системы»</w:t>
      </w:r>
      <w:r>
        <w:rPr>
          <w:color w:val="000000"/>
        </w:rPr>
        <w:t>: определяет состав, содержание, правила оформления технического задания на создание автоматизированной системы;</w:t>
      </w:r>
    </w:p>
    <w:p>
      <w:pPr>
        <w:pStyle w:val="Normal"/>
        <w:numPr>
          <w:ilvl w:val="1"/>
          <w:numId w:val="2"/>
        </w:numPr>
        <w:rPr/>
      </w:pPr>
      <w:r>
        <w:rPr>
          <w:b/>
          <w:color w:val="000000"/>
        </w:rPr>
        <w:t>ГОСТ 34.201-2020 «Информационные технологии. Комплекс стандартов на автоматизированные системы. Виды, комплектность и обозначение документов при создании автоматизированных систем»</w:t>
      </w:r>
      <w:r>
        <w:rPr>
          <w:color w:val="000000"/>
        </w:rPr>
        <w:t>: устанавливает виды документов, разрабатываемых при создании автоматизированных систем, их комплектность и правила обозначения;</w:t>
      </w:r>
    </w:p>
    <w:p>
      <w:pPr>
        <w:pStyle w:val="Normal"/>
        <w:numPr>
          <w:ilvl w:val="0"/>
          <w:numId w:val="2"/>
        </w:numPr>
        <w:rPr/>
      </w:pPr>
      <w:r>
        <w:rPr>
          <w:color w:val="000000"/>
        </w:rPr>
        <w:t>Требования к архивному хранению и электронному документообороту:</w:t>
      </w:r>
    </w:p>
    <w:p>
      <w:pPr>
        <w:pStyle w:val="Normal"/>
        <w:numPr>
          <w:ilvl w:val="1"/>
          <w:numId w:val="2"/>
        </w:numPr>
        <w:rPr/>
      </w:pPr>
      <w:r>
        <w:rPr>
          <w:b/>
          <w:color w:val="000000"/>
        </w:rPr>
        <w:t>Приказ Росархива от 15.06.2020 № 69 «Об утверждении Типовых функциональных требований к системам электронного документооборота и системам хранения электронных документов в архивах государственных органов»</w:t>
      </w:r>
      <w:r>
        <w:rPr>
          <w:color w:val="000000"/>
        </w:rPr>
        <w:t>: устанавливает типовые функциональные требования к системам электронного документооборота и системам хранения электронных документов, включая требования к форматам, метаданным, миграции данных и долгосрочному хранению;</w:t>
      </w:r>
    </w:p>
    <w:p>
      <w:pPr>
        <w:pStyle w:val="Normal"/>
        <w:numPr>
          <w:ilvl w:val="0"/>
          <w:numId w:val="2"/>
        </w:numPr>
        <w:rPr/>
      </w:pPr>
      <w:r>
        <w:rPr>
          <w:color w:val="000000"/>
        </w:rPr>
        <w:t>Стандарты аутентификации и авторизации:</w:t>
      </w:r>
    </w:p>
    <w:p>
      <w:pPr>
        <w:pStyle w:val="Normal"/>
        <w:numPr>
          <w:ilvl w:val="1"/>
          <w:numId w:val="2"/>
        </w:numPr>
        <w:rPr/>
      </w:pPr>
      <w:r>
        <w:rPr>
          <w:b/>
          <w:color w:val="000000"/>
        </w:rPr>
        <w:t>OAuth 2.0 (RFC 6749)</w:t>
      </w:r>
      <w:r>
        <w:rPr>
          <w:color w:val="000000"/>
        </w:rPr>
        <w:t>: открытый стандарт для делегирования авторизации, является основой для предоставления контролируемого доступа к ресурсам Системы от имени пользователя без передачи учетных данных;</w:t>
      </w:r>
    </w:p>
    <w:p>
      <w:pPr>
        <w:pStyle w:val="Normal"/>
        <w:numPr>
          <w:ilvl w:val="1"/>
          <w:numId w:val="2"/>
        </w:numPr>
        <w:rPr/>
      </w:pPr>
      <w:r>
        <w:rPr>
          <w:b/>
          <w:color w:val="000000"/>
        </w:rPr>
        <w:t>OpenID Connect (OIDC) 1.0</w:t>
      </w:r>
      <w:r>
        <w:rPr>
          <w:color w:val="000000"/>
        </w:rPr>
        <w:t>: слой идентификации поверх протокола OAuth 2.0, применяется для аутентификации пользователей и реализации механизма единого входа (SSO) посредством сервера идентификации Keycloak;</w:t>
      </w:r>
    </w:p>
    <w:p>
      <w:pPr>
        <w:pStyle w:val="Normal"/>
        <w:numPr>
          <w:ilvl w:val="1"/>
          <w:numId w:val="2"/>
        </w:numPr>
        <w:rPr/>
      </w:pPr>
      <w:r>
        <w:rPr>
          <w:b/>
          <w:color w:val="000000"/>
        </w:rPr>
        <w:t>Transport Layer Security (TLS)</w:t>
      </w:r>
      <w:r>
        <w:rPr>
          <w:color w:val="000000"/>
        </w:rPr>
        <w:t>: криптографический протокол для обеспечения защиты передаваемых данных в компьютерной сети, все каналы связи должны быть защищены с использованием актуальной версии данного протокола (TLS 1.2 или выше);</w:t>
      </w:r>
    </w:p>
    <w:p>
      <w:pPr>
        <w:pStyle w:val="Normal"/>
        <w:numPr>
          <w:ilvl w:val="0"/>
          <w:numId w:val="2"/>
        </w:numPr>
        <w:rPr/>
      </w:pPr>
      <w:r>
        <w:rPr>
          <w:color w:val="000000"/>
        </w:rPr>
        <w:t>Инфраструктурные стандарты и стандарты наблюдаемости:</w:t>
      </w:r>
    </w:p>
    <w:p>
      <w:pPr>
        <w:pStyle w:val="Normal"/>
        <w:numPr>
          <w:ilvl w:val="1"/>
          <w:numId w:val="2"/>
        </w:numPr>
        <w:rPr/>
      </w:pPr>
      <w:r>
        <w:rPr>
          <w:b/>
          <w:color w:val="000000"/>
        </w:rPr>
        <w:t>Open Container Initiative (OCI)</w:t>
      </w:r>
      <w:r>
        <w:rPr>
          <w:color w:val="000000"/>
        </w:rPr>
        <w:t>: набор открытых стандартов (Image Specification, Runtime Specification) для форматов и сред выполнения контейнеров, обеспечивает совместимость и переносимость контейнеризованных приложений Системы между различными платформами оркестрации;</w:t>
      </w:r>
    </w:p>
    <w:p>
      <w:pPr>
        <w:pStyle w:val="Normal"/>
        <w:numPr>
          <w:ilvl w:val="1"/>
          <w:numId w:val="2"/>
        </w:numPr>
        <w:rPr/>
      </w:pPr>
      <w:r>
        <w:rPr>
          <w:b/>
          <w:color w:val="000000"/>
        </w:rPr>
        <w:t>OpenTelemetry</w:t>
      </w:r>
      <w:r>
        <w:rPr>
          <w:color w:val="000000"/>
        </w:rPr>
        <w:t>: открытый стандарт и набор инструментов для сбора, обработки и экспорта данных телеметрии (метрик, логов и трассировок), является основой для комплекса средств обеспечения наблюдаемости (Observability) Системы, включая мониторинг производительности, трассировку распределенных транзакций и анализ логов.</w:t>
      </w:r>
    </w:p>
    <w:p>
      <w:pPr>
        <w:pStyle w:val="Normal"/>
        <w:rPr/>
      </w:pPr>
      <w:r>
        <w:rPr/>
      </w:r>
    </w:p>
    <w:p>
      <w:pPr>
        <w:pStyle w:val="Heading3"/>
        <w:numPr>
          <w:ilvl w:val="2"/>
          <w:numId w:val="1"/>
        </w:numPr>
        <w:rPr/>
      </w:pPr>
      <w:bookmarkStart w:id="71" w:name="_Toc213261229"/>
      <w:r>
        <w:rPr/>
        <w:t>Матрица «Компонент/технология»</w:t>
      </w:r>
      <w:bookmarkEnd w:id="71"/>
    </w:p>
    <w:p>
      <w:pPr>
        <w:pStyle w:val="Normal"/>
        <w:rPr/>
      </w:pPr>
      <w:r>
        <w:rPr/>
        <w:t>Настоящая матрица детализирует технологический стек, применяемый для реализации каждого компонента в рамках бизнес-процесса «Исковое производство». Выбор технологий соответствует общим архитектурным принципам Системы, основанным на подходе EDA/CQRS.</w:t>
      </w:r>
    </w:p>
    <w:p>
      <w:pPr>
        <w:pStyle w:val="Normal"/>
        <w:rPr/>
      </w:pPr>
      <w:r>
        <w:rPr/>
        <w:t>Все компоненты, реализующие юридически значимые процессы, построены по единому шаблону:</w:t>
      </w:r>
    </w:p>
    <w:p>
      <w:pPr>
        <w:pStyle w:val="Normal"/>
        <w:numPr>
          <w:ilvl w:val="0"/>
          <w:numId w:val="2"/>
        </w:numPr>
        <w:rPr/>
      </w:pPr>
      <w:r>
        <w:rPr>
          <w:color w:val="000000"/>
        </w:rPr>
        <w:t>бизнес-логика реализуется на .NET (C#);</w:t>
      </w:r>
    </w:p>
    <w:p>
      <w:pPr>
        <w:pStyle w:val="Normal"/>
        <w:numPr>
          <w:ilvl w:val="0"/>
          <w:numId w:val="2"/>
        </w:numPr>
        <w:rPr/>
      </w:pPr>
      <w:r>
        <w:rPr>
          <w:color w:val="000000"/>
        </w:rPr>
        <w:t>хранилище событий и проекции (модели для чтения) размещаются в PostgreSQL;</w:t>
      </w:r>
    </w:p>
    <w:p>
      <w:pPr>
        <w:pStyle w:val="Normal"/>
        <w:numPr>
          <w:ilvl w:val="0"/>
          <w:numId w:val="2"/>
        </w:numPr>
        <w:rPr/>
      </w:pPr>
      <w:r>
        <w:rPr>
          <w:color w:val="000000"/>
        </w:rPr>
        <w:t>внутридоменное взаимодействие (например, между сервисом и его проекторами) для обеспечения производительности и слабой связанности осуществляется через брокер сообщений RabbitMQ;</w:t>
      </w:r>
    </w:p>
    <w:p>
      <w:pPr>
        <w:pStyle w:val="Normal"/>
        <w:numPr>
          <w:ilvl w:val="0"/>
          <w:numId w:val="2"/>
        </w:numPr>
        <w:rPr/>
      </w:pPr>
      <w:r>
        <w:rPr>
          <w:color w:val="000000"/>
        </w:rPr>
        <w:t>междоменное взаимодействие (обмен событиями с другими Ограниченными контекстами) осуществляется строго через центральную шину данных Apache Kafka;</w:t>
      </w:r>
    </w:p>
    <w:p>
      <w:pPr>
        <w:pStyle w:val="Normal"/>
        <w:numPr>
          <w:ilvl w:val="0"/>
          <w:numId w:val="2"/>
        </w:numPr>
        <w:rPr/>
      </w:pPr>
      <w:r>
        <w:rPr>
          <w:color w:val="000000"/>
        </w:rPr>
        <w:t>пользовательские интерфейсы реализуются на React и взаимодействуют с серверной частью через OpenAPI;</w:t>
      </w:r>
    </w:p>
    <w:p>
      <w:pPr>
        <w:pStyle w:val="Normal"/>
        <w:numPr>
          <w:ilvl w:val="0"/>
          <w:numId w:val="2"/>
        </w:numPr>
        <w:rPr/>
      </w:pPr>
      <w:r>
        <w:rPr>
          <w:color w:val="000000"/>
        </w:rPr>
        <w:t>технические и обеспечивающие компоненты, если не указано иное, придерживаются того же стандартного стека для унификации.</w:t>
      </w:r>
    </w:p>
    <w:p>
      <w:pPr>
        <w:sectPr>
          <w:headerReference w:type="default" r:id="rId30"/>
          <w:headerReference w:type="first" r:id="rId31"/>
          <w:footerReference w:type="default" r:id="rId32"/>
          <w:footerReference w:type="first" r:id="rId33"/>
          <w:type w:val="nextPage"/>
          <w:pgSz w:w="11906" w:h="16838"/>
          <w:pgMar w:left="1134" w:right="1134" w:gutter="0" w:header="708" w:top="1134" w:footer="708" w:bottom="1134"/>
          <w:pgNumType w:fmt="decimal"/>
          <w:formProt w:val="false"/>
          <w:textDirection w:val="lrTb"/>
          <w:docGrid w:type="default" w:linePitch="100" w:charSpace="0"/>
        </w:sectPr>
        <w:pStyle w:val="Normal"/>
        <w:rPr/>
      </w:pPr>
      <w:r>
        <w:rPr/>
        <w:t>Непосредственно матрица приведена в Таблице 18.</w:t>
      </w:r>
    </w:p>
    <w:p>
      <w:pPr>
        <w:pStyle w:val="Normal"/>
        <w:rPr/>
      </w:pPr>
      <w:r>
        <w:rPr/>
      </w:r>
    </w:p>
    <w:p>
      <w:pPr>
        <w:pStyle w:val="Normal"/>
        <w:jc w:val="right"/>
        <w:rPr>
          <w:b/>
          <w:color w:val="000000"/>
          <w:sz w:val="20"/>
          <w:szCs w:val="20"/>
        </w:rPr>
      </w:pPr>
      <w:bookmarkStart w:id="72" w:name="_heading=h.7uz9038dbrvv"/>
      <w:bookmarkEnd w:id="72"/>
      <w:r>
        <w:rPr>
          <w:b/>
          <w:color w:val="000000"/>
          <w:sz w:val="20"/>
          <w:szCs w:val="20"/>
        </w:rPr>
        <w:t>Таблица 18. Матрица «Компонент/технология» для процесса «Исковое производство»</w:t>
      </w:r>
    </w:p>
    <w:tbl>
      <w:tblPr>
        <w:tblStyle w:val="afffff5"/>
        <w:tblW w:w="14596" w:type="dxa"/>
        <w:jc w:val="left"/>
        <w:tblInd w:w="0" w:type="dxa"/>
        <w:tblLayout w:type="fixed"/>
        <w:tblCellMar>
          <w:top w:w="105" w:type="dxa"/>
          <w:left w:w="150" w:type="dxa"/>
          <w:bottom w:w="105" w:type="dxa"/>
          <w:right w:w="150" w:type="dxa"/>
        </w:tblCellMar>
        <w:tblLook w:val="0400" w:noHBand="0" w:noVBand="1" w:firstColumn="0" w:lastRow="0" w:lastColumn="0" w:firstRow="0"/>
      </w:tblPr>
      <w:tblGrid>
        <w:gridCol w:w="3113"/>
        <w:gridCol w:w="1195"/>
        <w:gridCol w:w="1101"/>
        <w:gridCol w:w="1245"/>
        <w:gridCol w:w="1477"/>
        <w:gridCol w:w="1406"/>
        <w:gridCol w:w="1196"/>
        <w:gridCol w:w="3861"/>
      </w:tblGrid>
      <w:tr>
        <w:trPr>
          <w:tblHeader w:val="true"/>
        </w:trPr>
        <w:tc>
          <w:tcPr>
            <w:tcW w:w="3113"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Наименование компонента</w:t>
            </w:r>
          </w:p>
        </w:tc>
        <w:tc>
          <w:tcPr>
            <w:tcW w:w="119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 xml:space="preserve">Backend </w:t>
              <w:br/>
              <w:t>(.NET/C#)</w:t>
            </w:r>
          </w:p>
        </w:tc>
        <w:tc>
          <w:tcPr>
            <w:tcW w:w="110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 xml:space="preserve">Frontend </w:t>
              <w:br/>
              <w:t>(React)</w:t>
            </w:r>
          </w:p>
        </w:tc>
        <w:tc>
          <w:tcPr>
            <w:tcW w:w="124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 xml:space="preserve">API </w:t>
              <w:br/>
              <w:t>(OpenAPI)</w:t>
            </w:r>
          </w:p>
        </w:tc>
        <w:tc>
          <w:tcPr>
            <w:tcW w:w="147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 xml:space="preserve">Хранилище </w:t>
              <w:br/>
              <w:t>(PostgreSQL)</w:t>
            </w:r>
          </w:p>
        </w:tc>
        <w:tc>
          <w:tcPr>
            <w:tcW w:w="1406"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 xml:space="preserve">Внутр. шина </w:t>
              <w:br/>
              <w:t>(RabbitMQ)</w:t>
            </w:r>
          </w:p>
        </w:tc>
        <w:tc>
          <w:tcPr>
            <w:tcW w:w="1196"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 xml:space="preserve">Внешн. шина </w:t>
              <w:br/>
              <w:t>(Kafka)</w:t>
            </w:r>
          </w:p>
        </w:tc>
        <w:tc>
          <w:tcPr>
            <w:tcW w:w="386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Специализированные технологии</w:t>
            </w:r>
          </w:p>
        </w:tc>
      </w:tr>
      <w:tr>
        <w:trPr/>
        <w:tc>
          <w:tcPr>
            <w:tcW w:w="14594" w:type="dxa"/>
            <w:gridSpan w:val="8"/>
            <w:tcBorders>
              <w:top w:val="single" w:sz="4" w:space="0" w:color="000000"/>
              <w:left w:val="single" w:sz="4" w:space="0" w:color="000000"/>
              <w:bottom w:val="single" w:sz="4" w:space="0" w:color="000000"/>
              <w:right w:val="single" w:sz="4" w:space="0" w:color="000000"/>
            </w:tcBorders>
          </w:tcPr>
          <w:p>
            <w:pPr>
              <w:pStyle w:val="Normal"/>
              <w:ind w:hanging="0"/>
              <w:jc w:val="center"/>
              <w:rPr>
                <w:b/>
                <w:color w:val="000000"/>
                <w:sz w:val="20"/>
                <w:szCs w:val="20"/>
              </w:rPr>
            </w:pPr>
            <w:r>
              <w:rPr>
                <w:b/>
                <w:color w:val="000000"/>
                <w:sz w:val="20"/>
                <w:szCs w:val="20"/>
              </w:rPr>
              <w:t>Основные бизнес-компоненты</w:t>
            </w:r>
          </w:p>
        </w:tc>
      </w:tr>
      <w:tr>
        <w:trPr/>
        <w:tc>
          <w:tcPr>
            <w:tcW w:w="311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К-ПД «Подача документов»</w:t>
            </w:r>
          </w:p>
        </w:tc>
        <w:tc>
          <w:tcPr>
            <w:tcW w:w="119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0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24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7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0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9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386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11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К-ВП «Возбуждение производства»</w:t>
            </w:r>
          </w:p>
        </w:tc>
        <w:tc>
          <w:tcPr>
            <w:tcW w:w="119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0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24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7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0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9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386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11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К-СП «Судебное производство»</w:t>
            </w:r>
          </w:p>
        </w:tc>
        <w:tc>
          <w:tcPr>
            <w:tcW w:w="119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0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24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7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0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9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386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11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К-УС «Урегулирование спора»</w:t>
            </w:r>
          </w:p>
        </w:tc>
        <w:tc>
          <w:tcPr>
            <w:tcW w:w="119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0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24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7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0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9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386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11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К-УПД «Управление портфелем дел»</w:t>
            </w:r>
          </w:p>
        </w:tc>
        <w:tc>
          <w:tcPr>
            <w:tcW w:w="119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0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24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7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0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9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386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11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К-ИП «Исполнительное производство»</w:t>
            </w:r>
          </w:p>
        </w:tc>
        <w:tc>
          <w:tcPr>
            <w:tcW w:w="119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0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24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7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0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9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386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14594" w:type="dxa"/>
            <w:gridSpan w:val="8"/>
            <w:tcBorders>
              <w:top w:val="single" w:sz="4" w:space="0" w:color="000000"/>
              <w:left w:val="single" w:sz="4" w:space="0" w:color="000000"/>
              <w:bottom w:val="single" w:sz="4" w:space="0" w:color="000000"/>
              <w:right w:val="single" w:sz="4" w:space="0" w:color="000000"/>
            </w:tcBorders>
          </w:tcPr>
          <w:p>
            <w:pPr>
              <w:pStyle w:val="Normal"/>
              <w:ind w:hanging="0"/>
              <w:jc w:val="center"/>
              <w:rPr>
                <w:b/>
                <w:color w:val="000000"/>
                <w:sz w:val="20"/>
                <w:szCs w:val="20"/>
              </w:rPr>
            </w:pPr>
            <w:r>
              <w:rPr>
                <w:b/>
                <w:color w:val="000000"/>
                <w:sz w:val="20"/>
                <w:szCs w:val="20"/>
              </w:rPr>
              <w:t>Обеспечивающие компоненты</w:t>
            </w:r>
          </w:p>
        </w:tc>
      </w:tr>
      <w:tr>
        <w:trPr/>
        <w:tc>
          <w:tcPr>
            <w:tcW w:w="311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К-ПСР «Проверка на соответствие регламенту»</w:t>
            </w:r>
          </w:p>
        </w:tc>
        <w:tc>
          <w:tcPr>
            <w:tcW w:w="119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0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r>
          </w:p>
        </w:tc>
        <w:tc>
          <w:tcPr>
            <w:tcW w:w="124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r>
          </w:p>
        </w:tc>
        <w:tc>
          <w:tcPr>
            <w:tcW w:w="147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0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9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386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11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К-ОП «Определение подсудности»</w:t>
            </w:r>
          </w:p>
        </w:tc>
        <w:tc>
          <w:tcPr>
            <w:tcW w:w="119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0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r>
          </w:p>
        </w:tc>
        <w:tc>
          <w:tcPr>
            <w:tcW w:w="124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r>
          </w:p>
        </w:tc>
        <w:tc>
          <w:tcPr>
            <w:tcW w:w="147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0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9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386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11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К-МД «Материалы дела»</w:t>
            </w:r>
          </w:p>
        </w:tc>
        <w:tc>
          <w:tcPr>
            <w:tcW w:w="119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0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24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7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0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9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386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Объектное хранилище (MinIO/S3)</w:t>
            </w:r>
          </w:p>
        </w:tc>
      </w:tr>
      <w:tr>
        <w:trPr/>
        <w:tc>
          <w:tcPr>
            <w:tcW w:w="311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К-ПЗ «Планирование заседаний»</w:t>
            </w:r>
          </w:p>
        </w:tc>
        <w:tc>
          <w:tcPr>
            <w:tcW w:w="119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0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24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7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0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9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386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11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К-ПСЗ «Протоколирование судебного заседания»</w:t>
            </w:r>
          </w:p>
        </w:tc>
        <w:tc>
          <w:tcPr>
            <w:tcW w:w="119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0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24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7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0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9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386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11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К-УСС «Управление составом суда»</w:t>
            </w:r>
          </w:p>
        </w:tc>
        <w:tc>
          <w:tcPr>
            <w:tcW w:w="119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0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24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7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0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9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386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11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К-УПС «Управление процессуальными сроками»</w:t>
            </w:r>
          </w:p>
        </w:tc>
        <w:tc>
          <w:tcPr>
            <w:tcW w:w="119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0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r>
          </w:p>
        </w:tc>
        <w:tc>
          <w:tcPr>
            <w:tcW w:w="124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r>
          </w:p>
        </w:tc>
        <w:tc>
          <w:tcPr>
            <w:tcW w:w="147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0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9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386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11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К-ПИ «Подписки и информирование»</w:t>
            </w:r>
          </w:p>
        </w:tc>
        <w:tc>
          <w:tcPr>
            <w:tcW w:w="119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0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24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7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0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9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386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11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К-УФД «Управление финансами и депозитами»</w:t>
            </w:r>
          </w:p>
        </w:tc>
        <w:tc>
          <w:tcPr>
            <w:tcW w:w="119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0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24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7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0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9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386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11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К-РИО «Раскрытие информации»</w:t>
            </w:r>
          </w:p>
        </w:tc>
        <w:tc>
          <w:tcPr>
            <w:tcW w:w="119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0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24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7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0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9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386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14594" w:type="dxa"/>
            <w:gridSpan w:val="8"/>
            <w:tcBorders>
              <w:top w:val="single" w:sz="4" w:space="0" w:color="000000"/>
              <w:left w:val="single" w:sz="4" w:space="0" w:color="000000"/>
              <w:bottom w:val="single" w:sz="4" w:space="0" w:color="000000"/>
              <w:right w:val="single" w:sz="4" w:space="0" w:color="000000"/>
            </w:tcBorders>
          </w:tcPr>
          <w:p>
            <w:pPr>
              <w:pStyle w:val="Normal"/>
              <w:ind w:hanging="0"/>
              <w:jc w:val="center"/>
              <w:rPr>
                <w:b/>
                <w:color w:val="000000"/>
                <w:sz w:val="20"/>
                <w:szCs w:val="20"/>
              </w:rPr>
            </w:pPr>
            <w:r>
              <w:rPr>
                <w:b/>
                <w:color w:val="000000"/>
                <w:sz w:val="20"/>
                <w:szCs w:val="20"/>
              </w:rPr>
              <w:t>Специализированные аналитические компоненты</w:t>
            </w:r>
          </w:p>
        </w:tc>
      </w:tr>
      <w:tr>
        <w:trPr/>
        <w:tc>
          <w:tcPr>
            <w:tcW w:w="311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К-ОА «Отчетность и аналитика»</w:t>
            </w:r>
          </w:p>
        </w:tc>
        <w:tc>
          <w:tcPr>
            <w:tcW w:w="119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0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24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7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0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r>
          </w:p>
        </w:tc>
        <w:tc>
          <w:tcPr>
            <w:tcW w:w="119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386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Индексация и поиск (OpenSearch)</w:t>
            </w:r>
          </w:p>
        </w:tc>
      </w:tr>
      <w:tr>
        <w:trPr/>
        <w:tc>
          <w:tcPr>
            <w:tcW w:w="311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К-ИПП «Интеллектуальный помощник»</w:t>
            </w:r>
          </w:p>
        </w:tc>
        <w:tc>
          <w:tcPr>
            <w:tcW w:w="119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r>
          </w:p>
        </w:tc>
        <w:tc>
          <w:tcPr>
            <w:tcW w:w="110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24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7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0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r>
          </w:p>
        </w:tc>
        <w:tc>
          <w:tcPr>
            <w:tcW w:w="119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386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Python, LLM Runtime</w:t>
            </w:r>
          </w:p>
        </w:tc>
      </w:tr>
      <w:tr>
        <w:trPr/>
        <w:tc>
          <w:tcPr>
            <w:tcW w:w="311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Компоненты поддержки</w:t>
            </w:r>
          </w:p>
        </w:tc>
        <w:tc>
          <w:tcPr>
            <w:tcW w:w="119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r>
          </w:p>
        </w:tc>
        <w:tc>
          <w:tcPr>
            <w:tcW w:w="110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r>
          </w:p>
        </w:tc>
        <w:tc>
          <w:tcPr>
            <w:tcW w:w="124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r>
          </w:p>
        </w:tc>
        <w:tc>
          <w:tcPr>
            <w:tcW w:w="147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r>
          </w:p>
        </w:tc>
        <w:tc>
          <w:tcPr>
            <w:tcW w:w="140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r>
          </w:p>
        </w:tc>
        <w:tc>
          <w:tcPr>
            <w:tcW w:w="119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r>
          </w:p>
        </w:tc>
        <w:tc>
          <w:tcPr>
            <w:tcW w:w="386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r>
          </w:p>
        </w:tc>
      </w:tr>
      <w:tr>
        <w:trPr/>
        <w:tc>
          <w:tcPr>
            <w:tcW w:w="311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К-АД «Архивное делопроизводство»</w:t>
            </w:r>
          </w:p>
        </w:tc>
        <w:tc>
          <w:tcPr>
            <w:tcW w:w="119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0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24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7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0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9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386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r>
          </w:p>
        </w:tc>
      </w:tr>
      <w:tr>
        <w:trPr/>
        <w:tc>
          <w:tcPr>
            <w:tcW w:w="311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К-ВДД «Внутреннее движение документов»</w:t>
            </w:r>
          </w:p>
        </w:tc>
        <w:tc>
          <w:tcPr>
            <w:tcW w:w="119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0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r>
          </w:p>
        </w:tc>
        <w:tc>
          <w:tcPr>
            <w:tcW w:w="124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r>
          </w:p>
        </w:tc>
        <w:tc>
          <w:tcPr>
            <w:tcW w:w="147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0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9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386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r>
          </w:p>
        </w:tc>
      </w:tr>
    </w:tbl>
    <w:p>
      <w:pPr>
        <w:sectPr>
          <w:headerReference w:type="default" r:id="rId34"/>
          <w:headerReference w:type="first" r:id="rId35"/>
          <w:footerReference w:type="default" r:id="rId36"/>
          <w:footerReference w:type="first" r:id="rId37"/>
          <w:type w:val="nextPage"/>
          <w:pgSz w:orient="landscape" w:w="16838" w:h="11906"/>
          <w:pgMar w:left="1134" w:right="1134" w:gutter="0" w:header="708" w:top="1134" w:footer="708" w:bottom="1134"/>
          <w:pgNumType w:fmt="decimal"/>
          <w:formProt w:val="false"/>
          <w:textDirection w:val="lrTb"/>
          <w:docGrid w:type="default" w:linePitch="100" w:charSpace="0"/>
        </w:sectPr>
      </w:pPr>
    </w:p>
    <w:p>
      <w:pPr>
        <w:pStyle w:val="Heading4"/>
        <w:numPr>
          <w:ilvl w:val="3"/>
          <w:numId w:val="1"/>
        </w:numPr>
        <w:rPr/>
      </w:pPr>
      <w:r>
        <w:rPr/>
        <w:t>Матрица «Функция Платформы/Технология»</w:t>
      </w:r>
    </w:p>
    <w:p>
      <w:pPr>
        <w:pStyle w:val="Normal"/>
        <w:rPr/>
      </w:pPr>
      <w:r>
        <w:rPr/>
        <w:t>Эта матрица соотносит ключевые функции, реализуемые на уровне Ядра Платформы, с конкретными технологиями, выбранными для их реализации, и приведена в Таблице 19.</w:t>
      </w:r>
    </w:p>
    <w:p>
      <w:pPr>
        <w:pStyle w:val="Normal"/>
        <w:jc w:val="right"/>
        <w:rPr>
          <w:b/>
          <w:color w:val="000000"/>
          <w:sz w:val="20"/>
          <w:szCs w:val="20"/>
        </w:rPr>
      </w:pPr>
      <w:bookmarkStart w:id="73" w:name="_heading=h.pum5iug8cn4f"/>
      <w:bookmarkEnd w:id="73"/>
      <w:r>
        <w:rPr>
          <w:b/>
          <w:color w:val="000000"/>
          <w:sz w:val="20"/>
          <w:szCs w:val="20"/>
        </w:rPr>
        <w:t>Таблица 19. Матрица «Функция Платформы/Технология» для процесса «Исковое производство»</w:t>
      </w:r>
    </w:p>
    <w:tbl>
      <w:tblPr>
        <w:tblStyle w:val="afffff6"/>
        <w:tblW w:w="9749" w:type="dxa"/>
        <w:jc w:val="left"/>
        <w:tblInd w:w="0" w:type="dxa"/>
        <w:tblLayout w:type="fixed"/>
        <w:tblCellMar>
          <w:top w:w="105" w:type="dxa"/>
          <w:left w:w="150" w:type="dxa"/>
          <w:bottom w:w="105" w:type="dxa"/>
          <w:right w:w="150" w:type="dxa"/>
        </w:tblCellMar>
        <w:tblLook w:val="0400" w:noHBand="0" w:noVBand="1" w:firstColumn="0" w:lastRow="0" w:lastColumn="0" w:firstRow="0"/>
      </w:tblPr>
      <w:tblGrid>
        <w:gridCol w:w="2547"/>
        <w:gridCol w:w="1413"/>
        <w:gridCol w:w="1668"/>
        <w:gridCol w:w="1675"/>
        <w:gridCol w:w="1100"/>
        <w:gridCol w:w="1345"/>
      </w:tblGrid>
      <w:tr>
        <w:trPr>
          <w:tblHeader w:val="true"/>
        </w:trPr>
        <w:tc>
          <w:tcPr>
            <w:tcW w:w="254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Функция Ядра Платформы</w:t>
            </w:r>
          </w:p>
        </w:tc>
        <w:tc>
          <w:tcPr>
            <w:tcW w:w="1413"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Apache Kafka</w:t>
            </w:r>
          </w:p>
        </w:tc>
        <w:tc>
          <w:tcPr>
            <w:tcW w:w="1668"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Benthos</w:t>
            </w:r>
          </w:p>
        </w:tc>
        <w:tc>
          <w:tcPr>
            <w:tcW w:w="167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Apicurio Registry</w:t>
            </w:r>
          </w:p>
        </w:tc>
        <w:tc>
          <w:tcPr>
            <w:tcW w:w="11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Keycloak</w:t>
            </w:r>
          </w:p>
        </w:tc>
        <w:tc>
          <w:tcPr>
            <w:tcW w:w="134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PostgreSQL</w:t>
            </w:r>
          </w:p>
        </w:tc>
      </w:tr>
      <w:tr>
        <w:trPr/>
        <w:tc>
          <w:tcPr>
            <w:tcW w:w="254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К-РШС Распределенная шина сообщений</w:t>
            </w:r>
          </w:p>
        </w:tc>
        <w:tc>
          <w:tcPr>
            <w:tcW w:w="141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166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67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0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34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254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К-СДМ Система декларативной маршрутизации</w:t>
            </w:r>
          </w:p>
        </w:tc>
        <w:tc>
          <w:tcPr>
            <w:tcW w:w="141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66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167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0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34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254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К-РФД Регистр форматов данных и принудительной валидации</w:t>
            </w:r>
          </w:p>
        </w:tc>
        <w:tc>
          <w:tcPr>
            <w:tcW w:w="141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66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67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Х</w:t>
            </w:r>
          </w:p>
        </w:tc>
        <w:tc>
          <w:tcPr>
            <w:tcW w:w="110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34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254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К-СИД Система идентификации и доступа</w:t>
            </w:r>
          </w:p>
        </w:tc>
        <w:tc>
          <w:tcPr>
            <w:tcW w:w="141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66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67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0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Х</w:t>
            </w:r>
          </w:p>
        </w:tc>
        <w:tc>
          <w:tcPr>
            <w:tcW w:w="134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254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К-АЖС Аудитный неизменяемый журнал событий</w:t>
            </w:r>
          </w:p>
        </w:tc>
        <w:tc>
          <w:tcPr>
            <w:tcW w:w="141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66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67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0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34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Х</w:t>
            </w:r>
          </w:p>
        </w:tc>
      </w:tr>
    </w:tbl>
    <w:p>
      <w:pPr>
        <w:pStyle w:val="Normal"/>
        <w:rPr/>
      </w:pPr>
      <w:r>
        <w:rPr/>
      </w:r>
    </w:p>
    <w:p>
      <w:pPr>
        <w:pStyle w:val="Heading3"/>
        <w:numPr>
          <w:ilvl w:val="2"/>
          <w:numId w:val="1"/>
        </w:numPr>
        <w:rPr/>
      </w:pPr>
      <w:bookmarkStart w:id="74" w:name="_Toc213261230"/>
      <w:r>
        <w:rPr/>
        <w:t>Матрица «Компонент/участник процесса»</w:t>
      </w:r>
      <w:bookmarkEnd w:id="74"/>
    </w:p>
    <w:p>
      <w:pPr>
        <w:pStyle w:val="Normal"/>
        <w:rPr/>
      </w:pPr>
      <w:r>
        <w:rPr/>
        <w:t>Настоящая матрица «Компонент/участник процесса» построена на основе реестра компонентов и анализа ролевой модели для процесса «Исковое производство» с целью определения зон ответственности и паттернов взаимодействия между пользователями и функциональными блоками Системы. Матрица приведена в Таблице 20. В Таблице 20 символом «Х» обозначено, то, что участник процесса напрямую взаимодействует с компонентом для выполнения своих функций.</w:t>
      </w:r>
    </w:p>
    <w:p>
      <w:pPr>
        <w:pStyle w:val="Normal"/>
        <w:jc w:val="right"/>
        <w:rPr>
          <w:b/>
          <w:color w:val="000000"/>
          <w:sz w:val="20"/>
          <w:szCs w:val="20"/>
        </w:rPr>
      </w:pPr>
      <w:bookmarkStart w:id="75" w:name="_heading=h.p2r9eqbk8cqj"/>
      <w:bookmarkEnd w:id="75"/>
      <w:r>
        <w:rPr>
          <w:b/>
          <w:color w:val="000000"/>
          <w:sz w:val="20"/>
          <w:szCs w:val="20"/>
        </w:rPr>
        <w:t>Таблица 20. Матрица «Компонент/участник процесса» для процесса «Исковое производство»</w:t>
      </w:r>
    </w:p>
    <w:tbl>
      <w:tblPr>
        <w:tblStyle w:val="afffff7"/>
        <w:tblW w:w="9628" w:type="dxa"/>
        <w:jc w:val="left"/>
        <w:tblInd w:w="0" w:type="dxa"/>
        <w:tblLayout w:type="fixed"/>
        <w:tblCellMar>
          <w:top w:w="105" w:type="dxa"/>
          <w:left w:w="150" w:type="dxa"/>
          <w:bottom w:w="105" w:type="dxa"/>
          <w:right w:w="150" w:type="dxa"/>
        </w:tblCellMar>
        <w:tblLook w:val="0400" w:noHBand="0" w:noVBand="1" w:firstColumn="0" w:lastRow="0" w:lastColumn="0" w:firstRow="0"/>
      </w:tblPr>
      <w:tblGrid>
        <w:gridCol w:w="3395"/>
        <w:gridCol w:w="2902"/>
        <w:gridCol w:w="1397"/>
        <w:gridCol w:w="862"/>
        <w:gridCol w:w="1072"/>
      </w:tblGrid>
      <w:tr>
        <w:trPr>
          <w:tblHeader w:val="true"/>
        </w:trPr>
        <w:tc>
          <w:tcPr>
            <w:tcW w:w="339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Наименование компонента</w:t>
            </w:r>
          </w:p>
        </w:tc>
        <w:tc>
          <w:tcPr>
            <w:tcW w:w="290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Лица, участвующие в деле (ЛУВД)</w:t>
            </w:r>
          </w:p>
        </w:tc>
        <w:tc>
          <w:tcPr>
            <w:tcW w:w="139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Аппарат суда</w:t>
            </w:r>
          </w:p>
        </w:tc>
        <w:tc>
          <w:tcPr>
            <w:tcW w:w="86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Судья</w:t>
            </w:r>
          </w:p>
        </w:tc>
        <w:tc>
          <w:tcPr>
            <w:tcW w:w="107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Система</w:t>
            </w:r>
          </w:p>
        </w:tc>
      </w:tr>
      <w:tr>
        <w:trPr/>
        <w:tc>
          <w:tcPr>
            <w:tcW w:w="339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Компоненты автоматизации основного бизнес-процесса</w:t>
            </w:r>
          </w:p>
        </w:tc>
        <w:tc>
          <w:tcPr>
            <w:tcW w:w="290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6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7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К-ПД «Подача документов»</w:t>
            </w:r>
          </w:p>
        </w:tc>
        <w:tc>
          <w:tcPr>
            <w:tcW w:w="290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1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6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7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К-ВП «Возбуждение производства»</w:t>
            </w:r>
          </w:p>
        </w:tc>
        <w:tc>
          <w:tcPr>
            <w:tcW w:w="290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86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107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К-ОП «Определение подсудности»</w:t>
            </w:r>
          </w:p>
        </w:tc>
        <w:tc>
          <w:tcPr>
            <w:tcW w:w="290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86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7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r>
      <w:tr>
        <w:trPr/>
        <w:tc>
          <w:tcPr>
            <w:tcW w:w="339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К-СП «Судебное производство»</w:t>
            </w:r>
          </w:p>
        </w:tc>
        <w:tc>
          <w:tcPr>
            <w:tcW w:w="290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1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86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107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К-УС «Урегулирование спора»</w:t>
            </w:r>
          </w:p>
        </w:tc>
        <w:tc>
          <w:tcPr>
            <w:tcW w:w="290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1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6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107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К-УПД «Управление портфелем дел»</w:t>
            </w:r>
          </w:p>
        </w:tc>
        <w:tc>
          <w:tcPr>
            <w:tcW w:w="290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6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107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К-ИП «Исполнительное производство»</w:t>
            </w:r>
          </w:p>
        </w:tc>
        <w:tc>
          <w:tcPr>
            <w:tcW w:w="290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1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86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107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К-АД «Архивное делопроизводство»</w:t>
            </w:r>
          </w:p>
        </w:tc>
        <w:tc>
          <w:tcPr>
            <w:tcW w:w="290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86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107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Обеспечивающие (технические) компоненты</w:t>
            </w:r>
          </w:p>
        </w:tc>
        <w:tc>
          <w:tcPr>
            <w:tcW w:w="290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6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7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К-ВДД «Внутреннее движение документов»</w:t>
            </w:r>
          </w:p>
        </w:tc>
        <w:tc>
          <w:tcPr>
            <w:tcW w:w="290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86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7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К-ПСР «Проверка на соответствие регламенту»</w:t>
            </w:r>
          </w:p>
        </w:tc>
        <w:tc>
          <w:tcPr>
            <w:tcW w:w="290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86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7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r>
      <w:tr>
        <w:trPr/>
        <w:tc>
          <w:tcPr>
            <w:tcW w:w="339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К-МД «Материалы дела»</w:t>
            </w:r>
          </w:p>
        </w:tc>
        <w:tc>
          <w:tcPr>
            <w:tcW w:w="290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1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86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107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К-ПЗ «Планирование заседаний»</w:t>
            </w:r>
          </w:p>
        </w:tc>
        <w:tc>
          <w:tcPr>
            <w:tcW w:w="290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86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107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К-ПСЗ «Протоколирование судебного заседания»</w:t>
            </w:r>
          </w:p>
        </w:tc>
        <w:tc>
          <w:tcPr>
            <w:tcW w:w="290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86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107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К-УСС «Управление составом суда»</w:t>
            </w:r>
          </w:p>
        </w:tc>
        <w:tc>
          <w:tcPr>
            <w:tcW w:w="290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86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107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r>
      <w:tr>
        <w:trPr/>
        <w:tc>
          <w:tcPr>
            <w:tcW w:w="339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К-УПС «Управление процессуальными сроками»</w:t>
            </w:r>
          </w:p>
        </w:tc>
        <w:tc>
          <w:tcPr>
            <w:tcW w:w="290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6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7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r>
      <w:tr>
        <w:trPr/>
        <w:tc>
          <w:tcPr>
            <w:tcW w:w="339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К-ПИ «Подписки и информирование»</w:t>
            </w:r>
          </w:p>
        </w:tc>
        <w:tc>
          <w:tcPr>
            <w:tcW w:w="290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1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86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107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К-УФД «Управление финансами и депозитами»</w:t>
            </w:r>
          </w:p>
        </w:tc>
        <w:tc>
          <w:tcPr>
            <w:tcW w:w="290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86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7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К-РИО «Раскрытие информации о деятельности суда»</w:t>
            </w:r>
          </w:p>
        </w:tc>
        <w:tc>
          <w:tcPr>
            <w:tcW w:w="290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86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7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К-ИПП «Интеллектуальный помощник»</w:t>
            </w:r>
          </w:p>
        </w:tc>
        <w:tc>
          <w:tcPr>
            <w:tcW w:w="290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1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6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107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bl>
    <w:p>
      <w:pPr>
        <w:pStyle w:val="Normal"/>
        <w:rPr/>
      </w:pPr>
      <w:r>
        <w:rPr/>
      </w:r>
    </w:p>
    <w:p>
      <w:pPr>
        <w:pStyle w:val="Heading3"/>
        <w:numPr>
          <w:ilvl w:val="2"/>
          <w:numId w:val="1"/>
        </w:numPr>
        <w:rPr/>
      </w:pPr>
      <w:bookmarkStart w:id="76" w:name="_Toc213261231"/>
      <w:r>
        <w:rPr/>
        <w:t>Реестр информационных объектов (объекты и справочники)</w:t>
      </w:r>
      <w:bookmarkEnd w:id="76"/>
    </w:p>
    <w:p>
      <w:pPr>
        <w:pStyle w:val="Normal"/>
        <w:rPr/>
      </w:pPr>
      <w:r>
        <w:rPr/>
        <w:t xml:space="preserve">Реестр построен в соответствии с событийно-ориентированной архитектурой (EDA) и разделен на три категории: </w:t>
      </w:r>
    </w:p>
    <w:p>
      <w:pPr>
        <w:pStyle w:val="Normal"/>
        <w:numPr>
          <w:ilvl w:val="0"/>
          <w:numId w:val="2"/>
        </w:numPr>
        <w:rPr/>
      </w:pPr>
      <w:r>
        <w:rPr>
          <w:color w:val="000000"/>
        </w:rPr>
        <w:t xml:space="preserve">управляющие объекты (Команды) - Команды выражают намерение пользователя или </w:t>
      </w:r>
      <w:r>
        <w:rPr>
          <w:color w:val="000000"/>
          <w:lang w:val="ru-RU"/>
        </w:rPr>
        <w:t>Системы</w:t>
      </w:r>
      <w:r>
        <w:rPr>
          <w:color w:val="000000"/>
        </w:rPr>
        <w:t xml:space="preserve"> изменить состояние бизнес-объекта (Агрегата); </w:t>
      </w:r>
    </w:p>
    <w:p>
      <w:pPr>
        <w:pStyle w:val="Normal"/>
        <w:numPr>
          <w:ilvl w:val="0"/>
          <w:numId w:val="2"/>
        </w:numPr>
        <w:rPr/>
      </w:pPr>
      <w:r>
        <w:rPr>
          <w:color w:val="000000"/>
        </w:rPr>
        <w:t xml:space="preserve">объекты состояния (События) - События являются неизменяемой записью о свершившихся бизнес-фактах. Они служат источником правды для построения состояния </w:t>
      </w:r>
      <w:r>
        <w:rPr>
          <w:color w:val="000000"/>
          <w:lang w:val="ru-RU"/>
        </w:rPr>
        <w:t>Системы</w:t>
      </w:r>
      <w:r>
        <w:rPr>
          <w:color w:val="000000"/>
        </w:rPr>
        <w:t>.</w:t>
      </w:r>
    </w:p>
    <w:p>
      <w:pPr>
        <w:pStyle w:val="Normal"/>
        <w:numPr>
          <w:ilvl w:val="0"/>
          <w:numId w:val="2"/>
        </w:numPr>
        <w:rPr/>
      </w:pPr>
      <w:r>
        <w:rPr>
          <w:color w:val="000000"/>
        </w:rPr>
        <w:t xml:space="preserve">справочно-аналитические объекты (Проекции) - Проекции строятся на основе Событий и оптимизированы для отображения. </w:t>
      </w:r>
    </w:p>
    <w:p>
      <w:pPr>
        <w:pStyle w:val="Normal"/>
        <w:rPr/>
      </w:pPr>
      <w:r>
        <w:rPr/>
      </w:r>
    </w:p>
    <w:p>
      <w:pPr>
        <w:pStyle w:val="Normal"/>
        <w:rPr/>
      </w:pPr>
      <w:r>
        <w:rPr/>
        <w:t xml:space="preserve">Каждый объект имеет трассировку до пользовательской истории (ID), которая обосновывает его существование. </w:t>
      </w:r>
    </w:p>
    <w:p>
      <w:pPr>
        <w:sectPr>
          <w:headerReference w:type="default" r:id="rId38"/>
          <w:headerReference w:type="first" r:id="rId39"/>
          <w:footerReference w:type="default" r:id="rId40"/>
          <w:footerReference w:type="first" r:id="rId41"/>
          <w:type w:val="nextPage"/>
          <w:pgSz w:w="11906" w:h="16838"/>
          <w:pgMar w:left="1134" w:right="1134" w:gutter="0" w:header="708" w:top="1134" w:footer="708" w:bottom="1134"/>
          <w:pgNumType w:fmt="decimal"/>
          <w:formProt w:val="false"/>
          <w:textDirection w:val="lrTb"/>
          <w:docGrid w:type="default" w:linePitch="100" w:charSpace="0"/>
        </w:sectPr>
        <w:pStyle w:val="Normal"/>
        <w:rPr/>
      </w:pPr>
      <w:r>
        <w:rPr/>
        <w:t xml:space="preserve">Перечень информационных объектов приведен в Таблицах ниже (Таблица 21, Таблица 22, Таблица 23). Состав данных информационных объектов приведен в Таблице 24. </w:t>
      </w:r>
    </w:p>
    <w:p>
      <w:pPr>
        <w:pStyle w:val="Normal"/>
        <w:jc w:val="right"/>
        <w:rPr>
          <w:b/>
          <w:color w:val="000000"/>
          <w:sz w:val="20"/>
          <w:szCs w:val="20"/>
        </w:rPr>
      </w:pPr>
      <w:bookmarkStart w:id="77" w:name="_heading=h.rfnn5z88uj75"/>
      <w:bookmarkEnd w:id="77"/>
      <w:r>
        <w:rPr>
          <w:b/>
          <w:color w:val="000000"/>
          <w:sz w:val="20"/>
          <w:szCs w:val="20"/>
        </w:rPr>
        <w:t>Таблица 21. Команды</w:t>
      </w:r>
    </w:p>
    <w:tbl>
      <w:tblPr>
        <w:tblStyle w:val="afffff8"/>
        <w:tblW w:w="14596" w:type="dxa"/>
        <w:jc w:val="left"/>
        <w:tblInd w:w="0" w:type="dxa"/>
        <w:tblLayout w:type="fixed"/>
        <w:tblCellMar>
          <w:top w:w="0" w:type="dxa"/>
          <w:left w:w="108" w:type="dxa"/>
          <w:bottom w:w="0" w:type="dxa"/>
          <w:right w:w="108" w:type="dxa"/>
        </w:tblCellMar>
        <w:tblLook w:val="0400" w:noHBand="0" w:noVBand="1" w:firstColumn="0" w:lastRow="0" w:lastColumn="0" w:firstRow="0"/>
      </w:tblPr>
      <w:tblGrid>
        <w:gridCol w:w="2043"/>
        <w:gridCol w:w="2204"/>
        <w:gridCol w:w="1804"/>
        <w:gridCol w:w="1686"/>
        <w:gridCol w:w="1868"/>
        <w:gridCol w:w="4990"/>
      </w:tblGrid>
      <w:tr>
        <w:trPr>
          <w:tblHeader w:val="true"/>
          <w:trHeight w:val="20" w:hRule="atLeast"/>
        </w:trPr>
        <w:tc>
          <w:tcPr>
            <w:tcW w:w="2043"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Наименование Команды</w:t>
            </w:r>
          </w:p>
        </w:tc>
        <w:tc>
          <w:tcPr>
            <w:tcW w:w="220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Назначение</w:t>
            </w:r>
          </w:p>
        </w:tc>
        <w:tc>
          <w:tcPr>
            <w:tcW w:w="180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Инициатор</w:t>
            </w:r>
          </w:p>
        </w:tc>
        <w:tc>
          <w:tcPr>
            <w:tcW w:w="1686"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Агрегат</w:t>
            </w:r>
          </w:p>
        </w:tc>
        <w:tc>
          <w:tcPr>
            <w:tcW w:w="1868"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Компонент</w:t>
            </w:r>
          </w:p>
        </w:tc>
        <w:tc>
          <w:tcPr>
            <w:tcW w:w="499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Источник (User Story ID)</w:t>
            </w:r>
          </w:p>
        </w:tc>
      </w:tr>
      <w:tr>
        <w:trPr>
          <w:trHeight w:val="20" w:hRule="atLeast"/>
        </w:trPr>
        <w:tc>
          <w:tcPr>
            <w:tcW w:w="204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CMD-CI-03: Оставить заявление без движения</w:t>
            </w:r>
          </w:p>
        </w:tc>
        <w:tc>
          <w:tcPr>
            <w:tcW w:w="220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Приостановить процесс принятия иска для устранения заявителем выявленных недостатков.</w:t>
            </w:r>
          </w:p>
        </w:tc>
        <w:tc>
          <w:tcPr>
            <w:tcW w:w="180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Роль: Рассматривающий судья</w:t>
            </w:r>
          </w:p>
        </w:tc>
        <w:tc>
          <w:tcPr>
            <w:tcW w:w="168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Первоначальное обращение</w:t>
            </w:r>
          </w:p>
        </w:tc>
        <w:tc>
          <w:tcPr>
            <w:tcW w:w="186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1. «Возбуждение производства»</w:t>
            </w:r>
          </w:p>
        </w:tc>
        <w:tc>
          <w:tcPr>
            <w:tcW w:w="499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KBP1_iskovoe-US-05</w:t>
            </w:r>
          </w:p>
        </w:tc>
      </w:tr>
      <w:tr>
        <w:trPr>
          <w:trHeight w:val="20" w:hRule="atLeast"/>
        </w:trPr>
        <w:tc>
          <w:tcPr>
            <w:tcW w:w="204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CMD-CI-04: Возвратить/Отказать в принятии заявления</w:t>
            </w:r>
          </w:p>
        </w:tc>
        <w:tc>
          <w:tcPr>
            <w:tcW w:w="220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Завершить процедуру рассмотрения заявления без возбуждения дела по законным основаниям.</w:t>
            </w:r>
          </w:p>
        </w:tc>
        <w:tc>
          <w:tcPr>
            <w:tcW w:w="180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Роль: Рассматривающий судья</w:t>
            </w:r>
          </w:p>
        </w:tc>
        <w:tc>
          <w:tcPr>
            <w:tcW w:w="168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Первоначальное обращение</w:t>
            </w:r>
          </w:p>
        </w:tc>
        <w:tc>
          <w:tcPr>
            <w:tcW w:w="186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1. «Возбуждение производства»</w:t>
            </w:r>
          </w:p>
        </w:tc>
        <w:tc>
          <w:tcPr>
            <w:tcW w:w="499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KBP1_iskovoe-US-06</w:t>
            </w:r>
          </w:p>
        </w:tc>
      </w:tr>
      <w:tr>
        <w:trPr>
          <w:trHeight w:val="20" w:hRule="atLeast"/>
        </w:trPr>
        <w:tc>
          <w:tcPr>
            <w:tcW w:w="204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CMD-JCM-01: Распределить дело судье</w:t>
            </w:r>
          </w:p>
        </w:tc>
        <w:tc>
          <w:tcPr>
            <w:tcW w:w="220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Автоматически назначить судью на дело на основе правил специализации и нагрузки.</w:t>
            </w:r>
          </w:p>
        </w:tc>
        <w:tc>
          <w:tcPr>
            <w:tcW w:w="180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Система</w:t>
            </w:r>
          </w:p>
        </w:tc>
        <w:tc>
          <w:tcPr>
            <w:tcW w:w="168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Судья (Judge)</w:t>
            </w:r>
          </w:p>
        </w:tc>
        <w:tc>
          <w:tcPr>
            <w:tcW w:w="186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24. «Управление составом суда»</w:t>
            </w:r>
          </w:p>
        </w:tc>
        <w:tc>
          <w:tcPr>
            <w:tcW w:w="499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KBP1_iskovoe-US-10</w:t>
            </w:r>
          </w:p>
        </w:tc>
      </w:tr>
      <w:tr>
        <w:trPr>
          <w:trHeight w:val="20" w:hRule="atLeast"/>
        </w:trPr>
        <w:tc>
          <w:tcPr>
            <w:tcW w:w="204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CMD-HS-01: Запланировать судебное заседание</w:t>
            </w:r>
          </w:p>
        </w:tc>
        <w:tc>
          <w:tcPr>
            <w:tcW w:w="220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Зарезервировать время и место для проведения судебного заседания по делу.</w:t>
            </w:r>
          </w:p>
        </w:tc>
        <w:tc>
          <w:tcPr>
            <w:tcW w:w="180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Роль: Администратор дела</w:t>
            </w:r>
          </w:p>
        </w:tc>
        <w:tc>
          <w:tcPr>
            <w:tcW w:w="168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Заседание</w:t>
            </w:r>
          </w:p>
        </w:tc>
        <w:tc>
          <w:tcPr>
            <w:tcW w:w="186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23. «Планирование заседаний»</w:t>
            </w:r>
          </w:p>
        </w:tc>
        <w:tc>
          <w:tcPr>
            <w:tcW w:w="499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KBP1_iskovoe-US-11</w:t>
            </w:r>
          </w:p>
        </w:tc>
      </w:tr>
      <w:tr>
        <w:trPr>
          <w:trHeight w:val="20" w:hRule="atLeast"/>
        </w:trPr>
        <w:tc>
          <w:tcPr>
            <w:tcW w:w="204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CMD-EP-01: Выдать исполнительный лист</w:t>
            </w:r>
          </w:p>
        </w:tc>
        <w:tc>
          <w:tcPr>
            <w:tcW w:w="220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Инициировать создание и выдачу исполнительного листа на основании судебного акта.</w:t>
            </w:r>
          </w:p>
        </w:tc>
        <w:tc>
          <w:tcPr>
            <w:tcW w:w="180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Роль: Рассматривающий судья</w:t>
            </w:r>
          </w:p>
        </w:tc>
        <w:tc>
          <w:tcPr>
            <w:tcW w:w="168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Исполнительный лист</w:t>
            </w:r>
          </w:p>
        </w:tc>
        <w:tc>
          <w:tcPr>
            <w:tcW w:w="186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7. «Исполнительное производство»</w:t>
            </w:r>
          </w:p>
        </w:tc>
        <w:tc>
          <w:tcPr>
            <w:tcW w:w="499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 xml:space="preserve"> </w:t>
            </w:r>
            <w:r>
              <w:rPr>
                <w:color w:val="000000"/>
                <w:sz w:val="20"/>
                <w:szCs w:val="20"/>
                <w:lang w:val="en-US"/>
              </w:rPr>
              <w:t>TBP94_rassmotr_vopros_vydache_IL-US-01</w:t>
            </w:r>
          </w:p>
        </w:tc>
      </w:tr>
      <w:tr>
        <w:trPr>
          <w:trHeight w:val="20" w:hRule="atLeast"/>
        </w:trPr>
        <w:tc>
          <w:tcPr>
            <w:tcW w:w="204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CMD-CP-02: Вынести итоговое решение</w:t>
            </w:r>
          </w:p>
        </w:tc>
        <w:tc>
          <w:tcPr>
            <w:tcW w:w="220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Завершить рассмотрение дела по существу путем вынесения окончательного судебного акта.</w:t>
            </w:r>
          </w:p>
        </w:tc>
        <w:tc>
          <w:tcPr>
            <w:tcW w:w="180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Роль: Рассматривающий судья</w:t>
            </w:r>
          </w:p>
        </w:tc>
        <w:tc>
          <w:tcPr>
            <w:tcW w:w="168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Дело (Case)</w:t>
            </w:r>
          </w:p>
        </w:tc>
        <w:tc>
          <w:tcPr>
            <w:tcW w:w="186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2. «Судебное производство»</w:t>
            </w:r>
          </w:p>
        </w:tc>
        <w:tc>
          <w:tcPr>
            <w:tcW w:w="499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KBP1_iskovoe-US-13</w:t>
            </w:r>
          </w:p>
        </w:tc>
      </w:tr>
      <w:tr>
        <w:trPr>
          <w:trHeight w:val="20" w:hRule="atLeast"/>
        </w:trPr>
        <w:tc>
          <w:tcPr>
            <w:tcW w:w="204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CMD-AM-01: Передать дело в архив</w:t>
            </w:r>
          </w:p>
        </w:tc>
        <w:tc>
          <w:tcPr>
            <w:tcW w:w="220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Инициировать процесс передачи завершенного дела на архивное хранение.</w:t>
            </w:r>
          </w:p>
        </w:tc>
        <w:tc>
          <w:tcPr>
            <w:tcW w:w="180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Роль: Рассматривающий судья или Архивариус</w:t>
            </w:r>
          </w:p>
        </w:tc>
        <w:tc>
          <w:tcPr>
            <w:tcW w:w="168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Архивное дело (Archival Case)</w:t>
            </w:r>
          </w:p>
        </w:tc>
        <w:tc>
          <w:tcPr>
            <w:tcW w:w="186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6. «Архивное делопроизводство»</w:t>
            </w:r>
          </w:p>
        </w:tc>
        <w:tc>
          <w:tcPr>
            <w:tcW w:w="499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KBP1_iskovoe-US-07</w:t>
            </w:r>
          </w:p>
        </w:tc>
      </w:tr>
      <w:tr>
        <w:trPr>
          <w:trHeight w:val="20" w:hRule="atLeast"/>
        </w:trPr>
        <w:tc>
          <w:tcPr>
            <w:tcW w:w="204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CMD-CP-03: Разъяснить судебный акт</w:t>
            </w:r>
          </w:p>
        </w:tc>
        <w:tc>
          <w:tcPr>
            <w:tcW w:w="220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Дать официальное толкование положений судебного акта без изменения его сути.</w:t>
            </w:r>
          </w:p>
        </w:tc>
        <w:tc>
          <w:tcPr>
            <w:tcW w:w="180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Роль: Рассматривающий судья</w:t>
            </w:r>
          </w:p>
        </w:tc>
        <w:tc>
          <w:tcPr>
            <w:tcW w:w="168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Дело (Case)</w:t>
            </w:r>
          </w:p>
        </w:tc>
        <w:tc>
          <w:tcPr>
            <w:tcW w:w="186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2. «Судебное производство»</w:t>
            </w:r>
          </w:p>
        </w:tc>
        <w:tc>
          <w:tcPr>
            <w:tcW w:w="499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 xml:space="preserve"> </w:t>
            </w:r>
            <w:r>
              <w:rPr>
                <w:color w:val="000000"/>
                <w:sz w:val="20"/>
                <w:szCs w:val="20"/>
                <w:lang w:val="en-US"/>
              </w:rPr>
              <w:t>TBP90_rassmotr_vopros_razyasnenii_SA-US-01</w:t>
            </w:r>
          </w:p>
        </w:tc>
      </w:tr>
      <w:tr>
        <w:trPr>
          <w:trHeight w:val="20" w:hRule="atLeast"/>
        </w:trPr>
        <w:tc>
          <w:tcPr>
            <w:tcW w:w="204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CMD-CP-04: Исправить судебный акт</w:t>
            </w:r>
          </w:p>
        </w:tc>
        <w:tc>
          <w:tcPr>
            <w:tcW w:w="220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Внести исправления в описки, опечатки или арифметические ошибки в судебном акте.</w:t>
            </w:r>
          </w:p>
        </w:tc>
        <w:tc>
          <w:tcPr>
            <w:tcW w:w="180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Роль: Рассматривающий судья</w:t>
            </w:r>
          </w:p>
        </w:tc>
        <w:tc>
          <w:tcPr>
            <w:tcW w:w="168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Дело (Case)</w:t>
            </w:r>
          </w:p>
        </w:tc>
        <w:tc>
          <w:tcPr>
            <w:tcW w:w="186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2. «Судебное производство»</w:t>
            </w:r>
          </w:p>
        </w:tc>
        <w:tc>
          <w:tcPr>
            <w:tcW w:w="499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 xml:space="preserve"> </w:t>
            </w:r>
            <w:r>
              <w:rPr>
                <w:color w:val="000000"/>
                <w:sz w:val="20"/>
                <w:szCs w:val="20"/>
                <w:lang w:val="en-US"/>
              </w:rPr>
              <w:t>TBP52_rassmotr_vopros_ispravlenii_oshibok-US-01</w:t>
            </w:r>
          </w:p>
        </w:tc>
      </w:tr>
      <w:tr>
        <w:trPr>
          <w:trHeight w:val="20" w:hRule="atLeast"/>
        </w:trPr>
        <w:tc>
          <w:tcPr>
            <w:tcW w:w="204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CMD-VC-01: Проверить на соответствие регламенту</w:t>
            </w:r>
          </w:p>
        </w:tc>
        <w:tc>
          <w:tcPr>
            <w:tcW w:w="220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Инициировать проверку поступившего пакета документов на соответствие формальным требованиям (наличие обязательных документов, уплата госпошлины, правильность оформления).</w:t>
            </w:r>
          </w:p>
        </w:tc>
        <w:tc>
          <w:tcPr>
            <w:tcW w:w="180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Система (после регистрации) или Сотрудник канцелярии</w:t>
            </w:r>
          </w:p>
        </w:tc>
        <w:tc>
          <w:tcPr>
            <w:tcW w:w="168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Первоначальное обращение</w:t>
            </w:r>
          </w:p>
        </w:tc>
        <w:tc>
          <w:tcPr>
            <w:tcW w:w="186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К-ПСР «Проверка на соответствие регламенту»</w:t>
            </w:r>
          </w:p>
        </w:tc>
        <w:tc>
          <w:tcPr>
            <w:tcW w:w="499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KBP1_iskovoe-US-02.1</w:t>
            </w:r>
          </w:p>
        </w:tc>
      </w:tr>
      <w:tr>
        <w:trPr>
          <w:trHeight w:val="20" w:hRule="atLeast"/>
        </w:trPr>
        <w:tc>
          <w:tcPr>
            <w:tcW w:w="204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CMD-JD-01: Определить подсудность</w:t>
            </w:r>
          </w:p>
        </w:tc>
        <w:tc>
          <w:tcPr>
            <w:tcW w:w="220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Инициировать проверку территориальной и предметной подсудности дела на основании данных об истце, ответчике и предмете спора.</w:t>
            </w:r>
          </w:p>
        </w:tc>
        <w:tc>
          <w:tcPr>
            <w:tcW w:w="180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Система (после проверки регламента) или Сотрудник канцелярии</w:t>
            </w:r>
          </w:p>
        </w:tc>
        <w:tc>
          <w:tcPr>
            <w:tcW w:w="168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Первоначальное обращение</w:t>
            </w:r>
          </w:p>
        </w:tc>
        <w:tc>
          <w:tcPr>
            <w:tcW w:w="186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К-ОП «Определение подсудности»</w:t>
            </w:r>
          </w:p>
        </w:tc>
        <w:tc>
          <w:tcPr>
            <w:tcW w:w="499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KBP1_iskovoe-US-02.2</w:t>
            </w:r>
          </w:p>
        </w:tc>
      </w:tr>
    </w:tbl>
    <w:p>
      <w:pPr>
        <w:pStyle w:val="Normal"/>
        <w:rPr/>
      </w:pPr>
      <w:r>
        <w:rPr/>
      </w:r>
    </w:p>
    <w:p>
      <w:pPr>
        <w:pStyle w:val="Normal"/>
        <w:jc w:val="right"/>
        <w:rPr>
          <w:b/>
          <w:color w:val="000000"/>
          <w:sz w:val="20"/>
          <w:szCs w:val="20"/>
        </w:rPr>
      </w:pPr>
      <w:bookmarkStart w:id="78" w:name="_heading=h.ylutc2tsvw52"/>
      <w:bookmarkEnd w:id="78"/>
      <w:r>
        <w:rPr>
          <w:b/>
          <w:color w:val="000000"/>
          <w:sz w:val="20"/>
          <w:szCs w:val="20"/>
        </w:rPr>
        <w:t>Таблица 22. События</w:t>
      </w:r>
    </w:p>
    <w:tbl>
      <w:tblPr>
        <w:tblStyle w:val="afffff9"/>
        <w:tblW w:w="14596" w:type="dxa"/>
        <w:jc w:val="left"/>
        <w:tblInd w:w="0" w:type="dxa"/>
        <w:tblLayout w:type="fixed"/>
        <w:tblCellMar>
          <w:top w:w="0" w:type="dxa"/>
          <w:left w:w="108" w:type="dxa"/>
          <w:bottom w:w="0" w:type="dxa"/>
          <w:right w:w="108" w:type="dxa"/>
        </w:tblCellMar>
        <w:tblLook w:val="0400" w:noHBand="0" w:noVBand="1" w:firstColumn="0" w:lastRow="0" w:lastColumn="0" w:firstRow="0"/>
      </w:tblPr>
      <w:tblGrid>
        <w:gridCol w:w="2071"/>
        <w:gridCol w:w="4018"/>
        <w:gridCol w:w="1686"/>
        <w:gridCol w:w="1868"/>
        <w:gridCol w:w="4953"/>
      </w:tblGrid>
      <w:tr>
        <w:trPr>
          <w:tblHeader w:val="true"/>
          <w:trHeight w:val="300" w:hRule="atLeast"/>
        </w:trPr>
        <w:tc>
          <w:tcPr>
            <w:tcW w:w="207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Наименование События</w:t>
            </w:r>
          </w:p>
        </w:tc>
        <w:tc>
          <w:tcPr>
            <w:tcW w:w="4018"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Назначение</w:t>
            </w:r>
          </w:p>
        </w:tc>
        <w:tc>
          <w:tcPr>
            <w:tcW w:w="1686"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Агрегат</w:t>
            </w:r>
          </w:p>
        </w:tc>
        <w:tc>
          <w:tcPr>
            <w:tcW w:w="1868"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Компонент</w:t>
            </w:r>
          </w:p>
        </w:tc>
        <w:tc>
          <w:tcPr>
            <w:tcW w:w="4953"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Источник (User Story ID)</w:t>
            </w:r>
          </w:p>
        </w:tc>
      </w:tr>
      <w:tr>
        <w:trPr>
          <w:trHeight w:val="300" w:hRule="atLeast"/>
        </w:trPr>
        <w:tc>
          <w:tcPr>
            <w:tcW w:w="20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EVT-CI-02: Исковое заявление принято к производству</w:t>
            </w:r>
          </w:p>
        </w:tc>
        <w:tc>
          <w:tcPr>
            <w:tcW w:w="401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Фиксирует факт возбуждения дела. Является триггером для создания Агрегата «Дело» и запуска процесса распределения судьи.</w:t>
            </w:r>
          </w:p>
        </w:tc>
        <w:tc>
          <w:tcPr>
            <w:tcW w:w="168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Первоначальное обращение</w:t>
            </w:r>
          </w:p>
        </w:tc>
        <w:tc>
          <w:tcPr>
            <w:tcW w:w="186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1. «Возбуждение производства»</w:t>
            </w:r>
          </w:p>
        </w:tc>
        <w:tc>
          <w:tcPr>
            <w:tcW w:w="495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KBP1_iskovoe-US-04</w:t>
            </w:r>
          </w:p>
        </w:tc>
      </w:tr>
      <w:tr>
        <w:trPr>
          <w:trHeight w:val="300" w:hRule="atLeast"/>
        </w:trPr>
        <w:tc>
          <w:tcPr>
            <w:tcW w:w="20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EVT-CI-03: Заявление оставлено без движения</w:t>
            </w:r>
          </w:p>
        </w:tc>
        <w:tc>
          <w:tcPr>
            <w:tcW w:w="401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Фиксирует факт приостановки процесса принятия иска и установления срока для устранения недостатков.</w:t>
            </w:r>
          </w:p>
        </w:tc>
        <w:tc>
          <w:tcPr>
            <w:tcW w:w="168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Первоначальное обращение</w:t>
            </w:r>
          </w:p>
        </w:tc>
        <w:tc>
          <w:tcPr>
            <w:tcW w:w="186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1. «Возбуждение производства»</w:t>
            </w:r>
          </w:p>
        </w:tc>
        <w:tc>
          <w:tcPr>
            <w:tcW w:w="495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KBP1_iskovoe-US-05</w:t>
            </w:r>
          </w:p>
        </w:tc>
      </w:tr>
      <w:tr>
        <w:trPr>
          <w:trHeight w:val="300" w:hRule="atLeast"/>
        </w:trPr>
        <w:tc>
          <w:tcPr>
            <w:tcW w:w="20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EVT-CI-04: Заявление возвращено/Отказано в принятии</w:t>
            </w:r>
          </w:p>
        </w:tc>
        <w:tc>
          <w:tcPr>
            <w:tcW w:w="401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Фиксирует факт завершения производства на начальном этапе.</w:t>
            </w:r>
          </w:p>
        </w:tc>
        <w:tc>
          <w:tcPr>
            <w:tcW w:w="168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Первоначальное обращение</w:t>
            </w:r>
          </w:p>
        </w:tc>
        <w:tc>
          <w:tcPr>
            <w:tcW w:w="186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1. «Возбуждение производства»</w:t>
            </w:r>
          </w:p>
        </w:tc>
        <w:tc>
          <w:tcPr>
            <w:tcW w:w="495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KBP1_iskovoe-US-06</w:t>
            </w:r>
          </w:p>
        </w:tc>
      </w:tr>
      <w:tr>
        <w:trPr>
          <w:trHeight w:val="300" w:hRule="atLeast"/>
        </w:trPr>
        <w:tc>
          <w:tcPr>
            <w:tcW w:w="20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EVT-JCM-01: Дело распределено судье</w:t>
            </w:r>
          </w:p>
        </w:tc>
        <w:tc>
          <w:tcPr>
            <w:tcW w:w="401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Фиксирует факт назначения конкретного судьи на дело. Информирует другие системы о составе суда.</w:t>
            </w:r>
          </w:p>
        </w:tc>
        <w:tc>
          <w:tcPr>
            <w:tcW w:w="168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Судья (Judge)</w:t>
            </w:r>
          </w:p>
        </w:tc>
        <w:tc>
          <w:tcPr>
            <w:tcW w:w="186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24. «Управление составом суда»</w:t>
            </w:r>
          </w:p>
        </w:tc>
        <w:tc>
          <w:tcPr>
            <w:tcW w:w="495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KBP1_iskovoe-US-10</w:t>
            </w:r>
          </w:p>
        </w:tc>
      </w:tr>
      <w:tr>
        <w:trPr>
          <w:trHeight w:val="300" w:hRule="atLeast"/>
        </w:trPr>
        <w:tc>
          <w:tcPr>
            <w:tcW w:w="20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EVT-HS-01: Судебное заседание запланировано</w:t>
            </w:r>
          </w:p>
        </w:tc>
        <w:tc>
          <w:tcPr>
            <w:tcW w:w="401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Фиксирует дату, время и место проведения СЗ. Является триггером для извещения участников.</w:t>
            </w:r>
          </w:p>
        </w:tc>
        <w:tc>
          <w:tcPr>
            <w:tcW w:w="168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Заседание</w:t>
            </w:r>
          </w:p>
        </w:tc>
        <w:tc>
          <w:tcPr>
            <w:tcW w:w="186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23. «Планирование заседаний»</w:t>
            </w:r>
          </w:p>
        </w:tc>
        <w:tc>
          <w:tcPr>
            <w:tcW w:w="495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KBP1_iskovoe-US-11</w:t>
            </w:r>
          </w:p>
        </w:tc>
      </w:tr>
      <w:tr>
        <w:trPr>
          <w:trHeight w:val="300" w:hRule="atLeast"/>
        </w:trPr>
        <w:tc>
          <w:tcPr>
            <w:tcW w:w="20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EVT-EP-01: Исполнительный лист выдан</w:t>
            </w:r>
          </w:p>
        </w:tc>
        <w:tc>
          <w:tcPr>
            <w:tcW w:w="401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Фиксирует факт выдачи исполнительного листа, его номер и дату.</w:t>
            </w:r>
          </w:p>
        </w:tc>
        <w:tc>
          <w:tcPr>
            <w:tcW w:w="168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Исполнительный лист</w:t>
            </w:r>
          </w:p>
        </w:tc>
        <w:tc>
          <w:tcPr>
            <w:tcW w:w="186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7. «Исполнительное производство»</w:t>
            </w:r>
          </w:p>
        </w:tc>
        <w:tc>
          <w:tcPr>
            <w:tcW w:w="495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 xml:space="preserve"> </w:t>
            </w:r>
            <w:r>
              <w:rPr>
                <w:color w:val="000000"/>
                <w:sz w:val="20"/>
                <w:szCs w:val="20"/>
                <w:lang w:val="en-US"/>
              </w:rPr>
              <w:t>TBP94_rassmotr_vopros_vydache_IL-US-01</w:t>
            </w:r>
          </w:p>
        </w:tc>
      </w:tr>
      <w:tr>
        <w:trPr>
          <w:trHeight w:val="300" w:hRule="atLeast"/>
        </w:trPr>
        <w:tc>
          <w:tcPr>
            <w:tcW w:w="20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EVT-AM-01: Дело передано в архив</w:t>
            </w:r>
          </w:p>
        </w:tc>
        <w:tc>
          <w:tcPr>
            <w:tcW w:w="401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Фиксирует факт завершения жизненного цикла дела в активной фазе и его передачи на хранение.</w:t>
            </w:r>
          </w:p>
        </w:tc>
        <w:tc>
          <w:tcPr>
            <w:tcW w:w="168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Архивное дело</w:t>
            </w:r>
          </w:p>
        </w:tc>
        <w:tc>
          <w:tcPr>
            <w:tcW w:w="186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6. «Архивное делопроизводство»</w:t>
            </w:r>
          </w:p>
        </w:tc>
        <w:tc>
          <w:tcPr>
            <w:tcW w:w="495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KBP1_iskovoe-US-07</w:t>
            </w:r>
          </w:p>
        </w:tc>
      </w:tr>
      <w:tr>
        <w:trPr>
          <w:trHeight w:val="300" w:hRule="atLeast"/>
        </w:trPr>
        <w:tc>
          <w:tcPr>
            <w:tcW w:w="20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EVT-CP-02: Итоговое решение вынесено</w:t>
            </w:r>
          </w:p>
        </w:tc>
        <w:tc>
          <w:tcPr>
            <w:tcW w:w="401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Фиксирует факт завершения рассмотрения дела по существу и содержание принятого решения.</w:t>
            </w:r>
          </w:p>
        </w:tc>
        <w:tc>
          <w:tcPr>
            <w:tcW w:w="168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Дело (Case)</w:t>
            </w:r>
          </w:p>
        </w:tc>
        <w:tc>
          <w:tcPr>
            <w:tcW w:w="186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2. «Судебное производство»</w:t>
            </w:r>
          </w:p>
        </w:tc>
        <w:tc>
          <w:tcPr>
            <w:tcW w:w="495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KBP1_iskovoe-US-13</w:t>
            </w:r>
          </w:p>
        </w:tc>
      </w:tr>
      <w:tr>
        <w:trPr>
          <w:trHeight w:val="300" w:hRule="atLeast"/>
        </w:trPr>
        <w:tc>
          <w:tcPr>
            <w:tcW w:w="20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EVT-CP-03: Судебный акт разъяснен</w:t>
            </w:r>
          </w:p>
        </w:tc>
        <w:tc>
          <w:tcPr>
            <w:tcW w:w="401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Фиксирует факт вынесения определения о разъяснении судебного акта.</w:t>
            </w:r>
          </w:p>
        </w:tc>
        <w:tc>
          <w:tcPr>
            <w:tcW w:w="168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Дело (Case)</w:t>
            </w:r>
          </w:p>
        </w:tc>
        <w:tc>
          <w:tcPr>
            <w:tcW w:w="186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2. «Судебное производство»</w:t>
            </w:r>
          </w:p>
        </w:tc>
        <w:tc>
          <w:tcPr>
            <w:tcW w:w="495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 xml:space="preserve"> </w:t>
            </w:r>
            <w:r>
              <w:rPr>
                <w:color w:val="000000"/>
                <w:sz w:val="20"/>
                <w:szCs w:val="20"/>
                <w:lang w:val="en-US"/>
              </w:rPr>
              <w:t>TBP90_rassmotr_vopros_razyasnenii_SA-US-01</w:t>
            </w:r>
          </w:p>
        </w:tc>
      </w:tr>
      <w:tr>
        <w:trPr>
          <w:trHeight w:val="300" w:hRule="atLeast"/>
        </w:trPr>
        <w:tc>
          <w:tcPr>
            <w:tcW w:w="20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EVT-CP-04: В судебный акт внесены исправления</w:t>
            </w:r>
          </w:p>
        </w:tc>
        <w:tc>
          <w:tcPr>
            <w:tcW w:w="401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Фиксирует факт вынесения определения об исправлении ошибок в судебном акте.</w:t>
            </w:r>
          </w:p>
        </w:tc>
        <w:tc>
          <w:tcPr>
            <w:tcW w:w="168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Дело (Case)</w:t>
            </w:r>
          </w:p>
        </w:tc>
        <w:tc>
          <w:tcPr>
            <w:tcW w:w="186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2. «Судебное производство»</w:t>
            </w:r>
          </w:p>
        </w:tc>
        <w:tc>
          <w:tcPr>
            <w:tcW w:w="495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 xml:space="preserve"> </w:t>
            </w:r>
            <w:r>
              <w:rPr>
                <w:color w:val="000000"/>
                <w:sz w:val="20"/>
                <w:szCs w:val="20"/>
                <w:lang w:val="en-US"/>
              </w:rPr>
              <w:t>TBP52_rassmotr_vopros_ispravlenii_oshibok-US-01</w:t>
            </w:r>
          </w:p>
        </w:tc>
      </w:tr>
      <w:tr>
        <w:trPr>
          <w:trHeight w:val="300" w:hRule="atLeast"/>
        </w:trPr>
        <w:tc>
          <w:tcPr>
            <w:tcW w:w="20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EVT-VC-01: Проверка на соответствие регламенту пройдена</w:t>
            </w:r>
          </w:p>
        </w:tc>
        <w:tc>
          <w:tcPr>
            <w:tcW w:w="401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Фиксирует факт успешного прохождения проверки документов на соответствие формальным требованиям.</w:t>
            </w:r>
          </w:p>
        </w:tc>
        <w:tc>
          <w:tcPr>
            <w:tcW w:w="168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Первоначальное обращение</w:t>
            </w:r>
          </w:p>
        </w:tc>
        <w:tc>
          <w:tcPr>
            <w:tcW w:w="186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К-ПСР «Проверка на соответствие регламенту»</w:t>
            </w:r>
          </w:p>
        </w:tc>
        <w:tc>
          <w:tcPr>
            <w:tcW w:w="495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KBP1_iskovoe-US-02.1</w:t>
            </w:r>
          </w:p>
        </w:tc>
      </w:tr>
      <w:tr>
        <w:trPr>
          <w:trHeight w:val="300" w:hRule="atLeast"/>
        </w:trPr>
        <w:tc>
          <w:tcPr>
            <w:tcW w:w="20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EVT-VC-02: Выявлены нарушения регламента</w:t>
            </w:r>
          </w:p>
        </w:tc>
        <w:tc>
          <w:tcPr>
            <w:tcW w:w="401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Фиксирует факт обнаружения нарушений в поданных документах, что является основанием для оставления заявления без движения или возврата.</w:t>
            </w:r>
          </w:p>
        </w:tc>
        <w:tc>
          <w:tcPr>
            <w:tcW w:w="168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Первоначальное обращение</w:t>
            </w:r>
          </w:p>
        </w:tc>
        <w:tc>
          <w:tcPr>
            <w:tcW w:w="186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К-ПСР «Проверка на соответствие регламенту»</w:t>
            </w:r>
          </w:p>
        </w:tc>
        <w:tc>
          <w:tcPr>
            <w:tcW w:w="495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KBP1_iskovoe-US-02.1</w:t>
            </w:r>
          </w:p>
        </w:tc>
      </w:tr>
      <w:tr>
        <w:trPr>
          <w:trHeight w:val="300" w:hRule="atLeast"/>
        </w:trPr>
        <w:tc>
          <w:tcPr>
            <w:tcW w:w="20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EVT-JD-01: Подсудность определена</w:t>
            </w:r>
          </w:p>
        </w:tc>
        <w:tc>
          <w:tcPr>
            <w:tcW w:w="401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Фиксирует результат проверки подсудности дела, подтверждая компетенцию суда или указывая на ее отсутствие.</w:t>
            </w:r>
          </w:p>
        </w:tc>
        <w:tc>
          <w:tcPr>
            <w:tcW w:w="168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Первоначальное обращение</w:t>
            </w:r>
          </w:p>
        </w:tc>
        <w:tc>
          <w:tcPr>
            <w:tcW w:w="186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К-ОП «Определение подсудности»</w:t>
            </w:r>
          </w:p>
        </w:tc>
        <w:tc>
          <w:tcPr>
            <w:tcW w:w="495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KBP1_iskovoe-US-02.2</w:t>
            </w:r>
          </w:p>
        </w:tc>
      </w:tr>
    </w:tbl>
    <w:p>
      <w:pPr>
        <w:pStyle w:val="Normal"/>
        <w:rPr/>
      </w:pPr>
      <w:r>
        <w:rPr/>
      </w:r>
    </w:p>
    <w:p>
      <w:pPr>
        <w:pStyle w:val="Normal"/>
        <w:jc w:val="right"/>
        <w:rPr>
          <w:b/>
          <w:color w:val="000000"/>
          <w:sz w:val="20"/>
          <w:szCs w:val="20"/>
        </w:rPr>
      </w:pPr>
      <w:bookmarkStart w:id="79" w:name="_heading=h.h9jmk6p95g8"/>
      <w:bookmarkEnd w:id="79"/>
      <w:r>
        <w:rPr>
          <w:b/>
          <w:color w:val="000000"/>
          <w:sz w:val="20"/>
          <w:szCs w:val="20"/>
        </w:rPr>
        <w:t>Таблица 23. Проекции</w:t>
      </w:r>
    </w:p>
    <w:tbl>
      <w:tblPr>
        <w:tblStyle w:val="afffffa"/>
        <w:tblW w:w="14596" w:type="dxa"/>
        <w:jc w:val="left"/>
        <w:tblInd w:w="0" w:type="dxa"/>
        <w:tblLayout w:type="fixed"/>
        <w:tblCellMar>
          <w:top w:w="0" w:type="dxa"/>
          <w:left w:w="108" w:type="dxa"/>
          <w:bottom w:w="0" w:type="dxa"/>
          <w:right w:w="108" w:type="dxa"/>
        </w:tblCellMar>
        <w:tblLook w:val="0400" w:noHBand="0" w:noVBand="1" w:firstColumn="0" w:lastRow="0" w:lastColumn="0" w:firstRow="0"/>
      </w:tblPr>
      <w:tblGrid>
        <w:gridCol w:w="2122"/>
        <w:gridCol w:w="3968"/>
        <w:gridCol w:w="3543"/>
        <w:gridCol w:w="4962"/>
      </w:tblGrid>
      <w:tr>
        <w:trPr>
          <w:tblHeader w:val="true"/>
          <w:trHeight w:val="300" w:hRule="atLeast"/>
        </w:trPr>
        <w:tc>
          <w:tcPr>
            <w:tcW w:w="212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Наименование Проекции</w:t>
            </w:r>
          </w:p>
        </w:tc>
        <w:tc>
          <w:tcPr>
            <w:tcW w:w="3968"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Назначение</w:t>
            </w:r>
          </w:p>
        </w:tc>
        <w:tc>
          <w:tcPr>
            <w:tcW w:w="3543"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Источники данных (События)</w:t>
            </w:r>
          </w:p>
        </w:tc>
        <w:tc>
          <w:tcPr>
            <w:tcW w:w="496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Источник (User Story ID)</w:t>
            </w:r>
          </w:p>
        </w:tc>
      </w:tr>
      <w:tr>
        <w:trPr>
          <w:trHeight w:val="300" w:hRule="atLeast"/>
        </w:trPr>
        <w:tc>
          <w:tcPr>
            <w:tcW w:w="212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PROJ-01: Пакет документов по исковому заявлению</w:t>
            </w:r>
          </w:p>
        </w:tc>
        <w:tc>
          <w:tcPr>
            <w:tcW w:w="396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Предоставление полного пакета документов по поступившему заявлению для изучения судьей</w:t>
            </w:r>
          </w:p>
        </w:tc>
        <w:tc>
          <w:tcPr>
            <w:tcW w:w="354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EVT-CI-01</w:t>
            </w:r>
          </w:p>
        </w:tc>
        <w:tc>
          <w:tcPr>
            <w:tcW w:w="496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KBP1_iskovoe-US-03</w:t>
            </w:r>
          </w:p>
        </w:tc>
      </w:tr>
      <w:tr>
        <w:trPr>
          <w:trHeight w:val="300" w:hRule="atLeast"/>
        </w:trPr>
        <w:tc>
          <w:tcPr>
            <w:tcW w:w="212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PROJ-02: Уведомление о новом заявлении</w:t>
            </w:r>
          </w:p>
        </w:tc>
        <w:tc>
          <w:tcPr>
            <w:tcW w:w="396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Отображение оповещения для сотрудника аппарата суда о поступлении нового документа для обработки</w:t>
            </w:r>
          </w:p>
        </w:tc>
        <w:tc>
          <w:tcPr>
            <w:tcW w:w="354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EVT-CI-01</w:t>
            </w:r>
          </w:p>
        </w:tc>
        <w:tc>
          <w:tcPr>
            <w:tcW w:w="496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KBP1_iskovoe-US-02</w:t>
            </w:r>
          </w:p>
        </w:tc>
      </w:tr>
      <w:tr>
        <w:trPr>
          <w:trHeight w:val="300" w:hRule="atLeast"/>
        </w:trPr>
        <w:tc>
          <w:tcPr>
            <w:tcW w:w="212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PROJ-03: Задача на планирование СЗ</w:t>
            </w:r>
          </w:p>
        </w:tc>
        <w:tc>
          <w:tcPr>
            <w:tcW w:w="396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Создание задачи в рабочем списке администратора дела для назначения судебного заседания</w:t>
            </w:r>
          </w:p>
        </w:tc>
        <w:tc>
          <w:tcPr>
            <w:tcW w:w="354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EVT-CI-02</w:t>
            </w:r>
          </w:p>
        </w:tc>
        <w:tc>
          <w:tcPr>
            <w:tcW w:w="496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KBP1_iskovoe-US-11</w:t>
            </w:r>
          </w:p>
        </w:tc>
      </w:tr>
      <w:tr>
        <w:trPr>
          <w:trHeight w:val="300" w:hRule="atLeast"/>
        </w:trPr>
        <w:tc>
          <w:tcPr>
            <w:tcW w:w="212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PROJ-NSI-01: Справочные данные (НСИ)</w:t>
            </w:r>
          </w:p>
        </w:tc>
        <w:tc>
          <w:tcPr>
            <w:tcW w:w="396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Предоставление актуальных и согласованных справочных данных (классификаторов, перечней) другим компонентам </w:t>
            </w:r>
            <w:r>
              <w:rPr>
                <w:color w:val="000000"/>
                <w:sz w:val="20"/>
                <w:szCs w:val="20"/>
                <w:lang w:val="ru-RU"/>
              </w:rPr>
              <w:t>С</w:t>
            </w:r>
            <w:r>
              <w:rPr>
                <w:color w:val="000000"/>
                <w:sz w:val="20"/>
                <w:szCs w:val="20"/>
              </w:rPr>
              <w:t>истемы для обеспечения целостности данных при выполнении бизнес-операций</w:t>
            </w:r>
          </w:p>
        </w:tc>
        <w:tc>
          <w:tcPr>
            <w:tcW w:w="354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События, генерируемые компонентом К-УНСИ в рамках административного процесса, например:</w:t>
            </w:r>
          </w:p>
          <w:p>
            <w:pPr>
              <w:pStyle w:val="Normal"/>
              <w:numPr>
                <w:ilvl w:val="0"/>
                <w:numId w:val="2"/>
              </w:numPr>
              <w:rPr/>
            </w:pPr>
            <w:r>
              <w:rPr>
                <w:color w:val="000000"/>
                <w:sz w:val="20"/>
                <w:szCs w:val="20"/>
              </w:rPr>
              <w:t>NsiClassifierUpdated;</w:t>
            </w:r>
          </w:p>
          <w:p>
            <w:pPr>
              <w:pStyle w:val="Normal"/>
              <w:numPr>
                <w:ilvl w:val="0"/>
                <w:numId w:val="2"/>
              </w:numPr>
              <w:rPr/>
            </w:pPr>
            <w:r>
              <w:rPr>
                <w:color w:val="000000"/>
                <w:sz w:val="20"/>
                <w:szCs w:val="20"/>
              </w:rPr>
              <w:t>NsiDirectoryEntryAdded;</w:t>
            </w:r>
          </w:p>
          <w:p>
            <w:pPr>
              <w:pStyle w:val="Normal"/>
              <w:numPr>
                <w:ilvl w:val="0"/>
                <w:numId w:val="2"/>
              </w:numPr>
              <w:rPr/>
            </w:pPr>
            <w:r>
              <w:rPr>
                <w:color w:val="000000"/>
                <w:sz w:val="20"/>
                <w:szCs w:val="20"/>
              </w:rPr>
              <w:t>NsiDirectoryEntryRemoved.</w:t>
            </w:r>
          </w:p>
        </w:tc>
        <w:tc>
          <w:tcPr>
            <w:tcW w:w="496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US-NSI-QUERY-01</w:t>
            </w:r>
          </w:p>
        </w:tc>
      </w:tr>
    </w:tbl>
    <w:p>
      <w:pPr>
        <w:pStyle w:val="Normal"/>
        <w:rPr/>
      </w:pPr>
      <w:r>
        <w:rPr/>
      </w:r>
    </w:p>
    <w:p>
      <w:pPr>
        <w:pStyle w:val="Normal"/>
        <w:jc w:val="right"/>
        <w:rPr>
          <w:b/>
          <w:color w:val="000000"/>
          <w:sz w:val="20"/>
          <w:szCs w:val="20"/>
        </w:rPr>
      </w:pPr>
      <w:bookmarkStart w:id="80" w:name="_heading=h.loo88ah3eavx"/>
      <w:bookmarkEnd w:id="80"/>
      <w:r>
        <w:rPr>
          <w:b/>
          <w:color w:val="000000"/>
          <w:sz w:val="20"/>
          <w:szCs w:val="20"/>
        </w:rPr>
        <w:t>Таблица 24. Состав данных информационных объектов</w:t>
      </w:r>
    </w:p>
    <w:tbl>
      <w:tblPr>
        <w:tblStyle w:val="afffffb"/>
        <w:tblW w:w="14596" w:type="dxa"/>
        <w:jc w:val="left"/>
        <w:tblInd w:w="0" w:type="dxa"/>
        <w:tblLayout w:type="fixed"/>
        <w:tblCellMar>
          <w:top w:w="0" w:type="dxa"/>
          <w:left w:w="108" w:type="dxa"/>
          <w:bottom w:w="0" w:type="dxa"/>
          <w:right w:w="108" w:type="dxa"/>
        </w:tblCellMar>
        <w:tblLook w:val="0400" w:noHBand="0" w:noVBand="1" w:firstColumn="0" w:lastRow="0" w:lastColumn="0" w:firstRow="0"/>
      </w:tblPr>
      <w:tblGrid>
        <w:gridCol w:w="2405"/>
        <w:gridCol w:w="2280"/>
        <w:gridCol w:w="1744"/>
        <w:gridCol w:w="1674"/>
        <w:gridCol w:w="6493"/>
      </w:tblGrid>
      <w:tr>
        <w:trPr>
          <w:tblHeader w:val="true"/>
          <w:trHeight w:val="20" w:hRule="atLeast"/>
        </w:trPr>
        <w:tc>
          <w:tcPr>
            <w:tcW w:w="240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Информационный Объект</w:t>
            </w:r>
          </w:p>
        </w:tc>
        <w:tc>
          <w:tcPr>
            <w:tcW w:w="228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Имя поля</w:t>
            </w:r>
          </w:p>
        </w:tc>
        <w:tc>
          <w:tcPr>
            <w:tcW w:w="174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Тип данных</w:t>
            </w:r>
          </w:p>
        </w:tc>
        <w:tc>
          <w:tcPr>
            <w:tcW w:w="167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Обязательность</w:t>
            </w:r>
          </w:p>
        </w:tc>
        <w:tc>
          <w:tcPr>
            <w:tcW w:w="6493"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Описание</w:t>
            </w:r>
          </w:p>
        </w:tc>
      </w:tr>
      <w:tr>
        <w:trPr>
          <w:trHeight w:val="20" w:hRule="atLeast"/>
        </w:trPr>
        <w:tc>
          <w:tcPr>
            <w:tcW w:w="2405" w:type="dxa"/>
            <w:vMerge w:val="restart"/>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Команда CMD-CI-01: Подать исковое заявление</w:t>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submissionId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Уникальный идентификатор транзакции подачи документов.</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filer</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FilerInfo</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Информация о лице, подающем документы (заявителе).</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plaintiff</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PartyInfo</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Информация об истце.</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defendant</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PartyInfo</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Информация об ответчике.</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attachedDocuments</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Array</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Массив приложенных документов.</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claimAmount</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Money</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Нет</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Сумма исковых требований, если применимо.</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metadata</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JSON</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Нет</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Дополнительные метаданные, относящиеся к подаче.</w:t>
            </w:r>
          </w:p>
        </w:tc>
      </w:tr>
      <w:tr>
        <w:trPr>
          <w:trHeight w:val="20" w:hRule="atLeast"/>
        </w:trPr>
        <w:tc>
          <w:tcPr>
            <w:tcW w:w="2405" w:type="dxa"/>
            <w:vMerge w:val="restart"/>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Команда CMD-CI-02: Вынести определение о принятии к производству</w:t>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initialPleadingId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первоначального обращения, по которому выносится решение.</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judgeId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судьи, вынесшего определение.</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rulingNumber</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String</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Номер определения.</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rulingDate</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Timestamp</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Дата и время вынесения определения.</w:t>
            </w:r>
          </w:p>
        </w:tc>
      </w:tr>
      <w:tr>
        <w:trPr>
          <w:trHeight w:val="20" w:hRule="atLeast"/>
        </w:trPr>
        <w:tc>
          <w:tcPr>
            <w:tcW w:w="2405" w:type="dxa"/>
            <w:vMerge w:val="restart"/>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Команда CMD-CI-03: Оставить заявление без движения</w:t>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initialPleadingId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первоначального обращения.</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judgeId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судьи, вынесшего определение.</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rulingNumber</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String</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Номер определения.</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rulingDate</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Timestamp</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Дата и время вынесения определения.</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correctionDeadline</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Timestamp</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Срок, до которого заявитель должен устранить недостатки.</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deficiencies</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Array</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Список выявленных недостатков.</w:t>
            </w:r>
          </w:p>
        </w:tc>
      </w:tr>
      <w:tr>
        <w:trPr>
          <w:trHeight w:val="20" w:hRule="atLeast"/>
        </w:trPr>
        <w:tc>
          <w:tcPr>
            <w:tcW w:w="2405" w:type="dxa"/>
            <w:vMerge w:val="restart"/>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Команда CMD-CI-04: Возвратить/Отказать в принятии заявления</w:t>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initialPleadingId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первоначального обращения.</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judgeId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судьи, вынесшего определение.</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rulingNumber</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String</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Номер определения.</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rulingDate</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Timestamp</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Дата и время вынесения определения.</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reason</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String</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Основание для возврата или отказа.</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actionType</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Enum</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Тип действия: RETURN или REJECT.</w:t>
            </w:r>
          </w:p>
        </w:tc>
      </w:tr>
      <w:tr>
        <w:trPr>
          <w:trHeight w:val="20" w:hRule="atLeast"/>
        </w:trPr>
        <w:tc>
          <w:tcPr>
            <w:tcW w:w="2405" w:type="dxa"/>
            <w:vMerge w:val="restart"/>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Команда CMD-JCM-01: Распределить дело судье</w:t>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caseId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дела, которое необходимо распределить.</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caseType</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String</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Категория дела для учета специализации.</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correlationId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для отслеживания сквозного процесса.</w:t>
            </w:r>
          </w:p>
        </w:tc>
      </w:tr>
      <w:tr>
        <w:trPr>
          <w:trHeight w:val="20" w:hRule="atLeast"/>
        </w:trPr>
        <w:tc>
          <w:tcPr>
            <w:tcW w:w="2405" w:type="dxa"/>
            <w:vMerge w:val="restart"/>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Команда CMD-HS-01: Запланировать судебное заседание</w:t>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caseId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дела, по которому назначается заседание.</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judgeId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судьи, проводящего заседание.</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hearingType</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String</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Тип судебного заседания (предварительное, основное).</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requestedDateTime</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Timestamp</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Запрашиваемая дата и время.</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participants</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Array</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Список идентификаторов участников, подлежащих извещению.</w:t>
            </w:r>
          </w:p>
        </w:tc>
      </w:tr>
      <w:tr>
        <w:trPr>
          <w:trHeight w:val="20" w:hRule="atLeast"/>
        </w:trPr>
        <w:tc>
          <w:tcPr>
            <w:tcW w:w="2405" w:type="dxa"/>
            <w:vMerge w:val="restart"/>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Команда CMD-EP-01: Выдать исполнительный лист</w:t>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caseId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дела, по которому выдается ИЛ.</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judgmentId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судебного акта, на основании которого выдается ИЛ.</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judgeId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судьи, подписавшего ИЛ.</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recovererId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взыскателя.</w:t>
            </w:r>
          </w:p>
        </w:tc>
      </w:tr>
      <w:tr>
        <w:trPr>
          <w:trHeight w:val="20" w:hRule="atLeast"/>
        </w:trPr>
        <w:tc>
          <w:tcPr>
            <w:tcW w:w="2405" w:type="dxa"/>
            <w:vMerge w:val="restart"/>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Команда CMD-CP-02: Вынести итоговое решение</w:t>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caseId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дела, по которому выносится решение.</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judgeId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судьи, вынесшего решение.</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judgmentType</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Enum</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Тип решения (удовлетворить, отказать, удовлетворить частично).</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judgmentText</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String</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Текст резолютивной части решения.</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judgmentDocumentId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файла с полным текстом решения.</w:t>
            </w:r>
          </w:p>
        </w:tc>
      </w:tr>
      <w:tr>
        <w:trPr>
          <w:trHeight w:val="20" w:hRule="atLeast"/>
        </w:trPr>
        <w:tc>
          <w:tcPr>
            <w:tcW w:w="2405" w:type="dxa"/>
            <w:vMerge w:val="restart"/>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Команда CMD-AM-01: Передать дело в архив</w:t>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caseId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дела для архивации.</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reasonForArchiving</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String</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Основание для передачи в архив (например, «Вступление решения в законную силу»).</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initiatorId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сотрудника, инициирующего передачу.</w:t>
            </w:r>
          </w:p>
        </w:tc>
      </w:tr>
      <w:tr>
        <w:trPr>
          <w:trHeight w:val="20" w:hRule="atLeast"/>
        </w:trPr>
        <w:tc>
          <w:tcPr>
            <w:tcW w:w="2405" w:type="dxa"/>
            <w:vMerge w:val="restart"/>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Команда CMD-CP-03: Разъяснить судебный акт</w:t>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caseId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дела.</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judgmentId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разъясняемого судебного акта.</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judgeId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судьи.</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clarificationText</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String</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Текст разъяснения.</w:t>
            </w:r>
          </w:p>
        </w:tc>
      </w:tr>
      <w:tr>
        <w:trPr>
          <w:trHeight w:val="20" w:hRule="atLeast"/>
        </w:trPr>
        <w:tc>
          <w:tcPr>
            <w:tcW w:w="2405" w:type="dxa"/>
            <w:vMerge w:val="restart"/>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Команда CMD-CP-04: Исправить судебный акт</w:t>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caseId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дела.</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judgmentId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исправляемого судебного акта.</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judgeId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судьи.</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corrections</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Array</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Массив объектов, описывающих исправления (originalText, correctedText).</w:t>
            </w:r>
          </w:p>
        </w:tc>
      </w:tr>
      <w:tr>
        <w:trPr>
          <w:trHeight w:val="20" w:hRule="atLeast"/>
        </w:trPr>
        <w:tc>
          <w:tcPr>
            <w:tcW w:w="2405" w:type="dxa"/>
            <w:vMerge w:val="restart"/>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Команда CMD-VC-01: Проверить на соответствие регламенту</w:t>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initialPleadingId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проверяемого обращения.</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documentsToCheck</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Array&lt;Document&gt;</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Массив документов для проверки.</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stateFeePaymentVerified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Boolean</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Флаг, подтверждена ли уплата госпошлины.</w:t>
            </w:r>
          </w:p>
        </w:tc>
      </w:tr>
      <w:tr>
        <w:trPr>
          <w:trHeight w:val="20" w:hRule="atLeast"/>
        </w:trPr>
        <w:tc>
          <w:tcPr>
            <w:tcW w:w="2405" w:type="dxa"/>
            <w:vMerge w:val="restart"/>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Команда CMD-JD-01: Определить подсудность</w:t>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initialPleadingId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обращения, для которого определяется подсудность.</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plaintiffAddress</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Address</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Юридический/регистрационный адрес истца.</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defendantAddress</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Address</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Юридический/регистрационный адрес ответчика.</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claimCategory</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String</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Категория спора (например, «Договорные споры», «Корпоративные споры»).</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contractualVenue</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String</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Нет</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Сведения о договорной подсудности, если имеются.</w:t>
            </w:r>
          </w:p>
        </w:tc>
      </w:tr>
      <w:tr>
        <w:trPr>
          <w:trHeight w:val="20" w:hRule="atLeast"/>
        </w:trPr>
        <w:tc>
          <w:tcPr>
            <w:tcW w:w="2405" w:type="dxa"/>
            <w:vMerge w:val="restart"/>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Событие EVT-CI-01: Исковое заявление подано</w:t>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initialPleadingId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созданного агрегата «Первоначальное обращение».</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submissionId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транзакции подачи.</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filedAt</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Timestamp</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Точная дата и время подачи.</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filer</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FilerInfo</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Информация о заявителе.</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plaintiff</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PartyInfo</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Информация об истце.</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defendant</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PartyInfo</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Информация об ответчике.</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filedDocuments</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Array</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Массив поданных документов.</w:t>
            </w:r>
          </w:p>
        </w:tc>
      </w:tr>
      <w:tr>
        <w:trPr>
          <w:trHeight w:val="20" w:hRule="atLeast"/>
        </w:trPr>
        <w:tc>
          <w:tcPr>
            <w:tcW w:w="2405" w:type="dxa"/>
            <w:vMerge w:val="restart"/>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Событие EVT-CI-02: Исковое заявление принято к производству</w:t>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caseId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Уникальный идентификатор, присвоенный новому делу.</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initialPleadingId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первоначального обращения.</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acceptedAt</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Timestamp</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Дата и время принятия к производству.</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judgeId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судьи, принявшего решение.</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rulingNumber</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String</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Номер определения о принятии.</w:t>
            </w:r>
          </w:p>
        </w:tc>
      </w:tr>
      <w:tr>
        <w:trPr>
          <w:trHeight w:val="20" w:hRule="atLeast"/>
        </w:trPr>
        <w:tc>
          <w:tcPr>
            <w:tcW w:w="2405" w:type="dxa"/>
            <w:vMerge w:val="restart"/>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Событие EVT-CI-03: Заявление оставлено без движения</w:t>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initialPleadingId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первоначального обращения.</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leftWithoutMotionAt</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Timestamp</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Дата и время события.</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judgeId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судьи, принявшего решение.</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rulingNumber</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String</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Номер определения.</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correctionDeadline</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Timestamp</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Срок для устранения недостатков.</w:t>
            </w:r>
          </w:p>
        </w:tc>
      </w:tr>
      <w:tr>
        <w:trPr>
          <w:trHeight w:val="20" w:hRule="atLeast"/>
        </w:trPr>
        <w:tc>
          <w:tcPr>
            <w:tcW w:w="2405" w:type="dxa"/>
            <w:vMerge w:val="restart"/>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Событие EVT-CI-04: Заявление возвращено/Отказано в принятии</w:t>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initialPleadingId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первоначального обращения.</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processedAt</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Timestamp</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Дата и время события.</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judgeId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судьи, принявшего решение.</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rulingNumber</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String</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Номер определения.</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actionType</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Enum</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lang w:val="en-US"/>
              </w:rPr>
            </w:pPr>
            <w:r>
              <w:rPr>
                <w:color w:val="000000"/>
                <w:sz w:val="20"/>
                <w:szCs w:val="20"/>
              </w:rPr>
              <w:t>Тип</w:t>
            </w:r>
            <w:r>
              <w:rPr>
                <w:color w:val="000000"/>
                <w:sz w:val="20"/>
                <w:szCs w:val="20"/>
                <w:lang w:val="en-US"/>
              </w:rPr>
              <w:t xml:space="preserve"> </w:t>
            </w:r>
            <w:r>
              <w:rPr>
                <w:color w:val="000000"/>
                <w:sz w:val="20"/>
                <w:szCs w:val="20"/>
              </w:rPr>
              <w:t>действия</w:t>
            </w:r>
            <w:r>
              <w:rPr>
                <w:color w:val="000000"/>
                <w:sz w:val="20"/>
                <w:szCs w:val="20"/>
                <w:lang w:val="en-US"/>
              </w:rPr>
              <w:t xml:space="preserve">: RETURNED </w:t>
            </w:r>
            <w:r>
              <w:rPr>
                <w:color w:val="000000"/>
                <w:sz w:val="20"/>
                <w:szCs w:val="20"/>
              </w:rPr>
              <w:t>или</w:t>
            </w:r>
            <w:r>
              <w:rPr>
                <w:color w:val="000000"/>
                <w:sz w:val="20"/>
                <w:szCs w:val="20"/>
                <w:lang w:val="en-US"/>
              </w:rPr>
              <w:t xml:space="preserve"> REJECTED.</w:t>
            </w:r>
          </w:p>
        </w:tc>
      </w:tr>
      <w:tr>
        <w:trPr>
          <w:trHeight w:val="20" w:hRule="atLeast"/>
        </w:trPr>
        <w:tc>
          <w:tcPr>
            <w:tcW w:w="2405" w:type="dxa"/>
            <w:vMerge w:val="restart"/>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Событие EVT-JCM-01: Дело распределено судье</w:t>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caseId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дела.</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judgeId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назначенного судьи.</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assignedAt</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Timestamp</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Дата и время назначения.</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correlationId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для отслеживания сквозного процесса.</w:t>
            </w:r>
          </w:p>
        </w:tc>
      </w:tr>
      <w:tr>
        <w:trPr>
          <w:trHeight w:val="20" w:hRule="atLeast"/>
        </w:trPr>
        <w:tc>
          <w:tcPr>
            <w:tcW w:w="2405" w:type="dxa"/>
            <w:vMerge w:val="restart"/>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Событие EVT-HS-01: Судебное заседание запланировано</w:t>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hearingId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Уникальный идентификатор судебного заседания.</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caseId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дела.</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judgeId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судьи.</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scheduledAt</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Timestamp</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Дата и время, на которые назначено заседание.</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venue</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String</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Место проведения (номер зала, ссылка на ВКС).</w:t>
            </w:r>
          </w:p>
        </w:tc>
      </w:tr>
      <w:tr>
        <w:trPr>
          <w:trHeight w:val="20" w:hRule="atLeast"/>
        </w:trPr>
        <w:tc>
          <w:tcPr>
            <w:tcW w:w="2405" w:type="dxa"/>
            <w:vMerge w:val="restart"/>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Событие EVT-EP-01: Исполнительный лист выдан</w:t>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writOfExecutionId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Уникальный идентификатор исполнительного листа.</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caseId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дела.</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issuedAt</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Timestamp</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Дата и время выдачи.</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seriesAndNumber</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String</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Серия и номер исполнительного листа.</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recovererId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взыскателя.</w:t>
            </w:r>
          </w:p>
        </w:tc>
      </w:tr>
      <w:tr>
        <w:trPr>
          <w:trHeight w:val="20" w:hRule="atLeast"/>
        </w:trPr>
        <w:tc>
          <w:tcPr>
            <w:tcW w:w="2405" w:type="dxa"/>
            <w:vMerge w:val="restart"/>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Событие EVT-AM-01: Дело передано в архив</w:t>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archivalCaseId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архивного дела.</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originalCaseId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исходного дела.</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archivedAt</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Timestamp</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Дата и время передачи в архив.</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archivistId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сотрудника, принявшего дело в архив.</w:t>
            </w:r>
          </w:p>
        </w:tc>
      </w:tr>
      <w:tr>
        <w:trPr>
          <w:trHeight w:val="20" w:hRule="atLeast"/>
        </w:trPr>
        <w:tc>
          <w:tcPr>
            <w:tcW w:w="2405" w:type="dxa"/>
            <w:vMerge w:val="restart"/>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Событие EVT-CP-02: Итоговое решение вынесено</w:t>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caseId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дела.</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judgmentId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Уникальный идентификатор судебного акта.</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renderedAt</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Timestamp</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Дата и время вынесения решения.</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judgeId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судьи.</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judgmentType</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Enum</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Тип решения.</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judgmentDocumentId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файла с текстом решения.</w:t>
            </w:r>
          </w:p>
        </w:tc>
      </w:tr>
      <w:tr>
        <w:trPr>
          <w:trHeight w:val="20" w:hRule="atLeast"/>
        </w:trPr>
        <w:tc>
          <w:tcPr>
            <w:tcW w:w="2405" w:type="dxa"/>
            <w:vMerge w:val="restart"/>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Событие EVT-CP-03: Судебный акт разъяснен</w:t>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caseId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дела.</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judgmentId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разъясненного акта.</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clarificationRulingId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определения о разъяснении.</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clarifiedAt</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Timestamp</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Дата и время разъяснения.</w:t>
            </w:r>
          </w:p>
        </w:tc>
      </w:tr>
      <w:tr>
        <w:trPr>
          <w:trHeight w:val="20" w:hRule="atLeast"/>
        </w:trPr>
        <w:tc>
          <w:tcPr>
            <w:tcW w:w="2405" w:type="dxa"/>
            <w:vMerge w:val="restart"/>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Событие EVT-CP-04:  В судебный акт внесены исправления</w:t>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caseId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дела.</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judgmentId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исправленного акта.</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correctionRulingId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определения об исправлении.</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correctedAt</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Timestamp</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Дата и время исправления.</w:t>
            </w:r>
          </w:p>
        </w:tc>
      </w:tr>
      <w:tr>
        <w:trPr>
          <w:trHeight w:val="20" w:hRule="atLeast"/>
        </w:trPr>
        <w:tc>
          <w:tcPr>
            <w:tcW w:w="2405" w:type="dxa"/>
            <w:vMerge w:val="restart"/>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Событие EVT-VC-01: Проверка на соответствие регламенту пройдена</w:t>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initialPleadingId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проверенного обращения.</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checkCompletedAt</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Timestamp</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Дата и время завершения проверки.</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checkingOfficerId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 xml:space="preserve">Идентификатор сотрудника или </w:t>
            </w:r>
            <w:r>
              <w:rPr>
                <w:color w:val="000000"/>
                <w:sz w:val="20"/>
                <w:szCs w:val="20"/>
                <w:lang w:val="ru-RU"/>
              </w:rPr>
              <w:t>с</w:t>
            </w:r>
            <w:r>
              <w:rPr>
                <w:color w:val="000000"/>
                <w:sz w:val="20"/>
                <w:szCs w:val="20"/>
              </w:rPr>
              <w:t>истемы, выполнившей проверку.</w:t>
            </w:r>
          </w:p>
        </w:tc>
      </w:tr>
      <w:tr>
        <w:trPr>
          <w:trHeight w:val="20" w:hRule="atLeast"/>
        </w:trPr>
        <w:tc>
          <w:tcPr>
            <w:tcW w:w="2405" w:type="dxa"/>
            <w:vMerge w:val="restart"/>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Событие EVT-VC-02: Выявлены нарушения регламента</w:t>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initialPleadingId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обращения с нарушениями.</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checkFailedAt</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Timestamp</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Дата и время выявления нарушений.</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violations</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Array&lt;Object&gt;</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Массив объектов с описанием нарушений (violationCode, description).</w:t>
            </w:r>
          </w:p>
        </w:tc>
      </w:tr>
      <w:tr>
        <w:trPr>
          <w:trHeight w:val="20" w:hRule="atLeast"/>
        </w:trPr>
        <w:tc>
          <w:tcPr>
            <w:tcW w:w="2405" w:type="dxa"/>
            <w:vMerge w:val="restart"/>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Событие EVT-JD-01: Подсудность определена</w:t>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initialPleadingId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обращения.</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determinedAt</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Timestamp</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Дата и время определения подсудности.</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isJurisdictionConfirmed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Boolean</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true, если дело подсудно данному суду, иначе false.</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jurisdictionBasis</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String</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Основание для вывода о подсудности (например, «Адрес ответчика», «Договорная подсудность»).</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recommendedCourtName</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String</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Нет</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Наименование суда, которому подсудно дело, если isJurisdictionConfirmed = false.</w:t>
            </w:r>
          </w:p>
        </w:tc>
      </w:tr>
      <w:tr>
        <w:trPr>
          <w:trHeight w:val="20" w:hRule="atLeast"/>
        </w:trPr>
        <w:tc>
          <w:tcPr>
            <w:tcW w:w="2405" w:type="dxa"/>
            <w:vMerge w:val="restart"/>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Проекция PROJ-01: Пакет документов по исковому заявлению</w:t>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initialPleadingId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первоначального обращения.</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status</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String</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Текущий статус обращения («На рассмотрении», «Принято» и т.д.).</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filerName</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String</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Наименование заявителя.</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plaintiffName</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String</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Наименование истца.</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defendantName</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String</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Наименование ответчика.</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documents</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Array</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Список документов с полями fileName, documentType, downloadUrl.</w:t>
            </w:r>
          </w:p>
        </w:tc>
      </w:tr>
      <w:tr>
        <w:trPr>
          <w:trHeight w:val="20" w:hRule="atLeast"/>
        </w:trPr>
        <w:tc>
          <w:tcPr>
            <w:tcW w:w="2405" w:type="dxa"/>
            <w:vMerge w:val="restart"/>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Проекция PROJ-02: Уведомление о новом заявлении</w:t>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notificationId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уведомления.</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initialPleadingId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поступившего обращения.</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receivedAt</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Timestamp</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Время поступления.</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plaintiffName</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String</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Наименование истца.</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defendantName</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String</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Наименование ответчика.</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isRead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Boolean</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Флаг, прочитано ли уведомление.</w:t>
            </w:r>
          </w:p>
        </w:tc>
      </w:tr>
      <w:tr>
        <w:trPr>
          <w:trHeight w:val="20" w:hRule="atLeast"/>
        </w:trPr>
        <w:tc>
          <w:tcPr>
            <w:tcW w:w="2405" w:type="dxa"/>
            <w:vMerge w:val="restart"/>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Проекция PROJ-03: Задача на планирование СЗ</w:t>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taskId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задачи.</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caseId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дела, по которому нужно назначить заседание.</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caseNumber</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String</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Номер дела.</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judgeName</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String</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ФИО назначенного судьи.</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createdAt</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Timestamp</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Время создания задачи.</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status</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String</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Статус задачи («Новая», «В работе», «Выполнена»).</w:t>
            </w:r>
          </w:p>
        </w:tc>
      </w:tr>
      <w:tr>
        <w:trPr>
          <w:trHeight w:val="20" w:hRule="atLeast"/>
        </w:trPr>
        <w:tc>
          <w:tcPr>
            <w:tcW w:w="2405" w:type="dxa"/>
            <w:vMerge w:val="restart"/>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Проекция PROJ-NSI-01: Справочные данные (НСИ)</w:t>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classifierCode</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String</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Уникальный код запрашиваемого классификатора (например, «CASE_TYPES», «DOC_CATEGORIES»).</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entries</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Array</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Массив записей классификатора, каждая из которых содержит key, value и, опционально, description.</w:t>
            </w:r>
          </w:p>
        </w:tc>
      </w:tr>
    </w:tbl>
    <w:p>
      <w:pPr>
        <w:sectPr>
          <w:headerReference w:type="default" r:id="rId42"/>
          <w:headerReference w:type="first" r:id="rId43"/>
          <w:footerReference w:type="default" r:id="rId44"/>
          <w:footerReference w:type="first" r:id="rId45"/>
          <w:type w:val="nextPage"/>
          <w:pgSz w:orient="landscape" w:w="16838" w:h="11906"/>
          <w:pgMar w:left="1134" w:right="1134" w:gutter="0" w:header="708" w:top="1134" w:footer="708" w:bottom="1134"/>
          <w:pgNumType w:fmt="decimal"/>
          <w:formProt w:val="false"/>
          <w:textDirection w:val="lrTb"/>
          <w:docGrid w:type="default" w:linePitch="100" w:charSpace="0"/>
        </w:sectPr>
      </w:pPr>
    </w:p>
    <w:p>
      <w:pPr>
        <w:pStyle w:val="Heading3"/>
        <w:numPr>
          <w:ilvl w:val="2"/>
          <w:numId w:val="1"/>
        </w:numPr>
        <w:rPr/>
      </w:pPr>
      <w:bookmarkStart w:id="81" w:name="_Toc213261232"/>
      <w:r>
        <w:rPr/>
        <w:t>Матрица «Компонент/информационный объект»</w:t>
      </w:r>
      <w:bookmarkEnd w:id="81"/>
    </w:p>
    <w:p>
      <w:pPr>
        <w:pStyle w:val="Normal"/>
        <w:rPr/>
      </w:pPr>
      <w:r>
        <w:rPr/>
        <w:t>Матрица отражает взаимодействие между Компонентами (Ограниченными контекстами) и Информационными объектами, выведенными строго из пользовательских историй и Event Sourcing архитектуры. Матрицы в различных разрезах приведены в Таблицах ниже (Таблица 25, Таблица 26, Таблица 27, Таблица 28, Таблица 29).</w:t>
      </w:r>
    </w:p>
    <w:p>
      <w:pPr>
        <w:pStyle w:val="Normal"/>
        <w:rPr/>
      </w:pPr>
      <w:r>
        <w:rPr/>
        <w:t>В матрицах приняты следующие обозначения:</w:t>
      </w:r>
    </w:p>
    <w:p>
      <w:pPr>
        <w:pStyle w:val="Normal"/>
        <w:numPr>
          <w:ilvl w:val="0"/>
          <w:numId w:val="2"/>
        </w:numPr>
        <w:rPr/>
      </w:pPr>
      <w:r>
        <w:rPr>
          <w:color w:val="000000"/>
        </w:rPr>
        <w:t>О (Обрабатывает) - компонент является обработчиком данной Команды;</w:t>
      </w:r>
    </w:p>
    <w:p>
      <w:pPr>
        <w:pStyle w:val="Normal"/>
        <w:numPr>
          <w:ilvl w:val="0"/>
          <w:numId w:val="2"/>
        </w:numPr>
        <w:rPr/>
      </w:pPr>
      <w:r>
        <w:rPr>
          <w:color w:val="000000"/>
        </w:rPr>
        <w:t>П (Публикует) - компонент является источником (издателем) данного События;</w:t>
      </w:r>
    </w:p>
    <w:p>
      <w:pPr>
        <w:pStyle w:val="Normal"/>
        <w:numPr>
          <w:ilvl w:val="0"/>
          <w:numId w:val="2"/>
        </w:numPr>
        <w:rPr/>
      </w:pPr>
      <w:r>
        <w:rPr>
          <w:color w:val="000000"/>
        </w:rPr>
        <w:t>Пд (Подписывается) - компонент является потребителем (подписчиком) данного События;</w:t>
      </w:r>
    </w:p>
    <w:p>
      <w:pPr>
        <w:sectPr>
          <w:headerReference w:type="default" r:id="rId46"/>
          <w:headerReference w:type="first" r:id="rId47"/>
          <w:footerReference w:type="default" r:id="rId48"/>
          <w:footerReference w:type="first" r:id="rId49"/>
          <w:type w:val="nextPage"/>
          <w:pgSz w:w="11906" w:h="16838"/>
          <w:pgMar w:left="1134" w:right="1134" w:gutter="0" w:header="708" w:top="1134" w:footer="708" w:bottom="1134"/>
          <w:pgNumType w:fmt="decimal"/>
          <w:formProt w:val="false"/>
          <w:textDirection w:val="lrTb"/>
          <w:docGrid w:type="default" w:linePitch="100" w:charSpace="0"/>
        </w:sectPr>
        <w:pStyle w:val="Normal"/>
        <w:numPr>
          <w:ilvl w:val="0"/>
          <w:numId w:val="2"/>
        </w:numPr>
        <w:rPr/>
      </w:pPr>
      <w:r>
        <w:rPr>
          <w:color w:val="000000"/>
        </w:rPr>
        <w:t>В (Владеет) - компонент владеет логикой формирования и хранения данной Проекции.</w:t>
      </w:r>
    </w:p>
    <w:p>
      <w:pPr>
        <w:pStyle w:val="Normal"/>
        <w:jc w:val="right"/>
        <w:rPr>
          <w:b/>
          <w:color w:val="000000"/>
          <w:sz w:val="20"/>
          <w:szCs w:val="20"/>
        </w:rPr>
      </w:pPr>
      <w:bookmarkStart w:id="82" w:name="_heading=h.27xrtf4cdn6p"/>
      <w:bookmarkEnd w:id="82"/>
      <w:r>
        <w:rPr>
          <w:b/>
          <w:color w:val="000000"/>
          <w:sz w:val="20"/>
          <w:szCs w:val="20"/>
        </w:rPr>
        <w:t>Таблица 25. Основные компоненты судебного производства</w:t>
      </w:r>
    </w:p>
    <w:tbl>
      <w:tblPr>
        <w:tblStyle w:val="afffffc"/>
        <w:tblW w:w="14560" w:type="dxa"/>
        <w:jc w:val="left"/>
        <w:tblInd w:w="0" w:type="dxa"/>
        <w:tblLayout w:type="fixed"/>
        <w:tblCellMar>
          <w:top w:w="105" w:type="dxa"/>
          <w:left w:w="150" w:type="dxa"/>
          <w:bottom w:w="105" w:type="dxa"/>
          <w:right w:w="150" w:type="dxa"/>
        </w:tblCellMar>
        <w:tblLook w:val="0400" w:noHBand="0" w:noVBand="1" w:firstColumn="0" w:lastRow="0" w:lastColumn="0" w:firstRow="0"/>
      </w:tblPr>
      <w:tblGrid>
        <w:gridCol w:w="2524"/>
        <w:gridCol w:w="1120"/>
        <w:gridCol w:w="1584"/>
        <w:gridCol w:w="1481"/>
        <w:gridCol w:w="1735"/>
        <w:gridCol w:w="1764"/>
        <w:gridCol w:w="1723"/>
        <w:gridCol w:w="1210"/>
        <w:gridCol w:w="1417"/>
      </w:tblGrid>
      <w:tr>
        <w:trPr>
          <w:tblHeader w:val="true"/>
          <w:trHeight w:val="669" w:hRule="atLeast"/>
        </w:trPr>
        <w:tc>
          <w:tcPr>
            <w:tcW w:w="252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Компонент / Информационный объект</w:t>
            </w:r>
          </w:p>
        </w:tc>
        <w:tc>
          <w:tcPr>
            <w:tcW w:w="112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 xml:space="preserve">CMD-CI-01 </w:t>
              <w:br/>
              <w:t>(Подать иск)</w:t>
            </w:r>
          </w:p>
        </w:tc>
        <w:tc>
          <w:tcPr>
            <w:tcW w:w="158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 xml:space="preserve">CMD-VC-01 </w:t>
              <w:br/>
              <w:t>(Проверить регламент)</w:t>
            </w:r>
          </w:p>
        </w:tc>
        <w:tc>
          <w:tcPr>
            <w:tcW w:w="148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 xml:space="preserve">EVT-VC-01/02 </w:t>
              <w:br/>
              <w:t>(Результат проверки)</w:t>
            </w:r>
          </w:p>
        </w:tc>
        <w:tc>
          <w:tcPr>
            <w:tcW w:w="173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 xml:space="preserve">CMD-JD-01 </w:t>
              <w:br/>
              <w:t>(Определить подсудность)</w:t>
            </w:r>
          </w:p>
        </w:tc>
        <w:tc>
          <w:tcPr>
            <w:tcW w:w="176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 xml:space="preserve">EVT-JD-01 </w:t>
              <w:br/>
              <w:t>(Подсудность определена)</w:t>
            </w:r>
          </w:p>
        </w:tc>
        <w:tc>
          <w:tcPr>
            <w:tcW w:w="1723"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 xml:space="preserve">CMD-JCM-01 </w:t>
              <w:br/>
              <w:t>(Распределить дело)</w:t>
            </w:r>
          </w:p>
        </w:tc>
        <w:tc>
          <w:tcPr>
            <w:tcW w:w="121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 xml:space="preserve">EVT-CI-02 </w:t>
              <w:br/>
              <w:t>(ИЗ принято)</w:t>
            </w:r>
          </w:p>
        </w:tc>
        <w:tc>
          <w:tcPr>
            <w:tcW w:w="141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 xml:space="preserve">EVT-CP-02 </w:t>
              <w:br/>
              <w:t>(Решение вынесено)</w:t>
            </w:r>
          </w:p>
        </w:tc>
      </w:tr>
      <w:tr>
        <w:trPr/>
        <w:tc>
          <w:tcPr>
            <w:tcW w:w="252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К-ПД «Подача документов»</w:t>
            </w:r>
          </w:p>
        </w:tc>
        <w:tc>
          <w:tcPr>
            <w:tcW w:w="112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О</w:t>
            </w:r>
          </w:p>
        </w:tc>
        <w:tc>
          <w:tcPr>
            <w:tcW w:w="158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8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73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76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72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21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252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К-ПСР «Проверка на соответствие регламенту»</w:t>
            </w:r>
          </w:p>
        </w:tc>
        <w:tc>
          <w:tcPr>
            <w:tcW w:w="112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58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О</w:t>
            </w:r>
          </w:p>
        </w:tc>
        <w:tc>
          <w:tcPr>
            <w:tcW w:w="148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w:t>
            </w:r>
          </w:p>
        </w:tc>
        <w:tc>
          <w:tcPr>
            <w:tcW w:w="173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76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72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21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252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К-ОП «Определение подсудности»</w:t>
            </w:r>
          </w:p>
        </w:tc>
        <w:tc>
          <w:tcPr>
            <w:tcW w:w="112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58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8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73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О</w:t>
            </w:r>
          </w:p>
        </w:tc>
        <w:tc>
          <w:tcPr>
            <w:tcW w:w="176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w:t>
            </w:r>
          </w:p>
        </w:tc>
        <w:tc>
          <w:tcPr>
            <w:tcW w:w="172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21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252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К-ВП «Возбуждение производства»</w:t>
            </w:r>
          </w:p>
        </w:tc>
        <w:tc>
          <w:tcPr>
            <w:tcW w:w="112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58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8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73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76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72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21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w:t>
            </w:r>
          </w:p>
        </w:tc>
        <w:tc>
          <w:tcPr>
            <w:tcW w:w="14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252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К-СП «Судебное производство»</w:t>
            </w:r>
          </w:p>
        </w:tc>
        <w:tc>
          <w:tcPr>
            <w:tcW w:w="112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58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8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73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76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72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21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Пд</w:t>
            </w:r>
          </w:p>
        </w:tc>
        <w:tc>
          <w:tcPr>
            <w:tcW w:w="14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w:t>
            </w:r>
          </w:p>
        </w:tc>
      </w:tr>
      <w:tr>
        <w:trPr/>
        <w:tc>
          <w:tcPr>
            <w:tcW w:w="252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К-УС «Урегулирование спора»</w:t>
            </w:r>
          </w:p>
        </w:tc>
        <w:tc>
          <w:tcPr>
            <w:tcW w:w="112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58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8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73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76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72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21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Пд</w:t>
            </w:r>
          </w:p>
        </w:tc>
        <w:tc>
          <w:tcPr>
            <w:tcW w:w="14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252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К-ИП «Исполнительное производство»</w:t>
            </w:r>
          </w:p>
        </w:tc>
        <w:tc>
          <w:tcPr>
            <w:tcW w:w="112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58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8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73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76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72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21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Пд</w:t>
            </w:r>
          </w:p>
        </w:tc>
      </w:tr>
      <w:tr>
        <w:trPr/>
        <w:tc>
          <w:tcPr>
            <w:tcW w:w="252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К-ПЗ «Планирование заседаний»</w:t>
            </w:r>
          </w:p>
        </w:tc>
        <w:tc>
          <w:tcPr>
            <w:tcW w:w="112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58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8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73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76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72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21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Пд</w:t>
            </w:r>
          </w:p>
        </w:tc>
        <w:tc>
          <w:tcPr>
            <w:tcW w:w="14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252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К-УСС «Управление составом суда»</w:t>
            </w:r>
          </w:p>
        </w:tc>
        <w:tc>
          <w:tcPr>
            <w:tcW w:w="112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58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8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73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76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72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О</w:t>
            </w:r>
          </w:p>
        </w:tc>
        <w:tc>
          <w:tcPr>
            <w:tcW w:w="121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Пд</w:t>
            </w:r>
          </w:p>
        </w:tc>
        <w:tc>
          <w:tcPr>
            <w:tcW w:w="14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252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К-УПС «Управление процессуальными сроками»</w:t>
            </w:r>
          </w:p>
        </w:tc>
        <w:tc>
          <w:tcPr>
            <w:tcW w:w="112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58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8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73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76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72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21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Пд</w:t>
            </w:r>
          </w:p>
        </w:tc>
      </w:tr>
      <w:tr>
        <w:trPr/>
        <w:tc>
          <w:tcPr>
            <w:tcW w:w="252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К-РИО «Раскрытие информации»</w:t>
            </w:r>
          </w:p>
        </w:tc>
        <w:tc>
          <w:tcPr>
            <w:tcW w:w="112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58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8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73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76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72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21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Пд</w:t>
            </w:r>
          </w:p>
        </w:tc>
      </w:tr>
    </w:tbl>
    <w:p>
      <w:pPr>
        <w:pStyle w:val="Normal"/>
        <w:jc w:val="right"/>
        <w:rPr>
          <w:b/>
          <w:color w:val="000000"/>
          <w:sz w:val="20"/>
          <w:szCs w:val="20"/>
        </w:rPr>
      </w:pPr>
      <w:r>
        <w:rPr>
          <w:b/>
          <w:color w:val="000000"/>
          <w:sz w:val="20"/>
          <w:szCs w:val="20"/>
        </w:rPr>
      </w:r>
      <w:bookmarkStart w:id="83" w:name="_heading=h.ef375foxfk2i"/>
      <w:bookmarkStart w:id="84" w:name="_heading=h.ef375foxfk2i"/>
      <w:bookmarkEnd w:id="84"/>
    </w:p>
    <w:p>
      <w:pPr>
        <w:pStyle w:val="Normal"/>
        <w:jc w:val="right"/>
        <w:rPr>
          <w:b/>
          <w:color w:val="000000"/>
          <w:sz w:val="20"/>
          <w:szCs w:val="20"/>
        </w:rPr>
      </w:pPr>
      <w:bookmarkStart w:id="85" w:name="_heading=h.syqcya2h4vgs"/>
      <w:bookmarkEnd w:id="85"/>
      <w:r>
        <w:rPr>
          <w:b/>
          <w:color w:val="000000"/>
          <w:sz w:val="20"/>
          <w:szCs w:val="20"/>
        </w:rPr>
        <w:t>Таблица 26. Компоненты апелляционного и кассационного производства</w:t>
      </w:r>
    </w:p>
    <w:tbl>
      <w:tblPr>
        <w:tblStyle w:val="afffffd"/>
        <w:tblW w:w="14596" w:type="dxa"/>
        <w:jc w:val="left"/>
        <w:tblInd w:w="0" w:type="dxa"/>
        <w:tblLayout w:type="fixed"/>
        <w:tblCellMar>
          <w:top w:w="105" w:type="dxa"/>
          <w:left w:w="150" w:type="dxa"/>
          <w:bottom w:w="105" w:type="dxa"/>
          <w:right w:w="150" w:type="dxa"/>
        </w:tblCellMar>
        <w:tblLook w:val="0400" w:noHBand="0" w:noVBand="1" w:firstColumn="0" w:lastRow="0" w:lastColumn="0" w:firstRow="0"/>
      </w:tblPr>
      <w:tblGrid>
        <w:gridCol w:w="4530"/>
        <w:gridCol w:w="2695"/>
        <w:gridCol w:w="2976"/>
        <w:gridCol w:w="4394"/>
      </w:tblGrid>
      <w:tr>
        <w:trPr>
          <w:tblHeader w:val="true"/>
        </w:trPr>
        <w:tc>
          <w:tcPr>
            <w:tcW w:w="453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Компонент / Информационный объект</w:t>
            </w:r>
          </w:p>
        </w:tc>
        <w:tc>
          <w:tcPr>
            <w:tcW w:w="269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 xml:space="preserve">CMD-AP-01 </w:t>
              <w:br/>
              <w:t>(Подать жалобу)</w:t>
            </w:r>
          </w:p>
        </w:tc>
        <w:tc>
          <w:tcPr>
            <w:tcW w:w="2976"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 xml:space="preserve">EVT-AP-01 </w:t>
              <w:br/>
              <w:t>(Жалоба подана)</w:t>
            </w:r>
          </w:p>
        </w:tc>
        <w:tc>
          <w:tcPr>
            <w:tcW w:w="439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 xml:space="preserve">EVT-AP-03 </w:t>
              <w:br/>
              <w:t>(Постановление вынесено)</w:t>
            </w:r>
          </w:p>
        </w:tc>
      </w:tr>
      <w:tr>
        <w:trPr/>
        <w:tc>
          <w:tcPr>
            <w:tcW w:w="453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К-АП «Апелляционное производство»</w:t>
            </w:r>
          </w:p>
        </w:tc>
        <w:tc>
          <w:tcPr>
            <w:tcW w:w="269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О</w:t>
            </w:r>
          </w:p>
        </w:tc>
        <w:tc>
          <w:tcPr>
            <w:tcW w:w="297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w:t>
            </w:r>
          </w:p>
        </w:tc>
        <w:tc>
          <w:tcPr>
            <w:tcW w:w="439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w:t>
            </w:r>
          </w:p>
        </w:tc>
      </w:tr>
      <w:tr>
        <w:trPr/>
        <w:tc>
          <w:tcPr>
            <w:tcW w:w="453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К-КП «Кассационное производство»</w:t>
            </w:r>
          </w:p>
        </w:tc>
        <w:tc>
          <w:tcPr>
            <w:tcW w:w="269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Пд</w:t>
            </w:r>
          </w:p>
        </w:tc>
        <w:tc>
          <w:tcPr>
            <w:tcW w:w="297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Пд</w:t>
            </w:r>
          </w:p>
        </w:tc>
        <w:tc>
          <w:tcPr>
            <w:tcW w:w="439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453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К-СП «Судебное производство»</w:t>
            </w:r>
          </w:p>
        </w:tc>
        <w:tc>
          <w:tcPr>
            <w:tcW w:w="269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297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Пд</w:t>
            </w:r>
          </w:p>
        </w:tc>
        <w:tc>
          <w:tcPr>
            <w:tcW w:w="439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Пд</w:t>
            </w:r>
          </w:p>
        </w:tc>
      </w:tr>
    </w:tbl>
    <w:p>
      <w:pPr>
        <w:pStyle w:val="Normal"/>
        <w:rPr/>
      </w:pPr>
      <w:r>
        <w:rPr/>
      </w:r>
    </w:p>
    <w:p>
      <w:pPr>
        <w:pStyle w:val="Normal"/>
        <w:jc w:val="right"/>
        <w:rPr>
          <w:b/>
          <w:color w:val="000000"/>
          <w:sz w:val="20"/>
          <w:szCs w:val="20"/>
        </w:rPr>
      </w:pPr>
      <w:bookmarkStart w:id="86" w:name="_heading=h.4730zrcbheyq"/>
      <w:bookmarkEnd w:id="86"/>
      <w:r>
        <w:rPr>
          <w:b/>
          <w:color w:val="000000"/>
          <w:sz w:val="20"/>
          <w:szCs w:val="20"/>
        </w:rPr>
        <w:t>Таблица 27. Компоненты специальных производств</w:t>
      </w:r>
    </w:p>
    <w:tbl>
      <w:tblPr>
        <w:tblStyle w:val="afffffe"/>
        <w:tblW w:w="14596" w:type="dxa"/>
        <w:jc w:val="left"/>
        <w:tblInd w:w="0" w:type="dxa"/>
        <w:tblLayout w:type="fixed"/>
        <w:tblCellMar>
          <w:top w:w="105" w:type="dxa"/>
          <w:left w:w="150" w:type="dxa"/>
          <w:bottom w:w="105" w:type="dxa"/>
          <w:right w:w="150" w:type="dxa"/>
        </w:tblCellMar>
        <w:tblLook w:val="0400" w:noHBand="0" w:noVBand="1" w:firstColumn="0" w:lastRow="0" w:lastColumn="0" w:firstRow="0"/>
      </w:tblPr>
      <w:tblGrid>
        <w:gridCol w:w="4530"/>
        <w:gridCol w:w="3970"/>
        <w:gridCol w:w="6096"/>
      </w:tblGrid>
      <w:tr>
        <w:trPr>
          <w:tblHeader w:val="true"/>
        </w:trPr>
        <w:tc>
          <w:tcPr>
            <w:tcW w:w="453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Компонент / Информационный объект</w:t>
            </w:r>
          </w:p>
        </w:tc>
        <w:tc>
          <w:tcPr>
            <w:tcW w:w="397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 xml:space="preserve">CMD-BP-01 </w:t>
              <w:br/>
              <w:t>(Подать о банкротстве)</w:t>
            </w:r>
          </w:p>
        </w:tc>
        <w:tc>
          <w:tcPr>
            <w:tcW w:w="6096"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 xml:space="preserve">EVT-BP-01 </w:t>
              <w:br/>
              <w:t>(О банкротстве подано)</w:t>
            </w:r>
          </w:p>
        </w:tc>
      </w:tr>
      <w:tr>
        <w:trPr/>
        <w:tc>
          <w:tcPr>
            <w:tcW w:w="453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К-ПДБ «Производство по делам о банкротстве»</w:t>
            </w:r>
          </w:p>
        </w:tc>
        <w:tc>
          <w:tcPr>
            <w:tcW w:w="397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О</w:t>
            </w:r>
          </w:p>
        </w:tc>
        <w:tc>
          <w:tcPr>
            <w:tcW w:w="609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w:t>
            </w:r>
          </w:p>
        </w:tc>
      </w:tr>
      <w:tr>
        <w:trPr/>
        <w:tc>
          <w:tcPr>
            <w:tcW w:w="453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К-СП «Судебное производство»</w:t>
            </w:r>
          </w:p>
        </w:tc>
        <w:tc>
          <w:tcPr>
            <w:tcW w:w="397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Пд</w:t>
            </w:r>
          </w:p>
        </w:tc>
        <w:tc>
          <w:tcPr>
            <w:tcW w:w="609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Пд</w:t>
            </w:r>
          </w:p>
        </w:tc>
      </w:tr>
    </w:tbl>
    <w:p>
      <w:pPr>
        <w:pStyle w:val="Normal"/>
        <w:rPr/>
      </w:pPr>
      <w:r>
        <w:rPr/>
      </w:r>
    </w:p>
    <w:p>
      <w:pPr>
        <w:pStyle w:val="Normal"/>
        <w:jc w:val="right"/>
        <w:rPr>
          <w:b/>
          <w:color w:val="000000"/>
          <w:sz w:val="20"/>
          <w:szCs w:val="20"/>
        </w:rPr>
      </w:pPr>
      <w:bookmarkStart w:id="87" w:name="_heading=h.x8gzci62fwhe"/>
      <w:bookmarkEnd w:id="87"/>
      <w:r>
        <w:rPr>
          <w:b/>
          <w:color w:val="000000"/>
          <w:sz w:val="20"/>
          <w:szCs w:val="20"/>
        </w:rPr>
        <w:t>Таблица 28. Компоненты поддержки и инфраструктуры</w:t>
      </w:r>
    </w:p>
    <w:tbl>
      <w:tblPr>
        <w:tblStyle w:val="affffff"/>
        <w:tblW w:w="14596" w:type="dxa"/>
        <w:jc w:val="left"/>
        <w:tblInd w:w="0" w:type="dxa"/>
        <w:tblLayout w:type="fixed"/>
        <w:tblCellMar>
          <w:top w:w="105" w:type="dxa"/>
          <w:left w:w="150" w:type="dxa"/>
          <w:bottom w:w="105" w:type="dxa"/>
          <w:right w:w="150" w:type="dxa"/>
        </w:tblCellMar>
        <w:tblLook w:val="0400" w:noHBand="0" w:noVBand="1" w:firstColumn="0" w:lastRow="0" w:lastColumn="0" w:firstRow="0"/>
      </w:tblPr>
      <w:tblGrid>
        <w:gridCol w:w="4537"/>
        <w:gridCol w:w="2688"/>
        <w:gridCol w:w="2976"/>
        <w:gridCol w:w="4394"/>
      </w:tblGrid>
      <w:tr>
        <w:trPr>
          <w:tblHeader w:val="true"/>
        </w:trPr>
        <w:tc>
          <w:tcPr>
            <w:tcW w:w="453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Компонент / Информационный объект</w:t>
            </w:r>
          </w:p>
        </w:tc>
        <w:tc>
          <w:tcPr>
            <w:tcW w:w="2688"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 xml:space="preserve">PROJ-01 </w:t>
              <w:br/>
              <w:t>(Пакет документов)</w:t>
            </w:r>
          </w:p>
        </w:tc>
        <w:tc>
          <w:tcPr>
            <w:tcW w:w="2976"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 xml:space="preserve">PROJ-02 </w:t>
              <w:br/>
              <w:t>(Уведомление)</w:t>
            </w:r>
          </w:p>
        </w:tc>
        <w:tc>
          <w:tcPr>
            <w:tcW w:w="439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 xml:space="preserve">PROJ-NSI-01 </w:t>
              <w:br/>
              <w:t>(Справочные данные)</w:t>
            </w:r>
          </w:p>
        </w:tc>
      </w:tr>
      <w:tr>
        <w:trPr/>
        <w:tc>
          <w:tcPr>
            <w:tcW w:w="45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К-МД «Материалы дела»</w:t>
            </w:r>
          </w:p>
        </w:tc>
        <w:tc>
          <w:tcPr>
            <w:tcW w:w="268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В</w:t>
            </w:r>
          </w:p>
        </w:tc>
        <w:tc>
          <w:tcPr>
            <w:tcW w:w="297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В</w:t>
            </w:r>
          </w:p>
        </w:tc>
        <w:tc>
          <w:tcPr>
            <w:tcW w:w="439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Пд</w:t>
            </w:r>
          </w:p>
        </w:tc>
      </w:tr>
      <w:tr>
        <w:trPr/>
        <w:tc>
          <w:tcPr>
            <w:tcW w:w="45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К-УДП «Управление доступом и полномочиями»</w:t>
            </w:r>
          </w:p>
        </w:tc>
        <w:tc>
          <w:tcPr>
            <w:tcW w:w="268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Пд</w:t>
            </w:r>
          </w:p>
        </w:tc>
        <w:tc>
          <w:tcPr>
            <w:tcW w:w="297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Пд</w:t>
            </w:r>
          </w:p>
        </w:tc>
        <w:tc>
          <w:tcPr>
            <w:tcW w:w="439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Пд</w:t>
            </w:r>
          </w:p>
        </w:tc>
      </w:tr>
      <w:tr>
        <w:trPr/>
        <w:tc>
          <w:tcPr>
            <w:tcW w:w="45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К-ОА «Отчетность и аналитика»</w:t>
            </w:r>
          </w:p>
        </w:tc>
        <w:tc>
          <w:tcPr>
            <w:tcW w:w="268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Пд</w:t>
            </w:r>
          </w:p>
        </w:tc>
        <w:tc>
          <w:tcPr>
            <w:tcW w:w="297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Пд</w:t>
            </w:r>
          </w:p>
        </w:tc>
        <w:tc>
          <w:tcPr>
            <w:tcW w:w="439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Пд</w:t>
            </w:r>
          </w:p>
        </w:tc>
      </w:tr>
      <w:tr>
        <w:trPr/>
        <w:tc>
          <w:tcPr>
            <w:tcW w:w="45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К-УНСИ «Управление НСИ»</w:t>
            </w:r>
          </w:p>
        </w:tc>
        <w:tc>
          <w:tcPr>
            <w:tcW w:w="268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Пд</w:t>
            </w:r>
          </w:p>
        </w:tc>
        <w:tc>
          <w:tcPr>
            <w:tcW w:w="297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Пд</w:t>
            </w:r>
          </w:p>
        </w:tc>
        <w:tc>
          <w:tcPr>
            <w:tcW w:w="439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В</w:t>
            </w:r>
          </w:p>
        </w:tc>
      </w:tr>
    </w:tbl>
    <w:p>
      <w:pPr>
        <w:pStyle w:val="Normal"/>
        <w:rPr/>
      </w:pPr>
      <w:r>
        <w:rPr/>
      </w:r>
    </w:p>
    <w:p>
      <w:pPr>
        <w:pStyle w:val="Normal"/>
        <w:jc w:val="right"/>
        <w:rPr>
          <w:b/>
          <w:color w:val="000000"/>
          <w:sz w:val="20"/>
          <w:szCs w:val="20"/>
        </w:rPr>
      </w:pPr>
      <w:bookmarkStart w:id="88" w:name="_heading=h.99bsonwewzte"/>
      <w:bookmarkEnd w:id="88"/>
      <w:r>
        <w:rPr>
          <w:b/>
          <w:color w:val="000000"/>
          <w:sz w:val="20"/>
          <w:szCs w:val="20"/>
        </w:rPr>
        <w:t>Таблица 29. Компоненты информационного взаимодействия</w:t>
      </w:r>
    </w:p>
    <w:tbl>
      <w:tblPr>
        <w:tblStyle w:val="affffff0"/>
        <w:tblW w:w="14596" w:type="dxa"/>
        <w:jc w:val="left"/>
        <w:tblInd w:w="0" w:type="dxa"/>
        <w:tblLayout w:type="fixed"/>
        <w:tblCellMar>
          <w:top w:w="105" w:type="dxa"/>
          <w:left w:w="150" w:type="dxa"/>
          <w:bottom w:w="105" w:type="dxa"/>
          <w:right w:w="150" w:type="dxa"/>
        </w:tblCellMar>
        <w:tblLook w:val="0400" w:noHBand="0" w:noVBand="1" w:firstColumn="0" w:lastRow="0" w:lastColumn="0" w:firstRow="0"/>
      </w:tblPr>
      <w:tblGrid>
        <w:gridCol w:w="4530"/>
        <w:gridCol w:w="2695"/>
        <w:gridCol w:w="2976"/>
        <w:gridCol w:w="4394"/>
      </w:tblGrid>
      <w:tr>
        <w:trPr>
          <w:tblHeader w:val="true"/>
        </w:trPr>
        <w:tc>
          <w:tcPr>
            <w:tcW w:w="453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Компонент / Информационный объект</w:t>
            </w:r>
          </w:p>
        </w:tc>
        <w:tc>
          <w:tcPr>
            <w:tcW w:w="269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 xml:space="preserve">EVT-DS-01 </w:t>
              <w:br/>
              <w:t>(Документ отправлен)</w:t>
            </w:r>
          </w:p>
        </w:tc>
        <w:tc>
          <w:tcPr>
            <w:tcW w:w="2976"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 xml:space="preserve">EVT-LC-01 </w:t>
              <w:br/>
              <w:t>(Извещение вручено)</w:t>
            </w:r>
          </w:p>
        </w:tc>
        <w:tc>
          <w:tcPr>
            <w:tcW w:w="439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 xml:space="preserve">EVT-AR-01 </w:t>
              <w:br/>
              <w:t>(Дело в архиве)</w:t>
            </w:r>
          </w:p>
        </w:tc>
      </w:tr>
      <w:tr>
        <w:trPr/>
        <w:tc>
          <w:tcPr>
            <w:tcW w:w="453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К-ПИ «Подписки и информирование»</w:t>
            </w:r>
          </w:p>
        </w:tc>
        <w:tc>
          <w:tcPr>
            <w:tcW w:w="269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297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Пд</w:t>
            </w:r>
          </w:p>
        </w:tc>
        <w:tc>
          <w:tcPr>
            <w:tcW w:w="439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453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К-МД «Материалы дела»</w:t>
            </w:r>
          </w:p>
        </w:tc>
        <w:tc>
          <w:tcPr>
            <w:tcW w:w="269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Пд</w:t>
            </w:r>
          </w:p>
        </w:tc>
        <w:tc>
          <w:tcPr>
            <w:tcW w:w="297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Пд</w:t>
            </w:r>
          </w:p>
        </w:tc>
        <w:tc>
          <w:tcPr>
            <w:tcW w:w="439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Пд</w:t>
            </w:r>
          </w:p>
        </w:tc>
      </w:tr>
      <w:tr>
        <w:trPr/>
        <w:tc>
          <w:tcPr>
            <w:tcW w:w="453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К-ВДД «Внутреннее движение документов»</w:t>
            </w:r>
          </w:p>
        </w:tc>
        <w:tc>
          <w:tcPr>
            <w:tcW w:w="269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w:t>
            </w:r>
          </w:p>
        </w:tc>
        <w:tc>
          <w:tcPr>
            <w:tcW w:w="297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439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453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К-АД «Архивное делопроизводство»</w:t>
            </w:r>
          </w:p>
        </w:tc>
        <w:tc>
          <w:tcPr>
            <w:tcW w:w="269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297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439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w:t>
            </w:r>
          </w:p>
        </w:tc>
      </w:tr>
    </w:tbl>
    <w:p>
      <w:pPr>
        <w:pStyle w:val="Normal"/>
        <w:rPr/>
      </w:pPr>
      <w:r>
        <w:rPr/>
      </w:r>
    </w:p>
    <w:p>
      <w:pPr>
        <w:pStyle w:val="Heading3"/>
        <w:numPr>
          <w:ilvl w:val="2"/>
          <w:numId w:val="1"/>
        </w:numPr>
        <w:rPr/>
      </w:pPr>
      <w:bookmarkStart w:id="89" w:name="_Toc213261233"/>
      <w:r>
        <w:rPr/>
        <w:t>Матрица «Пользовательская история/компонент»</w:t>
      </w:r>
      <w:bookmarkEnd w:id="89"/>
    </w:p>
    <w:p>
      <w:pPr>
        <w:sectPr>
          <w:headerReference w:type="default" r:id="rId50"/>
          <w:headerReference w:type="first" r:id="rId51"/>
          <w:footerReference w:type="default" r:id="rId52"/>
          <w:footerReference w:type="first" r:id="rId53"/>
          <w:type w:val="nextPage"/>
          <w:pgSz w:orient="landscape" w:w="16838" w:h="11906"/>
          <w:pgMar w:left="1134" w:right="1134" w:gutter="0" w:header="708" w:top="1134" w:footer="708" w:bottom="1134"/>
          <w:pgNumType w:fmt="decimal"/>
          <w:formProt w:val="false"/>
          <w:textDirection w:val="lrTb"/>
          <w:docGrid w:type="default" w:linePitch="100" w:charSpace="0"/>
        </w:sectPr>
        <w:pStyle w:val="Normal"/>
        <w:rPr/>
      </w:pPr>
      <w:r>
        <w:rPr/>
        <w:t>Настоящая матрица обеспечивает трассировку требований, выраженных в формате пользовательских историй, до компонентов Системы, отвечающих за их реализацию. Матрица позволяет верифицировать полноту покрытия функциональных требований архитектурой Системы и служит для определения границ ответственности компонентов в рамках реализации бизнес-процесса «Исковое производство». Матрица приведена в Таблице 30. В матрице символом «Х» обозначена ситуация, при которой Компонент участвует в реализации данной пользовательской истории.</w:t>
      </w:r>
    </w:p>
    <w:p>
      <w:pPr>
        <w:pStyle w:val="Normal"/>
        <w:jc w:val="right"/>
        <w:rPr>
          <w:b/>
          <w:color w:val="000000"/>
          <w:sz w:val="20"/>
          <w:szCs w:val="20"/>
        </w:rPr>
      </w:pPr>
      <w:bookmarkStart w:id="90" w:name="_heading=h.l9egfg6qeznn"/>
      <w:bookmarkEnd w:id="90"/>
      <w:r>
        <w:rPr>
          <w:b/>
          <w:color w:val="000000"/>
          <w:sz w:val="20"/>
          <w:szCs w:val="20"/>
        </w:rPr>
        <w:t xml:space="preserve">Таблица 30. Матрица «Пользовательская история/компонент» </w:t>
      </w:r>
    </w:p>
    <w:tbl>
      <w:tblPr>
        <w:tblStyle w:val="affffff1"/>
        <w:tblW w:w="21582" w:type="dxa"/>
        <w:jc w:val="left"/>
        <w:tblInd w:w="0" w:type="dxa"/>
        <w:tblLayout w:type="fixed"/>
        <w:tblCellMar>
          <w:top w:w="105" w:type="dxa"/>
          <w:left w:w="150" w:type="dxa"/>
          <w:bottom w:w="105" w:type="dxa"/>
          <w:right w:w="150" w:type="dxa"/>
        </w:tblCellMar>
        <w:tblLook w:val="0400" w:noHBand="0" w:noVBand="1" w:firstColumn="0" w:lastRow="0" w:lastColumn="0" w:firstRow="0"/>
      </w:tblPr>
      <w:tblGrid>
        <w:gridCol w:w="3397"/>
        <w:gridCol w:w="1133"/>
        <w:gridCol w:w="934"/>
        <w:gridCol w:w="824"/>
        <w:gridCol w:w="950"/>
        <w:gridCol w:w="1025"/>
        <w:gridCol w:w="812"/>
        <w:gridCol w:w="954"/>
        <w:gridCol w:w="772"/>
        <w:gridCol w:w="838"/>
        <w:gridCol w:w="921"/>
        <w:gridCol w:w="917"/>
        <w:gridCol w:w="961"/>
        <w:gridCol w:w="969"/>
        <w:gridCol w:w="822"/>
        <w:gridCol w:w="794"/>
        <w:gridCol w:w="803"/>
        <w:gridCol w:w="1496"/>
        <w:gridCol w:w="1118"/>
        <w:gridCol w:w="1137"/>
      </w:tblGrid>
      <w:tr>
        <w:trPr>
          <w:tblHeader w:val="true"/>
        </w:trPr>
        <w:tc>
          <w:tcPr>
            <w:tcW w:w="339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ID Пользовательской истории</w:t>
            </w:r>
          </w:p>
        </w:tc>
        <w:tc>
          <w:tcPr>
            <w:tcW w:w="1133"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К-ПД</w:t>
            </w:r>
          </w:p>
        </w:tc>
        <w:tc>
          <w:tcPr>
            <w:tcW w:w="93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К-ПСР</w:t>
            </w:r>
          </w:p>
        </w:tc>
        <w:tc>
          <w:tcPr>
            <w:tcW w:w="82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К-ОП</w:t>
            </w:r>
          </w:p>
        </w:tc>
        <w:tc>
          <w:tcPr>
            <w:tcW w:w="9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К-УСС</w:t>
            </w:r>
          </w:p>
        </w:tc>
        <w:tc>
          <w:tcPr>
            <w:tcW w:w="102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К-ВП</w:t>
            </w:r>
          </w:p>
        </w:tc>
        <w:tc>
          <w:tcPr>
            <w:tcW w:w="81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К-СП</w:t>
            </w:r>
          </w:p>
        </w:tc>
        <w:tc>
          <w:tcPr>
            <w:tcW w:w="95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К-УПД</w:t>
            </w:r>
          </w:p>
        </w:tc>
        <w:tc>
          <w:tcPr>
            <w:tcW w:w="77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К-ПЗ</w:t>
            </w:r>
          </w:p>
        </w:tc>
        <w:tc>
          <w:tcPr>
            <w:tcW w:w="838"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К-МД</w:t>
            </w:r>
          </w:p>
        </w:tc>
        <w:tc>
          <w:tcPr>
            <w:tcW w:w="92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К-ВДД</w:t>
            </w:r>
          </w:p>
        </w:tc>
        <w:tc>
          <w:tcPr>
            <w:tcW w:w="91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К-ПСЗ</w:t>
            </w:r>
          </w:p>
        </w:tc>
        <w:tc>
          <w:tcPr>
            <w:tcW w:w="96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К-УПС</w:t>
            </w:r>
          </w:p>
        </w:tc>
        <w:tc>
          <w:tcPr>
            <w:tcW w:w="96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К-УФД</w:t>
            </w:r>
          </w:p>
        </w:tc>
        <w:tc>
          <w:tcPr>
            <w:tcW w:w="82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К-ИП</w:t>
            </w:r>
          </w:p>
        </w:tc>
        <w:tc>
          <w:tcPr>
            <w:tcW w:w="79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К-АД</w:t>
            </w:r>
          </w:p>
        </w:tc>
        <w:tc>
          <w:tcPr>
            <w:tcW w:w="803"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К-УС</w:t>
            </w:r>
          </w:p>
        </w:tc>
        <w:tc>
          <w:tcPr>
            <w:tcW w:w="1496"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К-РИО</w:t>
            </w:r>
          </w:p>
        </w:tc>
        <w:tc>
          <w:tcPr>
            <w:tcW w:w="1118"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К-ПИ</w:t>
            </w:r>
          </w:p>
        </w:tc>
        <w:tc>
          <w:tcPr>
            <w:tcW w:w="113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К-ИПП</w:t>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KBP1_iskovoe-US-01</w:t>
            </w:r>
          </w:p>
        </w:tc>
        <w:tc>
          <w:tcPr>
            <w:tcW w:w="113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93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2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81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7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3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92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8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9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0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9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1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KBP1_iskovoe-US-02</w:t>
            </w:r>
          </w:p>
        </w:tc>
        <w:tc>
          <w:tcPr>
            <w:tcW w:w="113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3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2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81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7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3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92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9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0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9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1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KBP1_iskovoe-US-03</w:t>
            </w:r>
          </w:p>
        </w:tc>
        <w:tc>
          <w:tcPr>
            <w:tcW w:w="113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3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2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1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7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3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92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9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0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9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1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KBP1_iskovoe-US-04</w:t>
            </w:r>
          </w:p>
        </w:tc>
        <w:tc>
          <w:tcPr>
            <w:tcW w:w="113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3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2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81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95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7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83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2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96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9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0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9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1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KBP1_iskovoe-US-05</w:t>
            </w:r>
          </w:p>
        </w:tc>
        <w:tc>
          <w:tcPr>
            <w:tcW w:w="113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3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2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81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7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3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2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9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0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9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1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KBP1_iskovoe-US-06</w:t>
            </w:r>
          </w:p>
        </w:tc>
        <w:tc>
          <w:tcPr>
            <w:tcW w:w="113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3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2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81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7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3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2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9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0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9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1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KBP1_iskovoe-US-07</w:t>
            </w:r>
          </w:p>
        </w:tc>
        <w:tc>
          <w:tcPr>
            <w:tcW w:w="113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3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2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1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95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7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3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2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9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80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9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1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KBP1_iskovoe-US-08</w:t>
            </w:r>
          </w:p>
        </w:tc>
        <w:tc>
          <w:tcPr>
            <w:tcW w:w="113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3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2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1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7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3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2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9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0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9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1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KBP1_iskovoe-US-09</w:t>
            </w:r>
          </w:p>
        </w:tc>
        <w:tc>
          <w:tcPr>
            <w:tcW w:w="113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3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8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95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2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1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7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3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2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9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0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9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1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KBP1_iskovoe-US-10</w:t>
            </w:r>
          </w:p>
        </w:tc>
        <w:tc>
          <w:tcPr>
            <w:tcW w:w="113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3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102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1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7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3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2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9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0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9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1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KBP1_iskovoe-US-11</w:t>
            </w:r>
          </w:p>
        </w:tc>
        <w:tc>
          <w:tcPr>
            <w:tcW w:w="113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3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2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1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7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83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2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9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0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9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1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KBP1_iskovoe-US-12</w:t>
            </w:r>
          </w:p>
        </w:tc>
        <w:tc>
          <w:tcPr>
            <w:tcW w:w="113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3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2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1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7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3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2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9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0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9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1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KBP1_iskovoe-US-13</w:t>
            </w:r>
          </w:p>
        </w:tc>
        <w:tc>
          <w:tcPr>
            <w:tcW w:w="113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3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2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1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95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7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3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2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9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0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9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1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TBP123_...-US-01</w:t>
            </w:r>
          </w:p>
        </w:tc>
        <w:tc>
          <w:tcPr>
            <w:tcW w:w="113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3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2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1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95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7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3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2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9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0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9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1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TBP53_...-US-01</w:t>
            </w:r>
          </w:p>
        </w:tc>
        <w:tc>
          <w:tcPr>
            <w:tcW w:w="113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93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2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1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7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3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2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9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0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9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1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TBP12_...-US-01</w:t>
            </w:r>
          </w:p>
        </w:tc>
        <w:tc>
          <w:tcPr>
            <w:tcW w:w="113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3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2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1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7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3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2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9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9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0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9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1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TBP31_...-US-01</w:t>
            </w:r>
          </w:p>
        </w:tc>
        <w:tc>
          <w:tcPr>
            <w:tcW w:w="113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3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2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81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7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3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2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9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0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9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1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TBP62_...-US-01</w:t>
            </w:r>
          </w:p>
        </w:tc>
        <w:tc>
          <w:tcPr>
            <w:tcW w:w="113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3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2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1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7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3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92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9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0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9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1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TBP96_...-US-01</w:t>
            </w:r>
          </w:p>
        </w:tc>
        <w:tc>
          <w:tcPr>
            <w:tcW w:w="113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3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2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1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95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7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3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2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9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0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9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1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TBP63_...-US-01</w:t>
            </w:r>
          </w:p>
        </w:tc>
        <w:tc>
          <w:tcPr>
            <w:tcW w:w="113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3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2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1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95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7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3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2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9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0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9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1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TBP36_...-US-01</w:t>
            </w:r>
          </w:p>
        </w:tc>
        <w:tc>
          <w:tcPr>
            <w:tcW w:w="113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3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2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1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95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7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3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2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9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0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9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1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TBP64_...-US-01</w:t>
            </w:r>
          </w:p>
        </w:tc>
        <w:tc>
          <w:tcPr>
            <w:tcW w:w="113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3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2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1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95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7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3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2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9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0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9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1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TBP60_...-US-01</w:t>
            </w:r>
          </w:p>
        </w:tc>
        <w:tc>
          <w:tcPr>
            <w:tcW w:w="113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3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2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1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77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3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2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9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0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9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1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TBP61_...-US-01</w:t>
            </w:r>
          </w:p>
        </w:tc>
        <w:tc>
          <w:tcPr>
            <w:tcW w:w="113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3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2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1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77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3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2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9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0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9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1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TBP65_...-US-01</w:t>
            </w:r>
          </w:p>
        </w:tc>
        <w:tc>
          <w:tcPr>
            <w:tcW w:w="113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3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2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1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77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3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2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9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0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9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1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TBP11_...-US-01</w:t>
            </w:r>
          </w:p>
        </w:tc>
        <w:tc>
          <w:tcPr>
            <w:tcW w:w="113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3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2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1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95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7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3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2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9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0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9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1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TBP27_...-US-01</w:t>
            </w:r>
          </w:p>
        </w:tc>
        <w:tc>
          <w:tcPr>
            <w:tcW w:w="113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3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102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1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7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3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2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9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0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9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1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KBP1_...-SP-14-US-01</w:t>
            </w:r>
          </w:p>
        </w:tc>
        <w:tc>
          <w:tcPr>
            <w:tcW w:w="113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3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2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1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7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3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2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9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0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149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1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TBP94_...-US-01</w:t>
            </w:r>
          </w:p>
        </w:tc>
        <w:tc>
          <w:tcPr>
            <w:tcW w:w="113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93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2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1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7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3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2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79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0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9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1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TBP90_...-US-01</w:t>
            </w:r>
          </w:p>
        </w:tc>
        <w:tc>
          <w:tcPr>
            <w:tcW w:w="113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3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2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1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95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7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3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2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9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0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9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1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TBP52_...-US-01</w:t>
            </w:r>
          </w:p>
        </w:tc>
        <w:tc>
          <w:tcPr>
            <w:tcW w:w="113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3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2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1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95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7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3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2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9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0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9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1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TBP89_...-US-01</w:t>
            </w:r>
          </w:p>
        </w:tc>
        <w:tc>
          <w:tcPr>
            <w:tcW w:w="113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3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2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1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7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3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2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9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80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9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1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KBP1_...-TBP69-US-01</w:t>
            </w:r>
          </w:p>
        </w:tc>
        <w:tc>
          <w:tcPr>
            <w:tcW w:w="113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3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2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1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7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3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2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96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9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0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9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1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KBP1_...-TBP69-US-02</w:t>
            </w:r>
          </w:p>
        </w:tc>
        <w:tc>
          <w:tcPr>
            <w:tcW w:w="113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3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2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1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7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3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2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96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9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0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9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1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KBP1_...-TBP29-US-01</w:t>
            </w:r>
          </w:p>
        </w:tc>
        <w:tc>
          <w:tcPr>
            <w:tcW w:w="113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3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2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1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7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3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2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9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0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9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111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bl>
    <w:p>
      <w:pPr>
        <w:pStyle w:val="Normal"/>
        <w:rPr/>
      </w:pPr>
      <w:r>
        <w:rPr/>
      </w:r>
    </w:p>
    <w:p>
      <w:pPr>
        <w:pStyle w:val="Heading3"/>
        <w:numPr>
          <w:ilvl w:val="2"/>
          <w:numId w:val="1"/>
        </w:numPr>
        <w:rPr/>
      </w:pPr>
      <w:bookmarkStart w:id="91" w:name="_Toc213261234"/>
      <w:r>
        <w:rPr/>
        <w:t>Диаграмма развертывания</w:t>
      </w:r>
      <w:bookmarkEnd w:id="91"/>
    </w:p>
    <w:p>
      <w:pPr>
        <w:pStyle w:val="Normal"/>
        <w:rPr/>
      </w:pPr>
      <w:r>
        <w:rPr/>
        <w:t>Диаграмма развертывания процесса приведена на Рисунке</w:t>
      </w:r>
      <w:r>
        <w:rPr>
          <w:lang w:val="ru-RU"/>
        </w:rPr>
        <w:t xml:space="preserve"> 3</w:t>
      </w:r>
      <w:r>
        <w:rPr/>
        <w:t>.</w:t>
      </w:r>
    </w:p>
    <w:p>
      <w:pPr>
        <w:pStyle w:val="Normal"/>
        <w:jc w:val="center"/>
        <w:rPr/>
      </w:pPr>
      <w:r>
        <w:rPr/>
        <w:drawing>
          <wp:inline distT="0" distB="0" distL="0" distR="0">
            <wp:extent cx="11815445" cy="6256655"/>
            <wp:effectExtent l="0" t="0" r="0" b="0"/>
            <wp:docPr id="3"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descr=""/>
                    <pic:cNvPicPr>
                      <a:picLocks noChangeAspect="1" noChangeArrowheads="1"/>
                    </pic:cNvPicPr>
                  </pic:nvPicPr>
                  <pic:blipFill>
                    <a:blip r:embed="rId54"/>
                    <a:stretch>
                      <a:fillRect/>
                    </a:stretch>
                  </pic:blipFill>
                  <pic:spPr bwMode="auto">
                    <a:xfrm>
                      <a:off x="0" y="0"/>
                      <a:ext cx="11815445" cy="6256655"/>
                    </a:xfrm>
                    <a:prstGeom prst="rect">
                      <a:avLst/>
                    </a:prstGeom>
                  </pic:spPr>
                </pic:pic>
              </a:graphicData>
            </a:graphic>
          </wp:inline>
        </w:drawing>
      </w:r>
    </w:p>
    <w:p>
      <w:pPr>
        <w:sectPr>
          <w:headerReference w:type="default" r:id="rId55"/>
          <w:headerReference w:type="first" r:id="rId56"/>
          <w:footerReference w:type="default" r:id="rId57"/>
          <w:footerReference w:type="first" r:id="rId58"/>
          <w:type w:val="nextPage"/>
          <w:pgSz w:orient="landscape" w:w="23811" w:h="16838"/>
          <w:pgMar w:left="1134" w:right="1134" w:gutter="0" w:header="709" w:top="1134" w:footer="709" w:bottom="1134"/>
          <w:pgNumType w:fmt="decimal"/>
          <w:formProt w:val="false"/>
          <w:textDirection w:val="lrTb"/>
          <w:docGrid w:type="default" w:linePitch="100" w:charSpace="0"/>
        </w:sectPr>
        <w:pStyle w:val="Normal"/>
        <w:spacing w:lineRule="auto" w:line="259"/>
        <w:ind w:hanging="0"/>
        <w:jc w:val="center"/>
        <w:rPr>
          <w:b/>
          <w:color w:val="000000"/>
          <w:sz w:val="20"/>
          <w:szCs w:val="20"/>
        </w:rPr>
      </w:pPr>
      <w:r>
        <w:rPr>
          <w:b/>
          <w:color w:val="000000"/>
          <w:sz w:val="20"/>
          <w:szCs w:val="20"/>
        </w:rPr>
        <w:t>Рисунок 3 - Диаграмма развертывания процесса</w:t>
      </w:r>
    </w:p>
    <w:p>
      <w:pPr>
        <w:pStyle w:val="Heading2"/>
        <w:numPr>
          <w:ilvl w:val="1"/>
          <w:numId w:val="1"/>
        </w:numPr>
        <w:rPr/>
      </w:pPr>
      <w:bookmarkStart w:id="92" w:name="_Toc213261235"/>
      <w:r>
        <w:rPr/>
        <w:t>Требования к функциям, выполняемым Системой</w:t>
      </w:r>
      <w:bookmarkEnd w:id="92"/>
    </w:p>
    <w:p>
      <w:pPr>
        <w:pStyle w:val="Normal"/>
        <w:rPr/>
      </w:pPr>
      <w:r>
        <w:rPr/>
        <w:t>Настоящий раздел определяет перечень основных функций, реализуемых Системой в рамках автоматизации процесса «Исковое производство». Функциональные требования сформированы на основе анализа бизнес-процессов, пользовательских историй, описанных в разделе «Бизнес-дизайн решения», и трассированы до реестра требований пользователей, выявленных на этапе обследования.</w:t>
      </w:r>
    </w:p>
    <w:p>
      <w:pPr>
        <w:pStyle w:val="Normal"/>
        <w:rPr/>
      </w:pPr>
      <w:bookmarkStart w:id="93" w:name="_heading=h.47jh8ttd7ffl"/>
      <w:bookmarkEnd w:id="93"/>
      <w:r>
        <w:rPr/>
        <w:t>В Таблице 31 приведено описание функций Системы и их соотнесение с требованиями пользователей.</w:t>
      </w:r>
    </w:p>
    <w:p>
      <w:pPr>
        <w:pStyle w:val="Normal"/>
        <w:jc w:val="right"/>
        <w:rPr>
          <w:b/>
          <w:color w:val="000000"/>
          <w:sz w:val="20"/>
          <w:szCs w:val="20"/>
        </w:rPr>
      </w:pPr>
      <w:bookmarkStart w:id="94" w:name="_heading=h.szbb8ik9s4pb"/>
      <w:bookmarkEnd w:id="94"/>
      <w:r>
        <w:rPr>
          <w:b/>
          <w:color w:val="000000"/>
          <w:sz w:val="20"/>
          <w:szCs w:val="20"/>
        </w:rPr>
        <w:t>Таблица 31. Описание функций Системы и их соотнесение с требованиями пользователей</w:t>
      </w:r>
    </w:p>
    <w:tbl>
      <w:tblPr>
        <w:tblStyle w:val="affffff2"/>
        <w:tblW w:w="9628" w:type="dxa"/>
        <w:jc w:val="left"/>
        <w:tblInd w:w="0" w:type="dxa"/>
        <w:tblLayout w:type="fixed"/>
        <w:tblCellMar>
          <w:top w:w="105" w:type="dxa"/>
          <w:left w:w="150" w:type="dxa"/>
          <w:bottom w:w="105" w:type="dxa"/>
          <w:right w:w="150" w:type="dxa"/>
        </w:tblCellMar>
        <w:tblLook w:val="0400" w:noHBand="0" w:noVBand="1" w:firstColumn="0" w:lastRow="0" w:lastColumn="0" w:firstRow="0"/>
      </w:tblPr>
      <w:tblGrid>
        <w:gridCol w:w="2111"/>
        <w:gridCol w:w="1805"/>
        <w:gridCol w:w="3782"/>
        <w:gridCol w:w="1929"/>
      </w:tblGrid>
      <w:tr>
        <w:trPr>
          <w:tblHeader w:val="true"/>
        </w:trPr>
        <w:tc>
          <w:tcPr>
            <w:tcW w:w="211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Полное наименование функции</w:t>
            </w:r>
          </w:p>
        </w:tc>
        <w:tc>
          <w:tcPr>
            <w:tcW w:w="180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Краткое наименование функции</w:t>
            </w:r>
          </w:p>
        </w:tc>
        <w:tc>
          <w:tcPr>
            <w:tcW w:w="378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Описание</w:t>
            </w:r>
          </w:p>
        </w:tc>
        <w:tc>
          <w:tcPr>
            <w:tcW w:w="192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Связь с требованиями пользователей</w:t>
            </w:r>
          </w:p>
        </w:tc>
      </w:tr>
      <w:tr>
        <w:trPr/>
        <w:tc>
          <w:tcPr>
            <w:tcW w:w="211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Приём, регистрация и первичная обработка обращений</w:t>
            </w:r>
          </w:p>
        </w:tc>
        <w:tc>
          <w:tcPr>
            <w:tcW w:w="180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Приём и регистрация</w:t>
            </w:r>
          </w:p>
        </w:tc>
        <w:tc>
          <w:tcPr>
            <w:tcW w:w="378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Обеспечивает приём и регистрацию исковых заявлений и других процессуальных документов, поданных в электронном виде. Включает автоматическую проверку документов на соответствие формальным требованиям: читаемость, наличие обязательных реквизитов, проверка полномочий подписанта, проверка дублей.</w:t>
            </w:r>
          </w:p>
        </w:tc>
        <w:tc>
          <w:tcPr>
            <w:tcW w:w="192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ТП.1, ТП.2, ТП.14, ТП.28, ТП.32, ТП.33</w:t>
            </w:r>
          </w:p>
        </w:tc>
      </w:tr>
      <w:tr>
        <w:trPr/>
        <w:tc>
          <w:tcPr>
            <w:tcW w:w="211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Возбуждение производства по делу</w:t>
            </w:r>
          </w:p>
        </w:tc>
        <w:tc>
          <w:tcPr>
            <w:tcW w:w="180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Возбуждение производства</w:t>
            </w:r>
          </w:p>
        </w:tc>
        <w:tc>
          <w:tcPr>
            <w:tcW w:w="378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Поддерживает процесс принятия судьёй процессуального решения по поступившему заявлению. Включает автоматическую проверку подсудности, наличия ранее возбужденных приказных производств, и формирование проектов соответствующих судебных актов (о принятии, возвращении, оставлении без движения).</w:t>
            </w:r>
          </w:p>
        </w:tc>
        <w:tc>
          <w:tcPr>
            <w:tcW w:w="192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ТП.34, ТП.35</w:t>
            </w:r>
          </w:p>
        </w:tc>
      </w:tr>
      <w:tr>
        <w:trPr/>
        <w:tc>
          <w:tcPr>
            <w:tcW w:w="211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Подготовка дела к судебному разбирательству</w:t>
            </w:r>
          </w:p>
        </w:tc>
        <w:tc>
          <w:tcPr>
            <w:tcW w:w="180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Подготовка дела</w:t>
            </w:r>
          </w:p>
        </w:tc>
        <w:tc>
          <w:tcPr>
            <w:tcW w:w="378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Автоматизирует действия по подготовке дела: планирование и согласование дат судебных заседаний (в том числе ВКС), автоматическое формирование и направление извещений участникам по нескольким адресам, контроль и оповещение о процессуальных сроках.</w:t>
            </w:r>
          </w:p>
        </w:tc>
        <w:tc>
          <w:tcPr>
            <w:tcW w:w="192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ТП.6, ТП.39, ТП.40</w:t>
            </w:r>
          </w:p>
        </w:tc>
      </w:tr>
      <w:tr>
        <w:trPr/>
        <w:tc>
          <w:tcPr>
            <w:tcW w:w="211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Судебное разбирательство и протоколирование</w:t>
            </w:r>
          </w:p>
        </w:tc>
        <w:tc>
          <w:tcPr>
            <w:tcW w:w="180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Судебное разбирательство</w:t>
            </w:r>
          </w:p>
        </w:tc>
        <w:tc>
          <w:tcPr>
            <w:tcW w:w="378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Обеспечивает поддержку проведения судебных заседаний: ведение электронного протокола, фиксацию аудиозаписей с присвоением контекстных наименований, а также формирование проектов судебных актов с автоматическим заполнением реквизитов на основе данных дела.</w:t>
            </w:r>
          </w:p>
        </w:tc>
        <w:tc>
          <w:tcPr>
            <w:tcW w:w="192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ТП.16, ТП.30</w:t>
            </w:r>
          </w:p>
        </w:tc>
      </w:tr>
      <w:tr>
        <w:trPr/>
        <w:tc>
          <w:tcPr>
            <w:tcW w:w="211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Обжалование и пересмотр судебных актов</w:t>
            </w:r>
          </w:p>
        </w:tc>
        <w:tc>
          <w:tcPr>
            <w:tcW w:w="180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Обжалование</w:t>
            </w:r>
          </w:p>
        </w:tc>
        <w:tc>
          <w:tcPr>
            <w:tcW w:w="378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Реализует функции по обработке апелляционных и кассационных жалоб, включая автоматическую привязку жалобы к обжалуемому судебному акту и получение уведомлений о статусах дел из вышестоящих инстанций.</w:t>
            </w:r>
          </w:p>
        </w:tc>
        <w:tc>
          <w:tcPr>
            <w:tcW w:w="192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ТП.12, ТП.18</w:t>
            </w:r>
          </w:p>
        </w:tc>
      </w:tr>
      <w:tr>
        <w:trPr/>
        <w:tc>
          <w:tcPr>
            <w:tcW w:w="211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Интеграционное взаимодействие с внешними системами</w:t>
            </w:r>
          </w:p>
        </w:tc>
        <w:tc>
          <w:tcPr>
            <w:tcW w:w="180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Внешние интеграции</w:t>
            </w:r>
          </w:p>
        </w:tc>
        <w:tc>
          <w:tcPr>
            <w:tcW w:w="378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Обеспечивает автоматизированный обмен данными с государственными ведомствами (ФНС, ФССП и др.) через СМЭВ для формирования и отправки запросов, а также для актуализации данных об участниках процесса (адреса, статусы юридических и физических лиц).</w:t>
            </w:r>
          </w:p>
        </w:tc>
        <w:tc>
          <w:tcPr>
            <w:tcW w:w="192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ТП.3, ТП.13, ТП.17, ТП.21, ТП.25, ТП.26, ТП.27, ТП.29, ТП.37, ТП.38</w:t>
            </w:r>
          </w:p>
        </w:tc>
      </w:tr>
      <w:tr>
        <w:trPr/>
        <w:tc>
          <w:tcPr>
            <w:tcW w:w="211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Архивное делопроизводство</w:t>
            </w:r>
          </w:p>
        </w:tc>
        <w:tc>
          <w:tcPr>
            <w:tcW w:w="180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Архивирование</w:t>
            </w:r>
          </w:p>
        </w:tc>
        <w:tc>
          <w:tcPr>
            <w:tcW w:w="378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Управляет жизненным циклом дела после завершения производства, включая автоматическое формирование описи томов дела при его передаче в архив.</w:t>
            </w:r>
          </w:p>
        </w:tc>
        <w:tc>
          <w:tcPr>
            <w:tcW w:w="192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ТП.9</w:t>
            </w:r>
          </w:p>
        </w:tc>
      </w:tr>
      <w:tr>
        <w:trPr/>
        <w:tc>
          <w:tcPr>
            <w:tcW w:w="211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Информационно-справочное и аналитическое обеспечение</w:t>
            </w:r>
          </w:p>
        </w:tc>
        <w:tc>
          <w:tcPr>
            <w:tcW w:w="180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Информация и аналитика</w:t>
            </w:r>
          </w:p>
        </w:tc>
        <w:tc>
          <w:tcPr>
            <w:tcW w:w="378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Предоставляет пользователям инструменты для доступа к информации и ее анализа: единый интерфейс дела, выгрузка материалов дела единым архивом, формирование краткой справки по делу, а также конструктор отчетов и выгрузок для анализа судебной практики.</w:t>
            </w:r>
          </w:p>
        </w:tc>
        <w:tc>
          <w:tcPr>
            <w:tcW w:w="192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ТП.4, ТП.5, ТП.7, ТП.8, ТП.11, ТП.15, ТП.36</w:t>
            </w:r>
          </w:p>
        </w:tc>
      </w:tr>
      <w:tr>
        <w:trPr/>
        <w:tc>
          <w:tcPr>
            <w:tcW w:w="211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Управление нормативно-справочной информацией (НСИ)</w:t>
            </w:r>
          </w:p>
        </w:tc>
        <w:tc>
          <w:tcPr>
            <w:tcW w:w="180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Управление НСИ</w:t>
            </w:r>
          </w:p>
        </w:tc>
        <w:tc>
          <w:tcPr>
            <w:tcW w:w="378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Обеспечивает ведение и актуализацию централизованных справочников и классификаторов, включая реестр физических лиц с их актуальными статусами.</w:t>
            </w:r>
          </w:p>
        </w:tc>
        <w:tc>
          <w:tcPr>
            <w:tcW w:w="192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ТП.20</w:t>
            </w:r>
          </w:p>
        </w:tc>
      </w:tr>
      <w:tr>
        <w:trPr/>
        <w:tc>
          <w:tcPr>
            <w:tcW w:w="211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Обеспечение раскрытия информации</w:t>
            </w:r>
          </w:p>
        </w:tc>
        <w:tc>
          <w:tcPr>
            <w:tcW w:w="180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Раскрытие информации</w:t>
            </w:r>
          </w:p>
        </w:tc>
        <w:tc>
          <w:tcPr>
            <w:tcW w:w="378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Автоматизирует процесс подготовки и публикации судебных актов и информации о движении дел в открытых источниках, включая функцию автоматического обезличивания персональных данных.</w:t>
            </w:r>
          </w:p>
        </w:tc>
        <w:tc>
          <w:tcPr>
            <w:tcW w:w="192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ТП.19</w:t>
            </w:r>
          </w:p>
        </w:tc>
      </w:tr>
      <w:tr>
        <w:trPr/>
        <w:tc>
          <w:tcPr>
            <w:tcW w:w="211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Управление финансами и депозитным счетом</w:t>
            </w:r>
          </w:p>
        </w:tc>
        <w:tc>
          <w:tcPr>
            <w:tcW w:w="180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Управление финансами</w:t>
            </w:r>
          </w:p>
        </w:tc>
        <w:tc>
          <w:tcPr>
            <w:tcW w:w="378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Реализует автоматизацию работы с депозитным счетом суда, включая интеграцию с бухгалтерскими системами.</w:t>
            </w:r>
          </w:p>
        </w:tc>
        <w:tc>
          <w:tcPr>
            <w:tcW w:w="192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ТП.10</w:t>
            </w:r>
          </w:p>
        </w:tc>
      </w:tr>
    </w:tbl>
    <w:p>
      <w:pPr>
        <w:pStyle w:val="Normal"/>
        <w:rPr/>
      </w:pPr>
      <w:r>
        <w:rPr/>
      </w:r>
    </w:p>
    <w:p>
      <w:pPr>
        <w:pStyle w:val="Normal"/>
        <w:rPr/>
      </w:pPr>
      <w:r>
        <w:rPr/>
        <w:t>В рамках процесса «Исковое производство» реализованы функции, покрывающие большинство ключевых требований пользователей (ТП), направленных на автоматизацию судебного делопроизводства.</w:t>
      </w:r>
    </w:p>
    <w:p>
      <w:pPr>
        <w:pStyle w:val="Normal"/>
        <w:rPr/>
      </w:pPr>
      <w:r>
        <w:rPr/>
        <w:t>Часть требований относится к пользовательскому интерфейсу и внутренним организационным процессам и будет учтена при проектировании UI/UX и подсистемы внутреннего взаимодействия:</w:t>
      </w:r>
    </w:p>
    <w:p>
      <w:pPr>
        <w:pStyle w:val="Normal"/>
        <w:numPr>
          <w:ilvl w:val="0"/>
          <w:numId w:val="2"/>
        </w:numPr>
        <w:rPr/>
      </w:pPr>
      <w:r>
        <w:rPr>
          <w:color w:val="000000"/>
        </w:rPr>
        <w:t>ТП.22 «Единый виджет уведомлений в ЛК судьи» - будет реализовано в рамках разработки личного кабинета пользователя;</w:t>
      </w:r>
    </w:p>
    <w:p>
      <w:pPr>
        <w:pStyle w:val="Normal"/>
        <w:numPr>
          <w:ilvl w:val="0"/>
          <w:numId w:val="2"/>
        </w:numPr>
        <w:rPr/>
      </w:pPr>
      <w:r>
        <w:rPr>
          <w:color w:val="000000"/>
        </w:rPr>
        <w:t xml:space="preserve">ТП.23 «Создание и контроль поручений помощнику в </w:t>
      </w:r>
      <w:r>
        <w:rPr>
          <w:color w:val="000000"/>
          <w:lang w:val="ru-RU"/>
        </w:rPr>
        <w:t>С</w:t>
      </w:r>
      <w:r>
        <w:rPr>
          <w:color w:val="000000"/>
        </w:rPr>
        <w:t>истеме» - может быть реализовано в рамках отдельной подсистемы управления задачами;</w:t>
      </w:r>
    </w:p>
    <w:p>
      <w:pPr>
        <w:pStyle w:val="Normal"/>
        <w:numPr>
          <w:ilvl w:val="0"/>
          <w:numId w:val="2"/>
        </w:numPr>
        <w:rPr/>
      </w:pPr>
      <w:r>
        <w:rPr>
          <w:color w:val="000000"/>
        </w:rPr>
        <w:t xml:space="preserve">ТП.31 «Нативный и упрощённый интерфейс </w:t>
      </w:r>
      <w:r>
        <w:rPr>
          <w:color w:val="000000"/>
          <w:lang w:val="ru-RU"/>
        </w:rPr>
        <w:t>С</w:t>
      </w:r>
      <w:r>
        <w:rPr>
          <w:color w:val="000000"/>
        </w:rPr>
        <w:t>истемы с hotkeys и контекстным меню» -  требование к UI/UX, будет учтено при разработке клиентской части.</w:t>
      </w:r>
    </w:p>
    <w:p>
      <w:pPr>
        <w:pStyle w:val="Normal"/>
        <w:rPr/>
      </w:pPr>
      <w:r>
        <w:rPr/>
        <w:t xml:space="preserve">Требование ТП.24 «Общий календарь отпусков с синхронизацией» относится к внутренним административным процессам суда и выходит за рамки автоматизации непосредственно судебного производства. Его реализация может быть рассмотрена в рамках развития </w:t>
      </w:r>
      <w:r>
        <w:rPr>
          <w:lang w:val="ru-RU"/>
        </w:rPr>
        <w:t>С</w:t>
      </w:r>
      <w:r>
        <w:rPr/>
        <w:t>истемы или интеграции с кадровыми системами.</w:t>
      </w:r>
    </w:p>
    <w:p>
      <w:pPr>
        <w:pStyle w:val="Normal"/>
        <w:rPr/>
      </w:pPr>
      <w:r>
        <w:rPr/>
      </w:r>
    </w:p>
    <w:p>
      <w:pPr>
        <w:pStyle w:val="Heading4"/>
        <w:numPr>
          <w:ilvl w:val="2"/>
          <w:numId w:val="1"/>
        </w:numPr>
        <w:rPr/>
      </w:pPr>
      <w:r>
        <w:rPr/>
        <w:t>Требования к функциональным сервисам</w:t>
      </w:r>
    </w:p>
    <w:p>
      <w:pPr>
        <w:pStyle w:val="Normal"/>
        <w:rPr/>
      </w:pPr>
      <w:r>
        <w:rPr/>
        <w:t>Система построена на основе компонентной (микросервисной) архитектуры. Каждая функциональная подсистема (компонент) представляет собой автономный сервис, отвечающий за конкретную бизнес-область. В Таблице 32 приведен перечень ключевых подсистем, задействованных в процессе «Исковое производство».</w:t>
      </w:r>
    </w:p>
    <w:p>
      <w:pPr>
        <w:pStyle w:val="Normal"/>
        <w:jc w:val="right"/>
        <w:rPr>
          <w:b/>
          <w:color w:val="000000"/>
          <w:sz w:val="20"/>
          <w:szCs w:val="20"/>
        </w:rPr>
      </w:pPr>
      <w:bookmarkStart w:id="95" w:name="_heading=h.dk5ybsq2rry0"/>
      <w:bookmarkEnd w:id="95"/>
      <w:r>
        <w:rPr>
          <w:b/>
          <w:color w:val="000000"/>
          <w:sz w:val="20"/>
          <w:szCs w:val="20"/>
        </w:rPr>
        <w:t>Таблица 32. Подсистемы и их назначение</w:t>
      </w:r>
    </w:p>
    <w:tbl>
      <w:tblPr>
        <w:tblStyle w:val="affffff3"/>
        <w:tblW w:w="9628" w:type="dxa"/>
        <w:jc w:val="left"/>
        <w:tblInd w:w="0" w:type="dxa"/>
        <w:tblLayout w:type="fixed"/>
        <w:tblCellMar>
          <w:top w:w="105" w:type="dxa"/>
          <w:left w:w="150" w:type="dxa"/>
          <w:bottom w:w="105" w:type="dxa"/>
          <w:right w:w="150" w:type="dxa"/>
        </w:tblCellMar>
        <w:tblLook w:val="0400" w:noHBand="0" w:noVBand="1" w:firstColumn="0" w:lastRow="0" w:lastColumn="0" w:firstRow="0"/>
      </w:tblPr>
      <w:tblGrid>
        <w:gridCol w:w="3283"/>
        <w:gridCol w:w="2096"/>
        <w:gridCol w:w="4249"/>
      </w:tblGrid>
      <w:tr>
        <w:trPr>
          <w:tblHeader w:val="true"/>
        </w:trPr>
        <w:tc>
          <w:tcPr>
            <w:tcW w:w="3283"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Полное наименование подсистемы</w:t>
            </w:r>
          </w:p>
        </w:tc>
        <w:tc>
          <w:tcPr>
            <w:tcW w:w="2096"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Краткое наименование подсистемы</w:t>
            </w:r>
          </w:p>
        </w:tc>
        <w:tc>
          <w:tcPr>
            <w:tcW w:w="424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Назначение</w:t>
            </w:r>
          </w:p>
        </w:tc>
      </w:tr>
      <w:tr>
        <w:trPr/>
        <w:tc>
          <w:tcPr>
            <w:tcW w:w="328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Подсистема «Подача документов»</w:t>
            </w:r>
          </w:p>
        </w:tc>
        <w:tc>
          <w:tcPr>
            <w:tcW w:w="209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К-ПД</w:t>
            </w:r>
          </w:p>
        </w:tc>
        <w:tc>
          <w:tcPr>
            <w:tcW w:w="424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Обеспечивает единый шлюз для приема всех документов, подаваемых в суд внешними сторонами.</w:t>
            </w:r>
          </w:p>
        </w:tc>
      </w:tr>
      <w:tr>
        <w:trPr/>
        <w:tc>
          <w:tcPr>
            <w:tcW w:w="328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Подсистема «Проверка на соответствие регламенту»</w:t>
            </w:r>
          </w:p>
        </w:tc>
        <w:tc>
          <w:tcPr>
            <w:tcW w:w="209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К-ПСР</w:t>
            </w:r>
          </w:p>
        </w:tc>
        <w:tc>
          <w:tcPr>
            <w:tcW w:w="424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Предоставляет сервис для валидации документов на соответствие формальным процессуальным требованиям.</w:t>
            </w:r>
          </w:p>
        </w:tc>
      </w:tr>
      <w:tr>
        <w:trPr/>
        <w:tc>
          <w:tcPr>
            <w:tcW w:w="328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Подсистема «Определение подсудности»</w:t>
            </w:r>
          </w:p>
        </w:tc>
        <w:tc>
          <w:tcPr>
            <w:tcW w:w="209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К-ОП</w:t>
            </w:r>
          </w:p>
        </w:tc>
        <w:tc>
          <w:tcPr>
            <w:tcW w:w="424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Предоставляет сервис для определения надлежащей подсудности спора.</w:t>
            </w:r>
          </w:p>
        </w:tc>
      </w:tr>
      <w:tr>
        <w:trPr/>
        <w:tc>
          <w:tcPr>
            <w:tcW w:w="328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Подсистема «Возбуждение производства»</w:t>
            </w:r>
          </w:p>
        </w:tc>
        <w:tc>
          <w:tcPr>
            <w:tcW w:w="209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К-ВП</w:t>
            </w:r>
          </w:p>
        </w:tc>
        <w:tc>
          <w:tcPr>
            <w:tcW w:w="424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Управляет процессом получения инициирующего документа и принятия решения о его дальнейшей судьбе.</w:t>
            </w:r>
          </w:p>
        </w:tc>
      </w:tr>
      <w:tr>
        <w:trPr/>
        <w:tc>
          <w:tcPr>
            <w:tcW w:w="328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Подсистема «Судебное производство»</w:t>
            </w:r>
          </w:p>
        </w:tc>
        <w:tc>
          <w:tcPr>
            <w:tcW w:w="209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К-СП</w:t>
            </w:r>
          </w:p>
        </w:tc>
        <w:tc>
          <w:tcPr>
            <w:tcW w:w="424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Является основным компонентом для управления активным судебным делом с момента его принятия к производству.</w:t>
            </w:r>
          </w:p>
        </w:tc>
      </w:tr>
      <w:tr>
        <w:trPr/>
        <w:tc>
          <w:tcPr>
            <w:tcW w:w="328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Подсистема «Управление составом суда»</w:t>
            </w:r>
          </w:p>
        </w:tc>
        <w:tc>
          <w:tcPr>
            <w:tcW w:w="209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К-УСС</w:t>
            </w:r>
          </w:p>
        </w:tc>
        <w:tc>
          <w:tcPr>
            <w:tcW w:w="424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Управляет распределением дел между судьями, а также обрабатывает процедуры замены и отвода судей.</w:t>
            </w:r>
          </w:p>
        </w:tc>
      </w:tr>
      <w:tr>
        <w:trPr/>
        <w:tc>
          <w:tcPr>
            <w:tcW w:w="328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Подсистема «Планирование заседаний»</w:t>
            </w:r>
          </w:p>
        </w:tc>
        <w:tc>
          <w:tcPr>
            <w:tcW w:w="209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К-ПЗ</w:t>
            </w:r>
          </w:p>
        </w:tc>
        <w:tc>
          <w:tcPr>
            <w:tcW w:w="424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Отвечает за логистическую организацию судебных заседаний, управляя календарями и ресурсами.</w:t>
            </w:r>
          </w:p>
        </w:tc>
      </w:tr>
      <w:tr>
        <w:trPr/>
        <w:tc>
          <w:tcPr>
            <w:tcW w:w="328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Подсистема «Протоколирование судебного заседания»</w:t>
            </w:r>
          </w:p>
        </w:tc>
        <w:tc>
          <w:tcPr>
            <w:tcW w:w="209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К-ПСЗ</w:t>
            </w:r>
          </w:p>
        </w:tc>
        <w:tc>
          <w:tcPr>
            <w:tcW w:w="424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Управляет созданием, подписанием и обработкой официального протокола судебного заседания.</w:t>
            </w:r>
          </w:p>
        </w:tc>
      </w:tr>
      <w:tr>
        <w:trPr/>
        <w:tc>
          <w:tcPr>
            <w:tcW w:w="328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Подсистема «Управление процессуальными сроками»</w:t>
            </w:r>
          </w:p>
        </w:tc>
        <w:tc>
          <w:tcPr>
            <w:tcW w:w="209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К-УПС</w:t>
            </w:r>
          </w:p>
        </w:tc>
        <w:tc>
          <w:tcPr>
            <w:tcW w:w="424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Является централизованным хранителем времени для всех юридически значимых сроков.</w:t>
            </w:r>
          </w:p>
        </w:tc>
      </w:tr>
      <w:tr>
        <w:trPr/>
        <w:tc>
          <w:tcPr>
            <w:tcW w:w="328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Подсистема «Материалы дела»</w:t>
            </w:r>
          </w:p>
        </w:tc>
        <w:tc>
          <w:tcPr>
            <w:tcW w:w="209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К-МД</w:t>
            </w:r>
          </w:p>
        </w:tc>
        <w:tc>
          <w:tcPr>
            <w:tcW w:w="424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Управляет жизненным циклом официальных документов после их регистрации, обеспечивая хранение и ознакомление.</w:t>
            </w:r>
          </w:p>
        </w:tc>
      </w:tr>
      <w:tr>
        <w:trPr/>
        <w:tc>
          <w:tcPr>
            <w:tcW w:w="328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Подсистема «Исполнительное производство»</w:t>
            </w:r>
          </w:p>
        </w:tc>
        <w:tc>
          <w:tcPr>
            <w:tcW w:w="209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К-ИП</w:t>
            </w:r>
          </w:p>
        </w:tc>
        <w:tc>
          <w:tcPr>
            <w:tcW w:w="424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Отвечает за управление жизненным циклом исполнительных документов.</w:t>
            </w:r>
          </w:p>
        </w:tc>
      </w:tr>
      <w:tr>
        <w:trPr/>
        <w:tc>
          <w:tcPr>
            <w:tcW w:w="328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Подсистема «Архивное делопроизводство»</w:t>
            </w:r>
          </w:p>
        </w:tc>
        <w:tc>
          <w:tcPr>
            <w:tcW w:w="209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К-АД</w:t>
            </w:r>
          </w:p>
        </w:tc>
        <w:tc>
          <w:tcPr>
            <w:tcW w:w="424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Управляет заключительным этапом жизненного цикла дела, обеспечивая его передачу в долгосрочный архив.</w:t>
            </w:r>
          </w:p>
        </w:tc>
      </w:tr>
      <w:tr>
        <w:trPr/>
        <w:tc>
          <w:tcPr>
            <w:tcW w:w="328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Подсистема «Раскрытие информации о деятельности суда»</w:t>
            </w:r>
          </w:p>
        </w:tc>
        <w:tc>
          <w:tcPr>
            <w:tcW w:w="209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К-РИО</w:t>
            </w:r>
          </w:p>
        </w:tc>
        <w:tc>
          <w:tcPr>
            <w:tcW w:w="424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Управляет публикацией информации о делах и судебных актах на общедоступных ресурсах с анонимизацией данных.</w:t>
            </w:r>
          </w:p>
        </w:tc>
      </w:tr>
      <w:tr>
        <w:trPr/>
        <w:tc>
          <w:tcPr>
            <w:tcW w:w="328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Подсистема «Интеллектуальный помощник и поддержка принятия решений»</w:t>
            </w:r>
          </w:p>
        </w:tc>
        <w:tc>
          <w:tcPr>
            <w:tcW w:w="209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К-ИПП</w:t>
            </w:r>
          </w:p>
        </w:tc>
        <w:tc>
          <w:tcPr>
            <w:tcW w:w="424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Предоставляет интеллектуальную помощь пользователям для конструирования документов и поддержки принятия решений.</w:t>
            </w:r>
          </w:p>
        </w:tc>
      </w:tr>
    </w:tbl>
    <w:p>
      <w:pPr>
        <w:pStyle w:val="Normal"/>
        <w:rPr/>
      </w:pPr>
      <w:r>
        <w:rPr/>
      </w:r>
    </w:p>
    <w:p>
      <w:pPr>
        <w:pStyle w:val="Heading1"/>
        <w:numPr>
          <w:ilvl w:val="0"/>
          <w:numId w:val="1"/>
        </w:numPr>
        <w:rPr/>
      </w:pPr>
      <w:bookmarkStart w:id="96" w:name="_Toc213261236"/>
      <w:r>
        <w:rPr/>
        <w:t>Требования к пользовательскому интерфейсу Системы</w:t>
      </w:r>
      <w:bookmarkEnd w:id="96"/>
    </w:p>
    <w:p>
      <w:pPr>
        <w:pStyle w:val="Normal"/>
        <w:rPr/>
      </w:pPr>
      <w:r>
        <w:rPr/>
        <w:t>Взаимодействие пользователей с Системой должно осуществляться посредством визуального графического веб-интерфейса, реализованного в виде одностраничного приложения (Single Page Application, SPA).</w:t>
      </w:r>
    </w:p>
    <w:p>
      <w:pPr>
        <w:pStyle w:val="Normal"/>
        <w:rPr/>
      </w:pPr>
      <w:r>
        <w:rPr/>
        <w:t>Для достижения высокого качества взаимодействия и обеспечения удобства работы всех категорий пользователей, интерфейс должен проектироваться в соответствии со следующими ключевыми требованиями и принципами:</w:t>
      </w:r>
    </w:p>
    <w:p>
      <w:pPr>
        <w:pStyle w:val="Normal"/>
        <w:numPr>
          <w:ilvl w:val="0"/>
          <w:numId w:val="2"/>
        </w:numPr>
        <w:rPr/>
      </w:pPr>
      <w:r>
        <w:rPr>
          <w:color w:val="000000"/>
        </w:rPr>
        <w:t>единообразие и консистентность: элементы управления (пункты меню, кнопки, иконки), выполняющие одинаковые функции в разных частях Системы, должны выглядеть и называться одинаково, дизайн всех подсистем должен быть выполнен в соответствии с единой, строго регламентированной дизайн-системой;</w:t>
      </w:r>
    </w:p>
    <w:p>
      <w:pPr>
        <w:pStyle w:val="Normal"/>
        <w:numPr>
          <w:ilvl w:val="0"/>
          <w:numId w:val="2"/>
        </w:numPr>
        <w:rPr/>
      </w:pPr>
      <w:r>
        <w:rPr>
          <w:color w:val="000000"/>
        </w:rPr>
        <w:t>интуитивность и минимизация когнитивной нагрузки: расположение элементов управления и визуальное представление данных должны быть логичными, предсказуемыми и интуитивно понятными для пользователя с базовыми навыками работы с компьютером, процессы выполнения типовых задач должны быть оптимизированы для минимизации количества необходимых действий;</w:t>
      </w:r>
    </w:p>
    <w:p>
      <w:pPr>
        <w:pStyle w:val="Normal"/>
        <w:numPr>
          <w:ilvl w:val="0"/>
          <w:numId w:val="2"/>
        </w:numPr>
        <w:rPr/>
      </w:pPr>
      <w:r>
        <w:rPr>
          <w:color w:val="000000"/>
        </w:rPr>
        <w:t>асинхронное взаимодействие и обратная связь о намерениях (Intent-based UI): ввиду использования событийной архитектуры с конечной согласованностью данных, интерфейс не должен блокироваться в ожидании полного завершения операции на сервере:</w:t>
      </w:r>
    </w:p>
    <w:p>
      <w:pPr>
        <w:pStyle w:val="Normal"/>
        <w:numPr>
          <w:ilvl w:val="1"/>
          <w:numId w:val="2"/>
        </w:numPr>
        <w:rPr/>
      </w:pPr>
      <w:r>
        <w:rPr>
          <w:color w:val="000000"/>
        </w:rPr>
        <w:t xml:space="preserve">при выполнении пользователем значимого действия (например, отправки документа) </w:t>
      </w:r>
      <w:r>
        <w:rPr>
          <w:color w:val="000000"/>
          <w:lang w:val="ru-RU"/>
        </w:rPr>
        <w:t>С</w:t>
      </w:r>
      <w:r>
        <w:rPr>
          <w:color w:val="000000"/>
        </w:rPr>
        <w:t>истема должна немедленно подтвердить прием команды в обработку и отобразить соответствующий промежуточный статус;</w:t>
      </w:r>
    </w:p>
    <w:p>
      <w:pPr>
        <w:pStyle w:val="Normal"/>
        <w:numPr>
          <w:ilvl w:val="1"/>
          <w:numId w:val="2"/>
        </w:numPr>
        <w:rPr/>
      </w:pPr>
      <w:r>
        <w:rPr>
          <w:color w:val="000000"/>
        </w:rPr>
        <w:t>окончательный результат операции должен отображаться асинхронно после его фактического завершения на сервере, без необходимости перезагрузки страницы;</w:t>
      </w:r>
    </w:p>
    <w:p>
      <w:pPr>
        <w:pStyle w:val="Normal"/>
        <w:numPr>
          <w:ilvl w:val="0"/>
          <w:numId w:val="2"/>
        </w:numPr>
        <w:rPr/>
      </w:pPr>
      <w:r>
        <w:rPr>
          <w:color w:val="000000"/>
        </w:rPr>
        <w:t>отзывчивость: интерфейс должен обеспечивать быструю реакцию на действия пользователя, минимизируя время ожидания загрузки данных и выполнения операций;</w:t>
      </w:r>
    </w:p>
    <w:p>
      <w:pPr>
        <w:pStyle w:val="Normal"/>
        <w:numPr>
          <w:ilvl w:val="0"/>
          <w:numId w:val="2"/>
        </w:numPr>
        <w:rPr/>
      </w:pPr>
      <w:r>
        <w:rPr>
          <w:color w:val="000000"/>
        </w:rPr>
        <w:t>проектирование на основе пользовательских сценариев: разработка интерфейса должна предваряться анализом и формализацией реальных сценариев работы пользователей (User Journey Mapping), это гарантирует, что логика интерфейса соответствует рабочим процессам и задачам пользователей;</w:t>
      </w:r>
    </w:p>
    <w:p>
      <w:pPr>
        <w:pStyle w:val="Normal"/>
        <w:numPr>
          <w:ilvl w:val="0"/>
          <w:numId w:val="2"/>
        </w:numPr>
        <w:rPr/>
      </w:pPr>
      <w:r>
        <w:rPr>
          <w:color w:val="000000"/>
        </w:rPr>
        <w:t>прототипирование и итеративная разработка: перед началом разработки программного кода ключевые экранные формы и сценарии должны быть реализованы в виде интерактивных прототипов и пройти обязательное юзабилити-тестирование с привлечением представителей целевых групп пользователей;</w:t>
      </w:r>
    </w:p>
    <w:p>
      <w:pPr>
        <w:pStyle w:val="Normal"/>
        <w:numPr>
          <w:ilvl w:val="0"/>
          <w:numId w:val="2"/>
        </w:numPr>
        <w:rPr/>
      </w:pPr>
      <w:r>
        <w:rPr>
          <w:color w:val="000000"/>
        </w:rPr>
        <w:t>адаптивность: интерфейс должен корректно отображаться и функционировать на различных устройствах и разрешениях экрана, как минимум, для стандартных настольных мониторов;</w:t>
      </w:r>
    </w:p>
    <w:p>
      <w:pPr>
        <w:pStyle w:val="Normal"/>
        <w:numPr>
          <w:ilvl w:val="0"/>
          <w:numId w:val="2"/>
        </w:numPr>
        <w:rPr/>
      </w:pPr>
      <w:r>
        <w:rPr>
          <w:color w:val="000000"/>
        </w:rPr>
        <w:t>русский язык: все надписи экранных форм, а также сообщения, выдаваемые пользователям Системы (кроме служебных системных сообщений), должны быть на русском языке;</w:t>
      </w:r>
    </w:p>
    <w:p>
      <w:pPr>
        <w:pStyle w:val="Normal"/>
        <w:numPr>
          <w:ilvl w:val="0"/>
          <w:numId w:val="2"/>
        </w:numPr>
        <w:rPr/>
      </w:pPr>
      <w:r>
        <w:rPr>
          <w:color w:val="000000"/>
        </w:rPr>
        <w:t>обработка ошибок: Система должна обеспечивать корректную обработку аварийных ситуаций, вызванных неверными действиями пользователей, при этом Система должна выдавать пользователям соответствующие информативные сообщения, после чего возвращаться в рабочее состояние.</w:t>
      </w:r>
    </w:p>
    <w:p>
      <w:pPr>
        <w:pStyle w:val="Normal"/>
        <w:rPr/>
      </w:pPr>
      <w:r>
        <w:rPr/>
      </w:r>
    </w:p>
    <w:p>
      <w:pPr>
        <w:pStyle w:val="Heading1"/>
        <w:numPr>
          <w:ilvl w:val="0"/>
          <w:numId w:val="1"/>
        </w:numPr>
        <w:rPr/>
      </w:pPr>
      <w:bookmarkStart w:id="97" w:name="_Toc213261237"/>
      <w:r>
        <w:rPr/>
        <w:t>Требования к видам обеспечения</w:t>
      </w:r>
      <w:bookmarkEnd w:id="97"/>
    </w:p>
    <w:p>
      <w:pPr>
        <w:pStyle w:val="Heading2"/>
        <w:numPr>
          <w:ilvl w:val="1"/>
          <w:numId w:val="1"/>
        </w:numPr>
        <w:rPr/>
      </w:pPr>
      <w:bookmarkStart w:id="98" w:name="_Toc213261238"/>
      <w:r>
        <w:rPr/>
        <w:t>Требования к программному обеспечению</w:t>
      </w:r>
      <w:bookmarkEnd w:id="98"/>
    </w:p>
    <w:p>
      <w:pPr>
        <w:pStyle w:val="Normal"/>
        <w:rPr/>
      </w:pPr>
      <w:r>
        <w:rPr/>
        <w:t>Разрабатываемое для Системы прикладное ПО должно функционировать в контейнеризированной среде под управлением системы оркестрации Kubernetes:</w:t>
      </w:r>
    </w:p>
    <w:p>
      <w:pPr>
        <w:pStyle w:val="Normal"/>
        <w:numPr>
          <w:ilvl w:val="0"/>
          <w:numId w:val="2"/>
        </w:numPr>
        <w:rPr/>
      </w:pPr>
      <w:r>
        <w:rPr>
          <w:color w:val="000000"/>
        </w:rPr>
        <w:t>серверное программное обеспечение:</w:t>
      </w:r>
    </w:p>
    <w:p>
      <w:pPr>
        <w:pStyle w:val="Normal"/>
        <w:numPr>
          <w:ilvl w:val="1"/>
          <w:numId w:val="2"/>
        </w:numPr>
        <w:rPr/>
      </w:pPr>
      <w:r>
        <w:rPr>
          <w:color w:val="000000"/>
        </w:rPr>
        <w:t>среда исполнения: прикладная бизнес-логика реализуется на платформе .NET (C#);</w:t>
      </w:r>
    </w:p>
    <w:p>
      <w:pPr>
        <w:pStyle w:val="Normal"/>
        <w:numPr>
          <w:ilvl w:val="1"/>
          <w:numId w:val="2"/>
        </w:numPr>
        <w:rPr/>
      </w:pPr>
      <w:r>
        <w:rPr>
          <w:color w:val="000000"/>
        </w:rPr>
        <w:t>системное ПО: функционирование Системы обеспечивается стеком технологий с открытым исходным кодом, включая:</w:t>
      </w:r>
    </w:p>
    <w:p>
      <w:pPr>
        <w:pStyle w:val="Normal"/>
        <w:numPr>
          <w:ilvl w:val="2"/>
          <w:numId w:val="2"/>
        </w:numPr>
        <w:rPr/>
      </w:pPr>
      <w:r>
        <w:rPr>
          <w:color w:val="000000"/>
        </w:rPr>
        <w:t>СУБД PostgreSQL;</w:t>
      </w:r>
    </w:p>
    <w:p>
      <w:pPr>
        <w:pStyle w:val="Normal"/>
        <w:numPr>
          <w:ilvl w:val="2"/>
          <w:numId w:val="2"/>
        </w:numPr>
        <w:rPr/>
      </w:pPr>
      <w:r>
        <w:rPr>
          <w:color w:val="000000"/>
        </w:rPr>
        <w:t>распределенная шина данных Apache Kafka;</w:t>
      </w:r>
    </w:p>
    <w:p>
      <w:pPr>
        <w:pStyle w:val="Normal"/>
        <w:numPr>
          <w:ilvl w:val="2"/>
          <w:numId w:val="2"/>
        </w:numPr>
        <w:rPr/>
      </w:pPr>
      <w:r>
        <w:rPr>
          <w:color w:val="000000"/>
        </w:rPr>
        <w:t>сервер идентификации Keycloak;</w:t>
      </w:r>
    </w:p>
    <w:p>
      <w:pPr>
        <w:pStyle w:val="Normal"/>
        <w:numPr>
          <w:ilvl w:val="2"/>
          <w:numId w:val="2"/>
        </w:numPr>
        <w:rPr/>
      </w:pPr>
      <w:r>
        <w:rPr>
          <w:color w:val="000000"/>
        </w:rPr>
        <w:t>другие компоненты, перечисленные в разделе «Реестр технологий»;</w:t>
      </w:r>
    </w:p>
    <w:p>
      <w:pPr>
        <w:pStyle w:val="Normal"/>
        <w:numPr>
          <w:ilvl w:val="1"/>
          <w:numId w:val="2"/>
        </w:numPr>
        <w:rPr/>
      </w:pPr>
      <w:r>
        <w:rPr>
          <w:color w:val="000000"/>
        </w:rPr>
        <w:t>операционная система: в качестве базовой операционной системы для контейнеров используются дистрибутивы на базе Linux;</w:t>
      </w:r>
    </w:p>
    <w:p>
      <w:pPr>
        <w:pStyle w:val="Normal"/>
        <w:numPr>
          <w:ilvl w:val="0"/>
          <w:numId w:val="2"/>
        </w:numPr>
        <w:rPr/>
      </w:pPr>
      <w:r>
        <w:rPr>
          <w:color w:val="000000"/>
        </w:rPr>
        <w:t>клиентское программное обеспечение (АРМ пользователя):</w:t>
      </w:r>
    </w:p>
    <w:p>
      <w:pPr>
        <w:pStyle w:val="Normal"/>
        <w:numPr>
          <w:ilvl w:val="1"/>
          <w:numId w:val="2"/>
        </w:numPr>
        <w:rPr/>
      </w:pPr>
      <w:r>
        <w:rPr>
          <w:color w:val="000000"/>
        </w:rPr>
        <w:t>доступ к Системе осуществляется через веб-интерфейс, установка специального клиентского ПО на рабочие места пользователей не требуется;</w:t>
      </w:r>
    </w:p>
    <w:p>
      <w:pPr>
        <w:pStyle w:val="Normal"/>
        <w:numPr>
          <w:ilvl w:val="1"/>
          <w:numId w:val="2"/>
        </w:numPr>
        <w:rPr/>
      </w:pPr>
      <w:r>
        <w:rPr>
          <w:color w:val="000000"/>
        </w:rPr>
        <w:t>операционная система: любая современная ОС, поддерживающая работу требуемых браузеров;</w:t>
      </w:r>
    </w:p>
    <w:p>
      <w:pPr>
        <w:pStyle w:val="Normal"/>
        <w:numPr>
          <w:ilvl w:val="1"/>
          <w:numId w:val="2"/>
        </w:numPr>
        <w:rPr/>
      </w:pPr>
      <w:r>
        <w:rPr>
          <w:color w:val="000000"/>
        </w:rPr>
        <w:t>веб-браузер: актуальная версия браузера на основе Chromium (например, Google Chrome, Яндекс.Браузер);</w:t>
      </w:r>
    </w:p>
    <w:p>
      <w:pPr>
        <w:pStyle w:val="Normal"/>
        <w:numPr>
          <w:ilvl w:val="1"/>
          <w:numId w:val="2"/>
        </w:numPr>
        <w:rPr/>
      </w:pPr>
      <w:r>
        <w:rPr>
          <w:color w:val="000000"/>
        </w:rPr>
        <w:t>дополнительное ПО: для работы с усиленной квалифицированной электронной подписью (УКЭП) может потребоваться установка соответствующих криптопровайдеров и плагинов для браузера в соответствии с требованиями Федерального закона № 63-ФЗ «Об электронной подписи».</w:t>
      </w:r>
    </w:p>
    <w:p>
      <w:pPr>
        <w:pStyle w:val="Normal"/>
        <w:rPr/>
      </w:pPr>
      <w:r>
        <w:rPr/>
      </w:r>
    </w:p>
    <w:p>
      <w:pPr>
        <w:pStyle w:val="Heading2"/>
        <w:numPr>
          <w:ilvl w:val="1"/>
          <w:numId w:val="1"/>
        </w:numPr>
        <w:rPr/>
      </w:pPr>
      <w:bookmarkStart w:id="99" w:name="_Toc213261239"/>
      <w:r>
        <w:rPr/>
        <w:t>Требования к организационному обеспечению</w:t>
      </w:r>
      <w:bookmarkEnd w:id="99"/>
    </w:p>
    <w:p>
      <w:pPr>
        <w:pStyle w:val="Normal"/>
        <w:rPr/>
      </w:pPr>
      <w:r>
        <w:rPr/>
        <w:t>Для обеспечения эффективной эксплуатации и высокого уровня принятия Системы пользователями должны быть организованы комплексные мероприятия по сопровождению и поддержке.</w:t>
      </w:r>
    </w:p>
    <w:p>
      <w:pPr>
        <w:pStyle w:val="Heading1"/>
        <w:numPr>
          <w:ilvl w:val="0"/>
          <w:numId w:val="1"/>
        </w:numPr>
        <w:rPr/>
      </w:pPr>
      <w:bookmarkStart w:id="100" w:name="_Toc213261240"/>
      <w:r>
        <w:rPr/>
        <w:t>Требования к архитектурно-техническим решениям</w:t>
      </w:r>
      <w:bookmarkEnd w:id="100"/>
    </w:p>
    <w:p>
      <w:pPr>
        <w:pStyle w:val="Normal"/>
        <w:rPr/>
      </w:pPr>
      <w:r>
        <w:rPr/>
        <w:t>Система должна строиться на основе гибридной сервисно-ориентированной архитектуры (SOA), сочетающей принципы микросервисного подхода и событийно-ориентированной архитектуры (EDA) для обеспечения модульности, масштабируемости и слабой связанности компонентов:</w:t>
      </w:r>
    </w:p>
    <w:p>
      <w:pPr>
        <w:pStyle w:val="Normal"/>
        <w:numPr>
          <w:ilvl w:val="0"/>
          <w:numId w:val="2"/>
        </w:numPr>
        <w:rPr/>
      </w:pPr>
      <w:r>
        <w:rPr>
          <w:color w:val="000000"/>
        </w:rPr>
        <w:t>микросервисная декомпозиция: функциональность Системы должна быть разделена на независимые, автономно развертываемые микросервисы, каждый сервис должен реализовывать конкретную бизнес-возможность (Ограниченный контекст) и взаимодействовать с другими сервисами через четко определенные API;</w:t>
      </w:r>
    </w:p>
    <w:p>
      <w:pPr>
        <w:pStyle w:val="Normal"/>
        <w:numPr>
          <w:ilvl w:val="0"/>
          <w:numId w:val="2"/>
        </w:numPr>
        <w:rPr/>
      </w:pPr>
      <w:r>
        <w:rPr>
          <w:color w:val="000000"/>
        </w:rPr>
        <w:t xml:space="preserve">контрактное взаимодействие: для управления сложностью распределенной </w:t>
      </w:r>
      <w:r>
        <w:rPr>
          <w:color w:val="000000"/>
          <w:lang w:val="ru-RU"/>
        </w:rPr>
        <w:t>С</w:t>
      </w:r>
      <w:r>
        <w:rPr>
          <w:color w:val="000000"/>
        </w:rPr>
        <w:t>истемы все взаимодействия между сервисами должны быть строго формализованы, синхронное взаимодействие должно описываться с помощью спецификаций OpenAPI 3.0, а асинхронный обмен сообщениями через Apache Kafka — с использованием схем событий, зарегистрированных в централизованном реестре (например, Apicurio Registry);</w:t>
      </w:r>
    </w:p>
    <w:p>
      <w:pPr>
        <w:pStyle w:val="Normal"/>
        <w:numPr>
          <w:ilvl w:val="0"/>
          <w:numId w:val="2"/>
        </w:numPr>
        <w:rPr/>
      </w:pPr>
      <w:r>
        <w:rPr>
          <w:color w:val="000000"/>
        </w:rPr>
        <w:t>управление распределенными транзакциями: ввиду использования модели «конечной согласованности» (eventual consistency), необходимо идентифицировать все сквозные бизнес-процессы, требующие гарантий целостности, для управления такими процессами должны применяться соответствующие шаблоны проектирования, например, Saga pattern, для координации транзакций между несколькими сервисами;</w:t>
      </w:r>
    </w:p>
    <w:p>
      <w:pPr>
        <w:pStyle w:val="Normal"/>
        <w:numPr>
          <w:ilvl w:val="0"/>
          <w:numId w:val="2"/>
        </w:numPr>
        <w:rPr/>
      </w:pPr>
      <w:r>
        <w:rPr>
          <w:color w:val="000000"/>
        </w:rPr>
        <w:t>принцип Stateless: все сервисы, обрабатывающие запросы, должны быть спроектированы как stateless (не сохраняющие состояние сессии), это является обязательным требованием для обеспечения горизонтального масштабирования, отказоустойчивости и эффективной работы в среде оркестрации Kubernetes.</w:t>
      </w:r>
    </w:p>
    <w:p>
      <w:pPr>
        <w:pStyle w:val="Normal"/>
        <w:rPr/>
      </w:pPr>
      <w:r>
        <w:rPr/>
      </w:r>
    </w:p>
    <w:p>
      <w:pPr>
        <w:pStyle w:val="Heading2"/>
        <w:numPr>
          <w:ilvl w:val="1"/>
          <w:numId w:val="1"/>
        </w:numPr>
        <w:rPr/>
      </w:pPr>
      <w:bookmarkStart w:id="101" w:name="_Toc213261241"/>
      <w:r>
        <w:rPr/>
        <w:t>Требования к хранению и структуризации данных</w:t>
      </w:r>
      <w:bookmarkEnd w:id="101"/>
    </w:p>
    <w:p>
      <w:pPr>
        <w:pStyle w:val="Normal"/>
        <w:rPr/>
      </w:pPr>
      <w:r>
        <w:rPr/>
        <w:t>Хранение данных в Системе организовано в соответствии с принципами событийно-ориентированной архитектуры (EDA) и паттерна CQRS:</w:t>
      </w:r>
    </w:p>
    <w:p>
      <w:pPr>
        <w:pStyle w:val="Normal"/>
        <w:numPr>
          <w:ilvl w:val="0"/>
          <w:numId w:val="2"/>
        </w:numPr>
        <w:rPr/>
      </w:pPr>
      <w:r>
        <w:rPr>
          <w:color w:val="000000"/>
        </w:rPr>
        <w:t>хранилище событий (Event Store): </w:t>
      </w:r>
    </w:p>
    <w:p>
      <w:pPr>
        <w:pStyle w:val="Normal"/>
        <w:numPr>
          <w:ilvl w:val="1"/>
          <w:numId w:val="2"/>
        </w:numPr>
        <w:rPr/>
      </w:pPr>
      <w:r>
        <w:rPr>
          <w:color w:val="000000"/>
        </w:rPr>
        <w:t xml:space="preserve">все юридически значимые изменения состояния </w:t>
      </w:r>
      <w:r>
        <w:rPr>
          <w:color w:val="000000"/>
          <w:lang w:val="ru-RU"/>
        </w:rPr>
        <w:t>С</w:t>
      </w:r>
      <w:r>
        <w:rPr>
          <w:color w:val="000000"/>
        </w:rPr>
        <w:t>истемы фиксируются в виде неизменяемых событий и сохраняются в Аудитном неизменяемом журнале;</w:t>
      </w:r>
    </w:p>
    <w:p>
      <w:pPr>
        <w:pStyle w:val="Normal"/>
        <w:numPr>
          <w:ilvl w:val="1"/>
          <w:numId w:val="2"/>
        </w:numPr>
        <w:rPr/>
      </w:pPr>
      <w:r>
        <w:rPr>
          <w:color w:val="000000"/>
        </w:rPr>
        <w:t>в качестве технологической основы для данного журнала используется СУБД PostgreSQL;</w:t>
      </w:r>
    </w:p>
    <w:p>
      <w:pPr>
        <w:pStyle w:val="Normal"/>
        <w:numPr>
          <w:ilvl w:val="1"/>
          <w:numId w:val="2"/>
        </w:numPr>
        <w:rPr/>
      </w:pPr>
      <w:r>
        <w:rPr>
          <w:color w:val="000000"/>
        </w:rPr>
        <w:t>этот журнал является единственным источником правды (Single Source of Truth) для всей Системы;</w:t>
      </w:r>
    </w:p>
    <w:p>
      <w:pPr>
        <w:pStyle w:val="Normal"/>
        <w:numPr>
          <w:ilvl w:val="1"/>
          <w:numId w:val="2"/>
        </w:numPr>
        <w:rPr/>
      </w:pPr>
      <w:r>
        <w:rPr>
          <w:color w:val="000000"/>
        </w:rPr>
        <w:t>при этом, для обеспечения целостности сквозных бизнес-операций, должны применяться соответствующие паттерны, компенсирующие отсутствие традиционных транзакций;</w:t>
      </w:r>
    </w:p>
    <w:p>
      <w:pPr>
        <w:pStyle w:val="Normal"/>
        <w:numPr>
          <w:ilvl w:val="0"/>
          <w:numId w:val="2"/>
        </w:numPr>
        <w:rPr/>
      </w:pPr>
      <w:r>
        <w:rPr>
          <w:color w:val="000000"/>
        </w:rPr>
        <w:t>модели для чтения (Проекции): </w:t>
      </w:r>
    </w:p>
    <w:p>
      <w:pPr>
        <w:pStyle w:val="Normal"/>
        <w:numPr>
          <w:ilvl w:val="1"/>
          <w:numId w:val="2"/>
        </w:numPr>
        <w:rPr/>
      </w:pPr>
      <w:r>
        <w:rPr>
          <w:color w:val="000000"/>
        </w:rPr>
        <w:t>для обеспечения высокой производительности запросов и отображения данных в пользовательском интерфейсе используются денормализованные, оптимизированные для чтения модели данных (витрины);</w:t>
      </w:r>
    </w:p>
    <w:p>
      <w:pPr>
        <w:pStyle w:val="Normal"/>
        <w:numPr>
          <w:ilvl w:val="1"/>
          <w:numId w:val="2"/>
        </w:numPr>
        <w:rPr/>
      </w:pPr>
      <w:r>
        <w:rPr>
          <w:color w:val="000000"/>
        </w:rPr>
        <w:t>эти модели строятся на основе потока событий из шины данных и хранятся в СУБД PostgreSQL;</w:t>
      </w:r>
    </w:p>
    <w:p>
      <w:pPr>
        <w:pStyle w:val="Normal"/>
        <w:numPr>
          <w:ilvl w:val="1"/>
          <w:numId w:val="2"/>
        </w:numPr>
        <w:rPr/>
      </w:pPr>
      <w:r>
        <w:rPr>
          <w:color w:val="000000"/>
        </w:rPr>
        <w:t>состояние данных в проекциях является следствием обработки событий и носит характер «конечной согласованности» (eventual consistency);</w:t>
      </w:r>
    </w:p>
    <w:p>
      <w:pPr>
        <w:pStyle w:val="Normal"/>
        <w:numPr>
          <w:ilvl w:val="0"/>
          <w:numId w:val="2"/>
        </w:numPr>
        <w:rPr/>
      </w:pPr>
      <w:r>
        <w:rPr>
          <w:color w:val="000000"/>
        </w:rPr>
        <w:t>хранение файлов: </w:t>
      </w:r>
    </w:p>
    <w:p>
      <w:pPr>
        <w:pStyle w:val="Normal"/>
        <w:numPr>
          <w:ilvl w:val="1"/>
          <w:numId w:val="2"/>
        </w:numPr>
        <w:rPr/>
      </w:pPr>
      <w:r>
        <w:rPr>
          <w:color w:val="000000"/>
        </w:rPr>
        <w:t>неструктурированные данные (скан-копии документов, аудио- и видеозаписи) хранятся в S3-совместимом объектном хранилище (например, MinIO);</w:t>
      </w:r>
    </w:p>
    <w:p>
      <w:pPr>
        <w:pStyle w:val="Normal"/>
        <w:numPr>
          <w:ilvl w:val="1"/>
          <w:numId w:val="2"/>
        </w:numPr>
        <w:rPr/>
      </w:pPr>
      <w:r>
        <w:rPr>
          <w:color w:val="000000"/>
        </w:rPr>
        <w:t>в базах данных хранятся только метаданные и ссылки на соответствующие объекты;</w:t>
      </w:r>
    </w:p>
    <w:p>
      <w:pPr>
        <w:pStyle w:val="Normal"/>
        <w:numPr>
          <w:ilvl w:val="0"/>
          <w:numId w:val="2"/>
        </w:numPr>
        <w:rPr/>
      </w:pPr>
      <w:r>
        <w:rPr>
          <w:color w:val="000000"/>
        </w:rPr>
        <w:t>миграция исторических данных: </w:t>
      </w:r>
    </w:p>
    <w:p>
      <w:pPr>
        <w:pStyle w:val="Normal"/>
        <w:numPr>
          <w:ilvl w:val="1"/>
          <w:numId w:val="2"/>
        </w:numPr>
        <w:rPr/>
      </w:pPr>
      <w:r>
        <w:rPr>
          <w:color w:val="000000"/>
        </w:rPr>
        <w:t>для первоначального наполнения хранилищ Системы должна быть разработана и реализована детализированная стратегия миграции данных из унаследованных систем;</w:t>
      </w:r>
    </w:p>
    <w:p>
      <w:pPr>
        <w:pStyle w:val="Normal"/>
        <w:numPr>
          <w:ilvl w:val="1"/>
          <w:numId w:val="2"/>
        </w:numPr>
        <w:rPr/>
      </w:pPr>
      <w:r>
        <w:rPr>
          <w:color w:val="000000"/>
        </w:rPr>
        <w:t>данная стратегия должна включать правила сопоставления (data mapping), алгоритмы трансформации существующих данных в формат журнала событий, а также процедуры верификации для обеспечения полноты и целостности перенесенной информации.</w:t>
      </w:r>
    </w:p>
    <w:p>
      <w:pPr>
        <w:pStyle w:val="Normal"/>
        <w:rPr/>
      </w:pPr>
      <w:r>
        <w:rPr/>
      </w:r>
    </w:p>
    <w:p>
      <w:pPr>
        <w:pStyle w:val="Heading3"/>
        <w:numPr>
          <w:ilvl w:val="2"/>
          <w:numId w:val="1"/>
        </w:numPr>
        <w:rPr/>
      </w:pPr>
      <w:bookmarkStart w:id="102" w:name="_Toc213261242"/>
      <w:r>
        <w:rPr/>
        <w:t>Требования к разделению доступа к информации</w:t>
      </w:r>
      <w:bookmarkEnd w:id="102"/>
    </w:p>
    <w:p>
      <w:pPr>
        <w:pStyle w:val="Normal"/>
        <w:rPr/>
      </w:pPr>
      <w:r>
        <w:rPr/>
        <w:t xml:space="preserve">Эксплуатация </w:t>
      </w:r>
      <w:r>
        <w:rPr>
          <w:lang w:val="ru-RU"/>
        </w:rPr>
        <w:t>С</w:t>
      </w:r>
      <w:r>
        <w:rPr/>
        <w:t>истемы подразумевает управление доступом путем разграничения прав доступа и ведения реестра пользователей, обладающих правами. Доступ к Системе персонализирован (конкретный логин соответствует конкретному пользователю Системы), помимо специально определенных пользовательских сценариев.</w:t>
      </w:r>
    </w:p>
    <w:p>
      <w:pPr>
        <w:pStyle w:val="Normal"/>
        <w:rPr/>
      </w:pPr>
      <w:r>
        <w:rPr/>
        <w:t xml:space="preserve">В рамках эксплуатации </w:t>
      </w:r>
      <w:r>
        <w:rPr>
          <w:lang w:val="ru-RU"/>
        </w:rPr>
        <w:t>С</w:t>
      </w:r>
      <w:r>
        <w:rPr/>
        <w:t>истемы предусматривается мониторинг активности пользователей с целью выявления и блокировки неактивных учетных записей по согласованию в рабочем порядке.</w:t>
      </w:r>
    </w:p>
    <w:p>
      <w:pPr>
        <w:pStyle w:val="Normal"/>
        <w:rPr/>
      </w:pPr>
      <w:r>
        <w:rPr/>
        <w:t>Предусмотрена сохранность учетных записей пользователей, в том числе заблокированных.</w:t>
      </w:r>
    </w:p>
    <w:p>
      <w:pPr>
        <w:pStyle w:val="Normal"/>
        <w:rPr/>
      </w:pPr>
      <w:r>
        <w:rPr/>
      </w:r>
    </w:p>
    <w:p>
      <w:pPr>
        <w:pStyle w:val="Heading2"/>
        <w:numPr>
          <w:ilvl w:val="1"/>
          <w:numId w:val="1"/>
        </w:numPr>
        <w:rPr/>
      </w:pPr>
      <w:bookmarkStart w:id="103" w:name="_Toc213261243"/>
      <w:r>
        <w:rPr/>
        <w:t>Требования к использованию систем сопровождения разработки</w:t>
      </w:r>
      <w:bookmarkEnd w:id="103"/>
    </w:p>
    <w:p>
      <w:pPr>
        <w:pStyle w:val="Normal"/>
        <w:rPr/>
      </w:pPr>
      <w:r>
        <w:rPr/>
        <w:t>Процесс разработки, тестирования и развертывания Системы должен быть автоматизирован с использованием практик непрерывной интеграции и непрерывного развертывания (CI/CD):</w:t>
      </w:r>
    </w:p>
    <w:p>
      <w:pPr>
        <w:pStyle w:val="Normal"/>
        <w:numPr>
          <w:ilvl w:val="0"/>
          <w:numId w:val="2"/>
        </w:numPr>
        <w:rPr/>
      </w:pPr>
      <w:r>
        <w:rPr>
          <w:color w:val="000000"/>
        </w:rPr>
        <w:t>система контроля версий: весь исходный код, конфигурационные файлы и скрипты инфраструктуры должны храниться в системе контроля версий на базе Git (например, GitLab CE, Jenkins);</w:t>
      </w:r>
    </w:p>
    <w:p>
      <w:pPr>
        <w:pStyle w:val="Normal"/>
        <w:numPr>
          <w:ilvl w:val="0"/>
          <w:numId w:val="2"/>
        </w:numPr>
        <w:rPr/>
      </w:pPr>
      <w:r>
        <w:rPr>
          <w:color w:val="000000"/>
        </w:rPr>
        <w:t>CI/CD: для автоматизации сборки, тестирования (включая статический анализ кода, модульные и интеграционные тесты) и развертывания приложений в среде Kubernetes должны использоваться конвейеры (pipelines) GitLab CI/CD или аналогичные инструменты;</w:t>
      </w:r>
    </w:p>
    <w:p>
      <w:pPr>
        <w:pStyle w:val="Normal"/>
        <w:numPr>
          <w:ilvl w:val="0"/>
          <w:numId w:val="2"/>
        </w:numPr>
        <w:rPr/>
      </w:pPr>
      <w:r>
        <w:rPr>
          <w:color w:val="000000"/>
        </w:rPr>
        <w:t>инфраструктура как код (IaC): управление всеми инфраструктурными ресурсами (серверами, сетями, базами данных) должно осуществляться декларативно с использованием инструментов, таких как OpenTofu (форк Terraform).</w:t>
      </w:r>
    </w:p>
    <w:p>
      <w:pPr>
        <w:pStyle w:val="Heading1"/>
        <w:numPr>
          <w:ilvl w:val="0"/>
          <w:numId w:val="1"/>
        </w:numPr>
        <w:rPr/>
      </w:pPr>
      <w:bookmarkStart w:id="104" w:name="_Toc213261244"/>
      <w:r>
        <w:rPr/>
        <w:t>Требования к составу и содержанию работ по подготовке Системы к вводу в эксплуатацию</w:t>
      </w:r>
      <w:bookmarkEnd w:id="104"/>
    </w:p>
    <w:p>
      <w:pPr>
        <w:pStyle w:val="Normal"/>
        <w:rPr/>
      </w:pPr>
      <w:r>
        <w:rPr/>
        <w:t>В ходе выполнения работ по созданию Системы на объекте автоматизации требуется выполнить пусконаладочные работы. Пусконаладочные работы включают автономную наладку компонентов Системы, загрузку первоначальных данных (справочников и классификаторов) в ее БД, и комплексную наладку взаимодействия всех компонентов. Дистрибутивы создаваемой Системы и используемого ПО должны быть развернуты и настроены на оборудовании Заказчика.</w:t>
      </w:r>
    </w:p>
    <w:p>
      <w:pPr>
        <w:pStyle w:val="Normal"/>
        <w:rPr/>
      </w:pPr>
      <w:r>
        <w:rPr/>
        <w:t>Подрядчик обеспечивает подготовку персонала Заказчика до проведения опытной эксплуатации.</w:t>
      </w:r>
    </w:p>
    <w:p>
      <w:pPr>
        <w:pStyle w:val="Normal"/>
        <w:rPr/>
      </w:pPr>
      <w:r>
        <w:rPr/>
      </w:r>
    </w:p>
    <w:p>
      <w:pPr>
        <w:pStyle w:val="Heading2"/>
        <w:numPr>
          <w:ilvl w:val="1"/>
          <w:numId w:val="1"/>
        </w:numPr>
        <w:rPr/>
      </w:pPr>
      <w:bookmarkStart w:id="105" w:name="_Toc213261245"/>
      <w:r>
        <w:rPr/>
        <w:t>Требования к документированию</w:t>
      </w:r>
      <w:bookmarkEnd w:id="105"/>
    </w:p>
    <w:p>
      <w:pPr>
        <w:pStyle w:val="Normal"/>
        <w:rPr/>
      </w:pPr>
      <w:r>
        <w:rPr/>
        <w:t>Состав и содержание разрабатываемой документации должны соответствовать требованиям комплекса стандартов ГОСТ 34. При этом, учитывая микросервисную архитектуру Системы, традиционные монолитные проектные документы должны быть дополнены или заменены современными артефактами:</w:t>
      </w:r>
    </w:p>
    <w:p>
      <w:pPr>
        <w:pStyle w:val="Normal"/>
        <w:numPr>
          <w:ilvl w:val="0"/>
          <w:numId w:val="2"/>
        </w:numPr>
        <w:rPr/>
      </w:pPr>
      <w:r>
        <w:rPr>
          <w:color w:val="000000"/>
        </w:rPr>
        <w:t>описание API-интерфейсов для синхронного взаимодействия должно предоставляться в виде спецификаций OpenAPI 3.0;</w:t>
      </w:r>
    </w:p>
    <w:p>
      <w:pPr>
        <w:pStyle w:val="Normal"/>
        <w:numPr>
          <w:ilvl w:val="0"/>
          <w:numId w:val="2"/>
        </w:numPr>
        <w:rPr/>
      </w:pPr>
      <w:r>
        <w:rPr>
          <w:color w:val="000000"/>
        </w:rPr>
        <w:t>описание форматов событий для асинхронного взаимодействия должно управляться централизованно через Apicurio Registry и соответствовать стандарту CloudEvents 1.0;</w:t>
      </w:r>
    </w:p>
    <w:p>
      <w:pPr>
        <w:pStyle w:val="Normal"/>
        <w:numPr>
          <w:ilvl w:val="0"/>
          <w:numId w:val="2"/>
        </w:numPr>
        <w:rPr/>
      </w:pPr>
      <w:r>
        <w:rPr>
          <w:color w:val="000000"/>
        </w:rPr>
        <w:t>архитектурные решения и диаграммы должны поддерживаться в актуальном состоянии в системе контроля версий.</w:t>
      </w:r>
    </w:p>
    <w:p>
      <w:pPr>
        <w:pStyle w:val="Heading1"/>
        <w:numPr>
          <w:ilvl w:val="0"/>
          <w:numId w:val="1"/>
        </w:numPr>
        <w:rPr/>
      </w:pPr>
      <w:bookmarkStart w:id="106" w:name="_Toc213261246"/>
      <w:r>
        <w:rPr/>
        <w:t>Требования к информационному взаимодействию между компонентами Системы</w:t>
      </w:r>
      <w:bookmarkEnd w:id="106"/>
    </w:p>
    <w:p>
      <w:pPr>
        <w:pStyle w:val="Normal"/>
        <w:rPr/>
      </w:pPr>
      <w:r>
        <w:rPr/>
        <w:t>Информационное взаимодействие компонентов Системы должно строиться на основе современных архитектурных подходов, обеспечивающих слабую связанность и масштабируемость:</w:t>
      </w:r>
    </w:p>
    <w:p>
      <w:pPr>
        <w:pStyle w:val="Normal"/>
        <w:numPr>
          <w:ilvl w:val="0"/>
          <w:numId w:val="2"/>
        </w:numPr>
        <w:rPr/>
      </w:pPr>
      <w:r>
        <w:rPr>
          <w:color w:val="000000"/>
        </w:rPr>
        <w:t>на транспортно-сетевом уровне должен использоваться стек протоколов </w:t>
      </w:r>
      <w:r>
        <w:rPr>
          <w:b/>
          <w:color w:val="000000"/>
        </w:rPr>
        <w:t>TCP/IP</w:t>
      </w:r>
      <w:r>
        <w:rPr>
          <w:color w:val="000000"/>
        </w:rPr>
        <w:t>.</w:t>
      </w:r>
    </w:p>
    <w:p>
      <w:pPr>
        <w:pStyle w:val="Normal"/>
        <w:numPr>
          <w:ilvl w:val="0"/>
          <w:numId w:val="2"/>
        </w:numPr>
        <w:rPr/>
      </w:pPr>
      <w:r>
        <w:rPr>
          <w:color w:val="000000"/>
        </w:rPr>
        <w:t>основным способом взаимодействия между компонентами (микросервисами) должен являться </w:t>
      </w:r>
      <w:r>
        <w:rPr>
          <w:b/>
          <w:color w:val="000000"/>
        </w:rPr>
        <w:t>асинхронный обмен сообщениями (событиями)</w:t>
      </w:r>
      <w:r>
        <w:rPr>
          <w:color w:val="000000"/>
        </w:rPr>
        <w:t> через центральную распределенную шину данных </w:t>
      </w:r>
      <w:r>
        <w:rPr>
          <w:b/>
          <w:color w:val="000000"/>
        </w:rPr>
        <w:t>Apache Kafka, э</w:t>
      </w:r>
      <w:r>
        <w:rPr>
          <w:color w:val="000000"/>
        </w:rPr>
        <w:t>тот подход обеспечивает гарантированную доставку сообщений и позволяет компонентам функционировать автономно;</w:t>
      </w:r>
    </w:p>
    <w:p>
      <w:pPr>
        <w:pStyle w:val="Normal"/>
        <w:numPr>
          <w:ilvl w:val="0"/>
          <w:numId w:val="2"/>
        </w:numPr>
        <w:rPr/>
      </w:pPr>
      <w:r>
        <w:rPr>
          <w:color w:val="000000"/>
        </w:rPr>
        <w:t>Для синхронных операций типа «запрос-ответ» должно использоваться взаимодействие по протоколу </w:t>
      </w:r>
      <w:r>
        <w:rPr>
          <w:b/>
          <w:color w:val="000000"/>
        </w:rPr>
        <w:t>REST API</w:t>
      </w:r>
      <w:r>
        <w:rPr>
          <w:color w:val="000000"/>
        </w:rPr>
        <w:t>, с обязательным описанием всех интерфейсов в формате спецификаций </w:t>
      </w:r>
      <w:r>
        <w:rPr>
          <w:b/>
          <w:color w:val="000000"/>
        </w:rPr>
        <w:t>OpenAPI 3.0</w:t>
      </w:r>
      <w:r>
        <w:rPr>
          <w:color w:val="000000"/>
        </w:rPr>
        <w:t>;</w:t>
      </w:r>
    </w:p>
    <w:p>
      <w:pPr>
        <w:pStyle w:val="Normal"/>
        <w:numPr>
          <w:ilvl w:val="0"/>
          <w:numId w:val="2"/>
        </w:numPr>
        <w:rPr/>
      </w:pPr>
      <w:r>
        <w:rPr>
          <w:color w:val="000000"/>
        </w:rPr>
        <w:t>Прямое взаимодействие компонентов через общую базу данных не допускается, доступ к данным для операций чтения должен осуществляться через API сервисов или посредством обращения к специализированным, оптимизированным моделям для чтения (проекциям), которые обновляются на основе потока событий.</w:t>
      </w:r>
    </w:p>
    <w:p>
      <w:pPr>
        <w:pStyle w:val="Heading1"/>
        <w:numPr>
          <w:ilvl w:val="0"/>
          <w:numId w:val="1"/>
        </w:numPr>
        <w:rPr/>
      </w:pPr>
      <w:bookmarkStart w:id="107" w:name="_Toc213261247"/>
      <w:r>
        <w:rPr/>
        <w:t>Требования к режимам функционирования Системы</w:t>
      </w:r>
      <w:bookmarkEnd w:id="107"/>
    </w:p>
    <w:p>
      <w:pPr>
        <w:pStyle w:val="Normal"/>
        <w:rPr/>
      </w:pPr>
      <w:r>
        <w:rPr/>
        <w:t>Функционирование Системы должно предусматривать три основных режима работы: штатный, режим технического обслуживания и аварийный. Допускается временное ограничение доступности отдельных сервисов в периоды выполнения регламентных работ или в результате возникновения внештатных ситуаций.</w:t>
      </w:r>
    </w:p>
    <w:p>
      <w:pPr>
        <w:pStyle w:val="Normal"/>
        <w:rPr/>
      </w:pPr>
      <w:r>
        <w:rPr/>
      </w:r>
    </w:p>
    <w:p>
      <w:pPr>
        <w:pStyle w:val="Heading2"/>
        <w:numPr>
          <w:ilvl w:val="1"/>
          <w:numId w:val="1"/>
        </w:numPr>
        <w:rPr/>
      </w:pPr>
      <w:bookmarkStart w:id="108" w:name="_Toc213261248"/>
      <w:r>
        <w:rPr/>
        <w:t>Штатный режим</w:t>
      </w:r>
      <w:bookmarkEnd w:id="108"/>
      <w:r>
        <w:rPr/>
        <w:t> </w:t>
      </w:r>
    </w:p>
    <w:p>
      <w:pPr>
        <w:pStyle w:val="Normal"/>
        <w:rPr/>
      </w:pPr>
      <w:r>
        <w:rPr/>
        <w:t>Штатный режим является основным режимом функционирования Системы и предполагает выполнение полного набора требуемых функций с максимальной производительностью. Переход Системы в этот режим должен происходить автоматически при первоначальном запуске или по завершении других режимов.</w:t>
      </w:r>
    </w:p>
    <w:p>
      <w:pPr>
        <w:pStyle w:val="Normal"/>
        <w:rPr/>
      </w:pPr>
      <w:r>
        <w:rPr/>
      </w:r>
    </w:p>
    <w:p>
      <w:pPr>
        <w:pStyle w:val="Heading2"/>
        <w:numPr>
          <w:ilvl w:val="1"/>
          <w:numId w:val="1"/>
        </w:numPr>
        <w:rPr/>
      </w:pPr>
      <w:bookmarkStart w:id="109" w:name="_Toc213261249"/>
      <w:r>
        <w:rPr/>
        <w:t>Режим технического обслуживания</w:t>
      </w:r>
      <w:bookmarkEnd w:id="109"/>
    </w:p>
    <w:p>
      <w:pPr>
        <w:pStyle w:val="Normal"/>
        <w:rPr/>
      </w:pPr>
      <w:r>
        <w:rPr/>
        <w:t>Режим технического обслуживания предполагает проведение регламентных работ, реконфигурации и обновления компонентов Системы. Благодаря использованию современных практик развертывания (например, blue-green deployment) в среде оркестрации Kubernetes, большинство работ по обслуживанию должны проводиться без полной остановки сервисов и с минимальным или нулевым влиянием на доступность Системы для пользователей. Переход в режим, требующий частичного ограничения функциональности, осуществляется по команде администратора.</w:t>
      </w:r>
    </w:p>
    <w:p>
      <w:pPr>
        <w:pStyle w:val="Normal"/>
        <w:rPr/>
      </w:pPr>
      <w:r>
        <w:rPr/>
      </w:r>
    </w:p>
    <w:p>
      <w:pPr>
        <w:pStyle w:val="Heading2"/>
        <w:numPr>
          <w:ilvl w:val="1"/>
          <w:numId w:val="1"/>
        </w:numPr>
        <w:rPr/>
      </w:pPr>
      <w:bookmarkStart w:id="110" w:name="_Toc213261250"/>
      <w:r>
        <w:rPr/>
        <w:t>Аварийный режим работы</w:t>
      </w:r>
      <w:bookmarkEnd w:id="110"/>
    </w:p>
    <w:p>
      <w:pPr>
        <w:pStyle w:val="Normal"/>
        <w:rPr/>
      </w:pPr>
      <w:r>
        <w:rPr/>
        <w:t>Аварийный режим работы предполагает частичное ограничение функциональности Системы вследствие отказа отдельных аппаратных или программных компонентов. Архитектура Системы должна обеспечивать деградацию производительности без полной потери работоспособности ключевых функций. Восстановление штатного режима должно происходить автоматически после устранения причины сбоя.</w:t>
      </w:r>
    </w:p>
    <w:p>
      <w:pPr>
        <w:pStyle w:val="Normal"/>
        <w:rPr/>
      </w:pPr>
      <w:r>
        <w:rPr/>
        <w:t xml:space="preserve">Система и ее части должны функционировать в режиме 24 часа 7 дней в неделю. </w:t>
      </w:r>
    </w:p>
    <w:p>
      <w:pPr>
        <w:pStyle w:val="Heading1"/>
        <w:numPr>
          <w:ilvl w:val="0"/>
          <w:numId w:val="1"/>
        </w:numPr>
        <w:rPr/>
      </w:pPr>
      <w:bookmarkStart w:id="111" w:name="_Toc213261251"/>
      <w:r>
        <w:rPr/>
        <w:t>Требования по сохранности информации при авариях</w:t>
      </w:r>
      <w:bookmarkEnd w:id="111"/>
    </w:p>
    <w:p>
      <w:pPr>
        <w:pStyle w:val="Normal"/>
        <w:rPr/>
      </w:pPr>
      <w:r>
        <w:rPr/>
        <w:t>Система должна обеспечивать сохранность и целостность данных при возникновении сбоев и аварийных ситуаций:</w:t>
      </w:r>
    </w:p>
    <w:p>
      <w:pPr>
        <w:pStyle w:val="Normal"/>
        <w:numPr>
          <w:ilvl w:val="0"/>
          <w:numId w:val="2"/>
        </w:numPr>
        <w:rPr/>
      </w:pPr>
      <w:r>
        <w:rPr>
          <w:color w:val="000000"/>
        </w:rPr>
        <w:t>при кратковременных сбоях (например, в электропитании) сохранность данных на момент последней завершенной транзакции обеспечивается штатными средствами СУБД PostgreSQL;</w:t>
      </w:r>
    </w:p>
    <w:p>
      <w:pPr>
        <w:pStyle w:val="Normal"/>
        <w:numPr>
          <w:ilvl w:val="0"/>
          <w:numId w:val="2"/>
        </w:numPr>
        <w:rPr/>
      </w:pPr>
      <w:r>
        <w:rPr>
          <w:color w:val="000000"/>
        </w:rPr>
        <w:t>для защиты от аварий, приводящих к невозможности восстановления сервера СУБД, должны применяться процедуры регулярного резервного копирования баз данных, резервные копии должны храниться в географически удаленном резервном центре обработки данных для обеспечения катастрофоустойчивости;</w:t>
      </w:r>
    </w:p>
    <w:p>
      <w:pPr>
        <w:pStyle w:val="Normal"/>
        <w:numPr>
          <w:ilvl w:val="0"/>
          <w:numId w:val="2"/>
        </w:numPr>
        <w:rPr/>
      </w:pPr>
      <w:r>
        <w:rPr>
          <w:color w:val="000000"/>
        </w:rPr>
        <w:t>инфраструктура Системы на базе Kubernetes должна обеспечивать высокую доступность сервисов за счет автоматического перезапуска отказавших компонентов и дублирования критически важных узлов.</w:t>
      </w:r>
    </w:p>
    <w:p>
      <w:pPr>
        <w:pStyle w:val="Heading1"/>
        <w:numPr>
          <w:ilvl w:val="0"/>
          <w:numId w:val="1"/>
        </w:numPr>
        <w:rPr/>
      </w:pPr>
      <w:bookmarkStart w:id="112" w:name="_Toc213261252"/>
      <w:r>
        <w:rPr/>
        <w:t>Требования по диагностированию Системы</w:t>
      </w:r>
      <w:bookmarkEnd w:id="112"/>
    </w:p>
    <w:p>
      <w:pPr>
        <w:pStyle w:val="Normal"/>
        <w:rPr/>
      </w:pPr>
      <w:r>
        <w:rPr/>
        <w:t>Для обеспечения надежной работы и оперативного устранения неисправностей в сложной распределенной среде, Система должна предоставлять комплексные средства диагностики:</w:t>
      </w:r>
    </w:p>
    <w:p>
      <w:pPr>
        <w:pStyle w:val="Normal"/>
        <w:numPr>
          <w:ilvl w:val="0"/>
          <w:numId w:val="2"/>
        </w:numPr>
        <w:rPr/>
      </w:pPr>
      <w:r>
        <w:rPr>
          <w:color w:val="000000"/>
        </w:rPr>
        <w:t>централизованный сбор метрик и логов - все компоненты Системы должны экспортировать структурированные логи и ключевые метрики производительности (время отклика, количество ошибок, потребление ресурсов) в единую централизованную систему мониторинга и логирования;</w:t>
      </w:r>
    </w:p>
    <w:p>
      <w:pPr>
        <w:pStyle w:val="Normal"/>
        <w:numPr>
          <w:ilvl w:val="0"/>
          <w:numId w:val="2"/>
        </w:numPr>
        <w:rPr/>
      </w:pPr>
      <w:r>
        <w:rPr>
          <w:color w:val="000000"/>
        </w:rPr>
        <w:t>сквозная трассировка запросов (Distributed Tracing) - все запросы и бизнес-операции, проходящие через несколько микросервисов, должны иметь уникальный идентификатор корреляции, Система должна обеспечивать возможность отслеживания полного пути прохождения запроса через все компоненты для анализа производительности и поиска узких мест;</w:t>
      </w:r>
    </w:p>
    <w:p>
      <w:pPr>
        <w:pStyle w:val="Normal"/>
        <w:numPr>
          <w:ilvl w:val="0"/>
          <w:numId w:val="2"/>
        </w:numPr>
        <w:rPr/>
      </w:pPr>
      <w:r>
        <w:rPr>
          <w:color w:val="000000"/>
        </w:rPr>
        <w:t>журналирование действий - в журналах должна фиксироваться информация, достаточная для идентификации пользователя, вызванной функции и контекста операции, которая привела к ошибке, срок хранения журналов в централизованной системе — не менее 30 календарных дней.</w:t>
      </w:r>
    </w:p>
    <w:p>
      <w:pPr>
        <w:pStyle w:val="Normal"/>
        <w:rPr/>
      </w:pPr>
      <w:r>
        <w:rPr/>
      </w:r>
    </w:p>
    <w:p>
      <w:pPr>
        <w:pStyle w:val="Heading1"/>
        <w:numPr>
          <w:ilvl w:val="0"/>
          <w:numId w:val="1"/>
        </w:numPr>
        <w:rPr/>
      </w:pPr>
      <w:bookmarkStart w:id="113" w:name="_Toc213261253"/>
      <w:r>
        <w:rPr/>
        <w:t>Требования к защите информации от несанкционированного доступа</w:t>
      </w:r>
      <w:bookmarkEnd w:id="113"/>
    </w:p>
    <w:p>
      <w:pPr>
        <w:pStyle w:val="Normal"/>
        <w:rPr/>
      </w:pPr>
      <w:r>
        <w:rPr/>
        <w:t>Применяемые в Системе меры обеспечения информационной безопасности должны минимизировать риски нарушения конфиденциальности, целостности и доступности информации. Система не предназначена для обработки сведений, составляющих государственную тайну.</w:t>
      </w:r>
    </w:p>
    <w:p>
      <w:pPr>
        <w:pStyle w:val="Normal"/>
        <w:rPr/>
      </w:pPr>
      <w:r>
        <w:rPr/>
        <w:t>Система должна соответствовать требованиям действующего законодательства Российской Федерации в сфере защиты информации и персональных данных. Механизмы защиты должны включать:</w:t>
      </w:r>
    </w:p>
    <w:p>
      <w:pPr>
        <w:pStyle w:val="Normal"/>
        <w:numPr>
          <w:ilvl w:val="0"/>
          <w:numId w:val="2"/>
        </w:numPr>
        <w:rPr/>
      </w:pPr>
      <w:r>
        <w:rPr>
          <w:color w:val="000000"/>
        </w:rPr>
        <w:t>управление доступом: в Системе должна быть реализована ролевая модель управления доступом (RBAC), обеспечивающая гранулированное назначение полномочий пользователям в соответствии с их должностными обязанностями и выполняемыми функциями;</w:t>
      </w:r>
    </w:p>
    <w:p>
      <w:pPr>
        <w:pStyle w:val="Normal"/>
        <w:numPr>
          <w:ilvl w:val="0"/>
          <w:numId w:val="2"/>
        </w:numPr>
        <w:rPr/>
      </w:pPr>
      <w:r>
        <w:rPr>
          <w:color w:val="000000"/>
        </w:rPr>
        <w:t>предотвращение несанкционированного доступа извне: сетевой периметр Системы должен быть защищен современными средствами межсетевого экранирования и обнаружения вторжений;</w:t>
      </w:r>
    </w:p>
    <w:p>
      <w:pPr>
        <w:pStyle w:val="Normal"/>
        <w:numPr>
          <w:ilvl w:val="0"/>
          <w:numId w:val="2"/>
        </w:numPr>
        <w:rPr/>
      </w:pPr>
      <w:r>
        <w:rPr>
          <w:color w:val="000000"/>
        </w:rPr>
        <w:t>защита данных: должны применяться средства резервного копирования, а также процедуры санкционированного восстановления информации;</w:t>
      </w:r>
    </w:p>
    <w:p>
      <w:pPr>
        <w:pStyle w:val="Normal"/>
        <w:numPr>
          <w:ilvl w:val="0"/>
          <w:numId w:val="2"/>
        </w:numPr>
        <w:rPr/>
      </w:pPr>
      <w:r>
        <w:rPr>
          <w:color w:val="000000"/>
        </w:rPr>
        <w:t>при выполнении работ Подрядчик должен обеспечить выполнение требований действующего законодательства в сфере защиты информации, в том числе:</w:t>
      </w:r>
    </w:p>
    <w:p>
      <w:pPr>
        <w:pStyle w:val="Normal"/>
        <w:numPr>
          <w:ilvl w:val="1"/>
          <w:numId w:val="2"/>
        </w:numPr>
        <w:rPr/>
      </w:pPr>
      <w:r>
        <w:rPr>
          <w:color w:val="000000"/>
        </w:rPr>
        <w:t>информировать Заказчика о фактах сбоя, нарушениях или угрозах утечки информации не позднее 5 (пяти) минут с момента обнаружения;</w:t>
      </w:r>
    </w:p>
    <w:p>
      <w:pPr>
        <w:pStyle w:val="Normal"/>
        <w:numPr>
          <w:ilvl w:val="1"/>
          <w:numId w:val="2"/>
        </w:numPr>
        <w:rPr/>
      </w:pPr>
      <w:r>
        <w:rPr>
          <w:color w:val="000000"/>
        </w:rPr>
        <w:t>принимать меры по устранению нарушений не позднее 20 (двадцати) минут с момента их возникновения;</w:t>
      </w:r>
    </w:p>
    <w:p>
      <w:pPr>
        <w:pStyle w:val="Normal"/>
        <w:numPr>
          <w:ilvl w:val="1"/>
          <w:numId w:val="2"/>
        </w:numPr>
        <w:rPr/>
      </w:pPr>
      <w:r>
        <w:rPr>
          <w:color w:val="000000"/>
        </w:rPr>
        <w:t>обеспечивать контроль и учет действий своих работников, имеющих доступ к конфигурации программно-технических средств и средствам защиты информации Системы.</w:t>
      </w:r>
    </w:p>
    <w:p>
      <w:pPr>
        <w:pStyle w:val="Normal"/>
        <w:rPr/>
      </w:pPr>
      <w:r>
        <w:rPr/>
      </w:r>
    </w:p>
    <w:p>
      <w:pPr>
        <w:pStyle w:val="Heading1"/>
        <w:numPr>
          <w:ilvl w:val="0"/>
          <w:numId w:val="1"/>
        </w:numPr>
        <w:rPr/>
      </w:pPr>
      <w:bookmarkStart w:id="114" w:name="_Toc213261254"/>
      <w:r>
        <w:rPr/>
        <w:t>Сопровождение и техническая поддержка Системы:</w:t>
      </w:r>
      <w:bookmarkEnd w:id="114"/>
    </w:p>
    <w:p>
      <w:pPr>
        <w:pStyle w:val="Normal"/>
        <w:rPr/>
      </w:pPr>
      <w:r>
        <w:rPr/>
        <w:t>Должен быть обеспечен режим сопровождения, предусматривающий возможность внесения изменений в состав системного и прикладного ПО согласно регламенту.</w:t>
      </w:r>
    </w:p>
    <w:p>
      <w:pPr>
        <w:pStyle w:val="Normal"/>
        <w:rPr/>
      </w:pPr>
      <w:r>
        <w:rPr/>
        <w:t>Должна быть организована многоуровневая техническая поддержка (L1, L2), обеспечивающая устранение инцидента или первичную реакцию (включая диагностику и оценку времени восстановления) в срок не более 1 (одного) часа с момента обращения.</w:t>
      </w:r>
    </w:p>
    <w:p>
      <w:pPr>
        <w:pStyle w:val="Normal"/>
        <w:rPr/>
      </w:pPr>
      <w:r>
        <w:rPr/>
        <w:t>В части требований к квалификации эксплуатационного персонала, ввиду использования сложной распределенной архитектуры, персонал, осуществляющий техническую поддержку и сопровождение (L2 и выше), должен обладать подтвержденной квалификацией и опытом работы с ключевыми технологиями стека: Kubernetes, Apache Kafka, PostgreSQL и микросервисными приложениями.</w:t>
      </w:r>
    </w:p>
    <w:p>
      <w:pPr>
        <w:pStyle w:val="Heading1"/>
        <w:numPr>
          <w:ilvl w:val="0"/>
          <w:numId w:val="1"/>
        </w:numPr>
        <w:rPr/>
      </w:pPr>
      <w:bookmarkStart w:id="115" w:name="_Toc213261255"/>
      <w:r>
        <w:rPr/>
        <w:t>Поддержка и обучение пользователей:</w:t>
      </w:r>
      <w:bookmarkEnd w:id="115"/>
    </w:p>
    <w:p>
      <w:pPr>
        <w:pStyle w:val="Normal"/>
        <w:rPr/>
      </w:pPr>
      <w:r>
        <w:rPr/>
        <w:t>Должна быть обеспечена ежедневная консультационная поддержка пользователей по вопросам функционирования Системы в рабочее время, а также во внерабочее время, выходные и праздничные дни по отдельному запросу.</w:t>
      </w:r>
    </w:p>
    <w:p>
      <w:pPr>
        <w:pStyle w:val="Normal"/>
        <w:rPr/>
      </w:pPr>
      <w:r>
        <w:rPr/>
        <w:t>Обучающие материалы должны быть разработаны и поддерживаться в актуальном состоянии комплексные обучающие материалы для всех категорий пользователей, включающие:</w:t>
      </w:r>
    </w:p>
    <w:p>
      <w:pPr>
        <w:pStyle w:val="Normal"/>
        <w:numPr>
          <w:ilvl w:val="0"/>
          <w:numId w:val="2"/>
        </w:numPr>
        <w:rPr/>
      </w:pPr>
      <w:r>
        <w:rPr>
          <w:color w:val="000000"/>
        </w:rPr>
        <w:t>Подробные руководства пользователя;</w:t>
      </w:r>
    </w:p>
    <w:p>
      <w:pPr>
        <w:pStyle w:val="Normal"/>
        <w:numPr>
          <w:ilvl w:val="0"/>
          <w:numId w:val="2"/>
        </w:numPr>
        <w:rPr/>
      </w:pPr>
      <w:r>
        <w:rPr>
          <w:color w:val="000000"/>
        </w:rPr>
        <w:t>Интерактивные обучающие курсы;</w:t>
      </w:r>
    </w:p>
    <w:p>
      <w:pPr>
        <w:pStyle w:val="Normal"/>
        <w:numPr>
          <w:ilvl w:val="0"/>
          <w:numId w:val="2"/>
        </w:numPr>
        <w:rPr/>
      </w:pPr>
      <w:r>
        <w:rPr>
          <w:color w:val="000000"/>
        </w:rPr>
        <w:t>Видео-инструкции по выполнению ключевых сценариев работы.</w:t>
      </w:r>
    </w:p>
    <w:p>
      <w:pPr>
        <w:pStyle w:val="Normal"/>
        <w:rPr/>
      </w:pPr>
      <w:r>
        <w:rPr/>
        <w:t>Должна быть создана и регулярно пополняться единая, общедоступная База знаний с ответами на часто задаваемые вопросы, описанием типовых проблем и методов их решения.</w:t>
      </w:r>
    </w:p>
    <w:p>
      <w:pPr>
        <w:pStyle w:val="Normal"/>
        <w:rPr/>
      </w:pPr>
      <w:r>
        <w:rPr/>
      </w:r>
    </w:p>
    <w:p>
      <w:pPr>
        <w:pStyle w:val="Normal"/>
        <w:rPr/>
      </w:pPr>
      <w:r>
        <w:rPr/>
      </w:r>
    </w:p>
    <w:sectPr>
      <w:headerReference w:type="default" r:id="rId59"/>
      <w:headerReference w:type="first" r:id="rId60"/>
      <w:footerReference w:type="default" r:id="rId61"/>
      <w:footerReference w:type="first" r:id="rId62"/>
      <w:type w:val="nextPage"/>
      <w:pgSz w:w="11906" w:h="16838"/>
      <w:pgMar w:left="1134" w:right="1134" w:gutter="0" w:header="709" w:top="1134" w:footer="709"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font>
  <w:font w:name="Arial">
    <w:charset w:val="00"/>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Liberation Serif">
    <w:altName w:val="Times New Roman"/>
    <w:charset w:val="01"/>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egoe UI">
    <w:charset w:val="01"/>
    <w:family w:val="roman"/>
    <w:pitch w:val="variable"/>
    <w:embedRegular r:id="rId13" w:fontKey="{0D014A78-CABC-4EF0-12AC-5CD89AEFDE0D}"/>
  </w:font>
  <w:font w:name="Times New Roman Полужирный">
    <w:charset w:val="01"/>
    <w:family w:val="roman"/>
    <w:pitch w:val="variable"/>
  </w:font>
  <w:font w:name="Calibri Light">
    <w:charset w:val="01"/>
    <w:family w:val="roman"/>
    <w:pitch w:val="variable"/>
  </w:font>
  <w:font w:name="Verdana">
    <w:charset w:val="01"/>
    <w:family w:val="roman"/>
    <w:pitch w:val="variable"/>
    <w:embedRegular r:id="rId14" w:fontKey="{0E014A78-CABC-4EF0-12AC-5CD89AEFDE0E}"/>
    <w:embedBold r:id="rId15" w:fontKey="{0F014A78-CABC-4EF0-12AC-5CD89AEFDE0F}"/>
    <w:embedItalic r:id="rId16" w:fontKey="{10014A78-CABC-4EF0-12AC-5CD89AEFDE10}"/>
    <w:embedBoldItalic r:id="rId17" w:fontKey="{11014A78-CABC-4EF0-12AC-5CD89AEFDE11}"/>
  </w:font>
  <w:font w:name="Courier New">
    <w:charset w:val="01"/>
    <w:family w:val="roman"/>
    <w:pitch w:val="variable"/>
  </w:font>
  <w:font w:name="Liberation Sans">
    <w:altName w:val="Arial"/>
    <w:charset w:val="01"/>
    <w:family w:val="roman"/>
    <w:pitch w:val="variable"/>
    <w:embedRegular r:id="rId18" w:fontKey="{12014A78-CABC-4EF0-12AC-5CD89AEFDE12}"/>
    <w:embedBold r:id="rId19" w:fontKey="{13014A78-CABC-4EF0-12AC-5CD89AEFDE13}"/>
    <w:embedItalic r:id="rId20" w:fontKey="{14014A78-CABC-4EF0-12AC-5CD89AEFDE14}"/>
    <w:embedBoldItalic r:id="rId21" w:fontKey="{15014A78-CABC-4EF0-12AC-5CD89AEFDE15}"/>
  </w:font>
  <w:font w:name="Calibri">
    <w:charset w:val="01"/>
    <w:family w:val="roman"/>
    <w:pitch w:val="variable"/>
    <w:embedRegular r:id="rId22" w:fontKey="{16014A78-CABC-4EF0-12AC-5CD89AEFDE16}"/>
    <w:embedBold r:id="rId23" w:fontKey="{17014A78-CABC-4EF0-12AC-5CD89AEFDE17}"/>
    <w:embedItalic r:id="rId24" w:fontKey="{18014A78-CABC-4EF0-12AC-5CD89AEFDE18}"/>
  </w:font>
  <w:font w:name="Arial">
    <w:charset w:val="01"/>
    <w:family w:val="roman"/>
    <w:pitch w:val="variable"/>
    <w:embedRegular r:id="rId25" w:fontKey="{19014A78-CABC-4EF0-12AC-5CD89AEFDE19}"/>
    <w:embedBold r:id="rId26" w:fontKey="{1A014A78-CABC-4EF0-12AC-5CD89AEFDE1A}"/>
    <w:embedItalic r:id="rId27" w:fontKey="{1B014A78-CABC-4EF0-12AC-5CD89AEFDE1B}"/>
    <w:embedBoldItalic r:id="rId28" w:fontKey="{1C014A78-CABC-4EF0-12AC-5CD89AEFDE1C}"/>
  </w:font>
  <w:font w:name="Noto Sans Symbols">
    <w:charset w:val="01"/>
    <w:family w:val="swiss"/>
    <w:pitch w:val="variable"/>
    <w:embedRegular r:id="rId29" w:fontKey="{1D014A78-CABC-4EF0-12AC-5CD89AEFDE1D}"/>
    <w:embedBold r:id="rId30" w:fontKey="{1E014A78-CABC-4EF0-12AC-5CD89AEFDE1E}"/>
  </w:font>
  <w:font w:name="Courier New">
    <w:charset w:val="01"/>
    <w:family w:val="modern"/>
    <w:pitch w:val="fixed"/>
    <w:embedRegular r:id="rId31" w:fontKey="{1F014A78-CABC-4EF0-12AC-5CD89AEFDE1F}"/>
    <w:embedBold r:id="rId32" w:fontKey="{20014A78-CABC-4EF0-12AC-5CD89AEFDE20}"/>
    <w:embedItalic r:id="rId33" w:fontKey="{21014A78-CABC-4EF0-12AC-5CD89AEFDE21}"/>
    <w:embedBoldItalic r:id="rId34" w:fontKey="{22014A78-CABC-4EF0-12AC-5CD89AEFDE22}"/>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77" w:leader="none"/>
        <w:tab w:val="right" w:pos="9355" w:leader="none"/>
      </w:tabs>
      <w:jc w:val="right"/>
      <w:rPr>
        <w:color w:val="000000"/>
      </w:rPr>
    </w:pPr>
    <w:r>
      <w:rPr>
        <w:color w:val="000000"/>
      </w:rPr>
      <w:fldChar w:fldCharType="begin"/>
    </w:r>
    <w:r>
      <w:rPr>
        <w:color w:val="000000"/>
      </w:rPr>
      <w:instrText xml:space="preserve"> PAGE </w:instrText>
    </w:r>
    <w:r>
      <w:rPr>
        <w:color w:val="000000"/>
      </w:rPr>
      <w:fldChar w:fldCharType="separate"/>
    </w:r>
    <w:r>
      <w:rPr>
        <w:color w:val="000000"/>
      </w:rPr>
      <w:t>0</w:t>
    </w:r>
    <w:r>
      <w:rPr>
        <w:color w:val="000000"/>
      </w:rPr>
      <w:fldChar w:fldCharType="end"/>
    </w:r>
  </w:p>
  <w:p>
    <w:pPr>
      <w:pStyle w:val="Normal"/>
      <w:tabs>
        <w:tab w:val="clear" w:pos="720"/>
        <w:tab w:val="center" w:pos="4677" w:leader="none"/>
        <w:tab w:val="right" w:pos="9355" w:leader="none"/>
      </w:tabs>
      <w:rPr>
        <w:color w:val="000000"/>
      </w:rPr>
    </w:pPr>
    <w:r>
      <w:rPr>
        <w:color w:val="00000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77" w:leader="none"/>
        <w:tab w:val="right" w:pos="9355" w:leader="none"/>
      </w:tabs>
      <w:jc w:val="right"/>
      <w:rPr>
        <w:color w:val="000000"/>
      </w:rPr>
    </w:pPr>
    <w:r>
      <w:rPr/>
      <w:fldChar w:fldCharType="begin"/>
    </w:r>
    <w:r>
      <w:rPr/>
      <w:instrText xml:space="preserve"> PAGE </w:instrText>
    </w:r>
    <w:r>
      <w:rPr/>
      <w:fldChar w:fldCharType="separate"/>
    </w:r>
    <w:r>
      <w:rPr/>
      <w:t>9</w:t>
    </w:r>
    <w:r>
      <w:rPr/>
      <w:fldChar w:fldCharType="end"/>
    </w:r>
  </w:p>
  <w:p>
    <w:pPr>
      <w:pStyle w:val="Normal"/>
      <w:tabs>
        <w:tab w:val="clear" w:pos="720"/>
        <w:tab w:val="center" w:pos="4677" w:leader="none"/>
        <w:tab w:val="right" w:pos="9355" w:leader="none"/>
      </w:tabs>
      <w:rPr>
        <w:color w:val="000000"/>
      </w:rPr>
    </w:pPr>
    <w:r>
      <w:rPr>
        <w:color w:val="000000"/>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77" w:leader="none"/>
        <w:tab w:val="right" w:pos="9355" w:leader="none"/>
      </w:tabs>
      <w:jc w:val="right"/>
      <w:rPr>
        <w:color w:val="000000"/>
      </w:rPr>
    </w:pPr>
    <w:r>
      <w:rPr/>
      <w:fldChar w:fldCharType="begin"/>
    </w:r>
    <w:r>
      <w:rPr/>
      <w:instrText xml:space="preserve"> PAGE </w:instrText>
    </w:r>
    <w:r>
      <w:rPr/>
      <w:fldChar w:fldCharType="separate"/>
    </w:r>
    <w:r>
      <w:rPr/>
      <w:t>18</w:t>
    </w:r>
    <w:r>
      <w:rPr/>
      <w:fldChar w:fldCharType="end"/>
    </w:r>
  </w:p>
  <w:p>
    <w:pPr>
      <w:pStyle w:val="Normal"/>
      <w:tabs>
        <w:tab w:val="clear" w:pos="720"/>
        <w:tab w:val="center" w:pos="4677" w:leader="none"/>
        <w:tab w:val="right" w:pos="9355" w:leader="none"/>
      </w:tabs>
      <w:rPr>
        <w:color w:val="000000"/>
      </w:rPr>
    </w:pPr>
    <w:r>
      <w:rPr>
        <w:color w:val="000000"/>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77" w:leader="none"/>
        <w:tab w:val="right" w:pos="9355" w:leader="none"/>
      </w:tabs>
      <w:jc w:val="right"/>
      <w:rPr>
        <w:color w:val="000000"/>
      </w:rPr>
    </w:pPr>
    <w:r>
      <w:rPr/>
      <w:fldChar w:fldCharType="begin"/>
    </w:r>
    <w:r>
      <w:rPr/>
      <w:instrText xml:space="preserve"> PAGE </w:instrText>
    </w:r>
    <w:r>
      <w:rPr/>
      <w:fldChar w:fldCharType="separate"/>
    </w:r>
    <w:r>
      <w:rPr/>
      <w:t>29</w:t>
    </w:r>
    <w:r>
      <w:rPr/>
      <w:fldChar w:fldCharType="end"/>
    </w:r>
  </w:p>
  <w:p>
    <w:pPr>
      <w:pStyle w:val="Normal"/>
      <w:tabs>
        <w:tab w:val="clear" w:pos="720"/>
        <w:tab w:val="center" w:pos="4677" w:leader="none"/>
        <w:tab w:val="right" w:pos="9355" w:leader="none"/>
      </w:tabs>
      <w:rPr>
        <w:color w:val="000000"/>
      </w:rPr>
    </w:pPr>
    <w:r>
      <w:rPr>
        <w:color w:val="000000"/>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77" w:leader="none"/>
        <w:tab w:val="right" w:pos="9355" w:leader="none"/>
      </w:tabs>
      <w:jc w:val="right"/>
      <w:rPr>
        <w:color w:val="000000"/>
      </w:rPr>
    </w:pPr>
    <w:r>
      <w:rPr/>
      <w:fldChar w:fldCharType="begin"/>
    </w:r>
    <w:r>
      <w:rPr/>
      <w:instrText xml:space="preserve"> PAGE </w:instrText>
    </w:r>
    <w:r>
      <w:rPr/>
      <w:fldChar w:fldCharType="separate"/>
    </w:r>
    <w:r>
      <w:rPr/>
      <w:t>31</w:t>
    </w:r>
    <w:r>
      <w:rPr/>
      <w:fldChar w:fldCharType="end"/>
    </w:r>
  </w:p>
  <w:p>
    <w:pPr>
      <w:pStyle w:val="Normal"/>
      <w:tabs>
        <w:tab w:val="clear" w:pos="720"/>
        <w:tab w:val="center" w:pos="4677" w:leader="none"/>
        <w:tab w:val="right" w:pos="9355" w:leader="none"/>
      </w:tabs>
      <w:rPr>
        <w:color w:val="000000"/>
      </w:rPr>
    </w:pPr>
    <w:r>
      <w:rPr>
        <w:color w:val="000000"/>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77" w:leader="none"/>
        <w:tab w:val="right" w:pos="9355" w:leader="none"/>
      </w:tabs>
      <w:jc w:val="right"/>
      <w:rPr>
        <w:color w:val="000000"/>
      </w:rPr>
    </w:pPr>
    <w:r>
      <w:rPr/>
      <w:fldChar w:fldCharType="begin"/>
    </w:r>
    <w:r>
      <w:rPr/>
      <w:instrText xml:space="preserve"> PAGE </w:instrText>
    </w:r>
    <w:r>
      <w:rPr/>
      <w:fldChar w:fldCharType="separate"/>
    </w:r>
    <w:r>
      <w:rPr/>
      <w:t>42</w:t>
    </w:r>
    <w:r>
      <w:rPr/>
      <w:fldChar w:fldCharType="end"/>
    </w:r>
  </w:p>
  <w:p>
    <w:pPr>
      <w:pStyle w:val="Normal"/>
      <w:tabs>
        <w:tab w:val="clear" w:pos="720"/>
        <w:tab w:val="center" w:pos="4677" w:leader="none"/>
        <w:tab w:val="right" w:pos="9355" w:leader="none"/>
      </w:tabs>
      <w:rPr>
        <w:color w:val="000000"/>
      </w:rPr>
    </w:pPr>
    <w:r>
      <w:rPr>
        <w:color w:val="000000"/>
      </w:rPr>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77" w:leader="none"/>
        <w:tab w:val="right" w:pos="9355" w:leader="none"/>
      </w:tabs>
      <w:jc w:val="right"/>
      <w:rPr>
        <w:color w:val="000000"/>
      </w:rPr>
    </w:pPr>
    <w:r>
      <w:rPr/>
      <w:fldChar w:fldCharType="begin"/>
    </w:r>
    <w:r>
      <w:rPr/>
      <w:instrText xml:space="preserve"> PAGE </w:instrText>
    </w:r>
    <w:r>
      <w:rPr/>
      <w:fldChar w:fldCharType="separate"/>
    </w:r>
    <w:r>
      <w:rPr/>
      <w:t>44</w:t>
    </w:r>
    <w:r>
      <w:rPr/>
      <w:fldChar w:fldCharType="end"/>
    </w:r>
  </w:p>
  <w:p>
    <w:pPr>
      <w:pStyle w:val="Normal"/>
      <w:tabs>
        <w:tab w:val="clear" w:pos="720"/>
        <w:tab w:val="center" w:pos="4677" w:leader="none"/>
        <w:tab w:val="right" w:pos="9355" w:leader="none"/>
      </w:tabs>
      <w:rPr>
        <w:color w:val="000000"/>
      </w:rPr>
    </w:pPr>
    <w:r>
      <w:rPr>
        <w:color w:val="000000"/>
      </w:rPr>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77" w:leader="none"/>
        <w:tab w:val="right" w:pos="9355" w:leader="none"/>
      </w:tabs>
      <w:jc w:val="right"/>
      <w:rPr>
        <w:color w:val="000000"/>
      </w:rPr>
    </w:pPr>
    <w:r>
      <w:rPr/>
      <w:fldChar w:fldCharType="begin"/>
    </w:r>
    <w:r>
      <w:rPr/>
      <w:instrText xml:space="preserve"> PAGE </w:instrText>
    </w:r>
    <w:r>
      <w:rPr/>
      <w:fldChar w:fldCharType="separate"/>
    </w:r>
    <w:r>
      <w:rPr/>
      <w:t>46</w:t>
    </w:r>
    <w:r>
      <w:rPr/>
      <w:fldChar w:fldCharType="end"/>
    </w:r>
  </w:p>
  <w:p>
    <w:pPr>
      <w:pStyle w:val="Normal"/>
      <w:tabs>
        <w:tab w:val="clear" w:pos="720"/>
        <w:tab w:val="center" w:pos="4677" w:leader="none"/>
        <w:tab w:val="right" w:pos="9355" w:leader="none"/>
      </w:tabs>
      <w:rPr>
        <w:color w:val="000000"/>
      </w:rPr>
    </w:pPr>
    <w:r>
      <w:rPr>
        <w:color w:val="000000"/>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77" w:leader="none"/>
        <w:tab w:val="right" w:pos="9355" w:leader="none"/>
      </w:tabs>
      <w:jc w:val="right"/>
      <w:rPr>
        <w:color w:val="000000"/>
      </w:rPr>
    </w:pPr>
    <w:r>
      <w:rPr/>
      <w:fldChar w:fldCharType="begin"/>
    </w:r>
    <w:r>
      <w:rPr/>
      <w:instrText xml:space="preserve"> PAGE </w:instrText>
    </w:r>
    <w:r>
      <w:rPr/>
      <w:fldChar w:fldCharType="separate"/>
    </w:r>
    <w:r>
      <w:rPr/>
      <w:t>54</w:t>
    </w:r>
    <w:r>
      <w:rPr/>
      <w:fldChar w:fldCharType="end"/>
    </w:r>
  </w:p>
  <w:p>
    <w:pPr>
      <w:pStyle w:val="Normal"/>
      <w:tabs>
        <w:tab w:val="clear" w:pos="720"/>
        <w:tab w:val="center" w:pos="4677" w:leader="none"/>
        <w:tab w:val="right" w:pos="9355" w:leader="none"/>
      </w:tabs>
      <w:rPr>
        <w:color w:val="000000"/>
      </w:rPr>
    </w:pPr>
    <w:r>
      <w:rPr>
        <w:color w:val="000000"/>
      </w:rPr>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77" w:leader="none"/>
        <w:tab w:val="right" w:pos="9355" w:leader="none"/>
      </w:tabs>
      <w:jc w:val="right"/>
      <w:rPr>
        <w:color w:val="000000"/>
      </w:rPr>
    </w:pPr>
    <w:r>
      <w:rPr/>
      <w:fldChar w:fldCharType="begin"/>
    </w:r>
    <w:r>
      <w:rPr/>
      <w:instrText xml:space="preserve"> PAGE </w:instrText>
    </w:r>
    <w:r>
      <w:rPr/>
      <w:fldChar w:fldCharType="separate"/>
    </w:r>
    <w:r>
      <w:rPr/>
      <w:t>55</w:t>
    </w:r>
    <w:r>
      <w:rPr/>
      <w:fldChar w:fldCharType="end"/>
    </w:r>
  </w:p>
  <w:p>
    <w:pPr>
      <w:pStyle w:val="Normal"/>
      <w:tabs>
        <w:tab w:val="clear" w:pos="720"/>
        <w:tab w:val="center" w:pos="4677" w:leader="none"/>
        <w:tab w:val="right" w:pos="9355" w:leader="none"/>
      </w:tabs>
      <w:rPr>
        <w:color w:val="000000"/>
      </w:rPr>
    </w:pPr>
    <w:r>
      <w:rPr>
        <w:color w:val="000000"/>
      </w:rPr>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77" w:leader="none"/>
        <w:tab w:val="right" w:pos="9355" w:leader="none"/>
      </w:tabs>
      <w:jc w:val="right"/>
      <w:rPr>
        <w:color w:val="000000"/>
      </w:rPr>
    </w:pPr>
    <w:r>
      <w:rPr/>
      <w:fldChar w:fldCharType="begin"/>
    </w:r>
    <w:r>
      <w:rPr/>
      <w:instrText xml:space="preserve"> PAGE </w:instrText>
    </w:r>
    <w:r>
      <w:rPr/>
      <w:fldChar w:fldCharType="separate"/>
    </w:r>
    <w:r>
      <w:rPr/>
      <w:t>58</w:t>
    </w:r>
    <w:r>
      <w:rPr/>
      <w:fldChar w:fldCharType="end"/>
    </w:r>
  </w:p>
  <w:p>
    <w:pPr>
      <w:pStyle w:val="Normal"/>
      <w:tabs>
        <w:tab w:val="clear" w:pos="720"/>
        <w:tab w:val="center" w:pos="4677" w:leader="none"/>
        <w:tab w:val="right" w:pos="9355" w:leader="none"/>
      </w:tabs>
      <w:rPr>
        <w:color w:val="000000"/>
      </w:rPr>
    </w:pPr>
    <w:r>
      <w:rPr>
        <w:color w:val="000000"/>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77" w:leader="none"/>
        <w:tab w:val="right" w:pos="9355" w:leader="none"/>
      </w:tabs>
      <w:jc w:val="right"/>
      <w:rPr>
        <w:color w:val="000000"/>
      </w:rPr>
    </w:pPr>
    <w:r>
      <w:rPr/>
      <w:fldChar w:fldCharType="begin"/>
    </w:r>
    <w:r>
      <w:rPr/>
      <w:instrText xml:space="preserve"> PAGE </w:instrText>
    </w:r>
    <w:r>
      <w:rPr/>
      <w:fldChar w:fldCharType="separate"/>
    </w:r>
    <w:r>
      <w:rPr/>
      <w:t>60</w:t>
    </w:r>
    <w:r>
      <w:rPr/>
      <w:fldChar w:fldCharType="end"/>
    </w:r>
  </w:p>
  <w:p>
    <w:pPr>
      <w:pStyle w:val="Normal"/>
      <w:tabs>
        <w:tab w:val="clear" w:pos="720"/>
        <w:tab w:val="center" w:pos="4677" w:leader="none"/>
        <w:tab w:val="right" w:pos="9355" w:leader="none"/>
      </w:tabs>
      <w:rPr>
        <w:color w:val="000000"/>
      </w:rPr>
    </w:pPr>
    <w:r>
      <w:rPr>
        <w:color w:val="000000"/>
      </w:rPr>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77" w:leader="none"/>
        <w:tab w:val="right" w:pos="9355" w:leader="none"/>
      </w:tabs>
      <w:jc w:val="right"/>
      <w:rPr>
        <w:color w:val="000000"/>
      </w:rPr>
    </w:pPr>
    <w:r>
      <w:rPr/>
      <w:fldChar w:fldCharType="begin"/>
    </w:r>
    <w:r>
      <w:rPr/>
      <w:instrText xml:space="preserve"> PAGE </w:instrText>
    </w:r>
    <w:r>
      <w:rPr/>
      <w:fldChar w:fldCharType="separate"/>
    </w:r>
    <w:r>
      <w:rPr/>
      <w:t>76</w:t>
    </w:r>
    <w:r>
      <w:rPr/>
      <w:fldChar w:fldCharType="end"/>
    </w:r>
  </w:p>
  <w:p>
    <w:pPr>
      <w:pStyle w:val="Normal"/>
      <w:tabs>
        <w:tab w:val="clear" w:pos="720"/>
        <w:tab w:val="center" w:pos="4677" w:leader="none"/>
        <w:tab w:val="right" w:pos="9355" w:leader="none"/>
      </w:tabs>
      <w:rPr>
        <w:color w:val="000000"/>
      </w:rPr>
    </w:pPr>
    <w:r>
      <w:rPr>
        <w:color w:val="000000"/>
      </w:rPr>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77" w:leader="none"/>
        <w:tab w:val="right" w:pos="9355" w:leader="none"/>
      </w:tabs>
      <w:jc w:val="center"/>
      <w:rPr>
        <w:color w:val="000000"/>
      </w:rPr>
    </w:pPr>
    <w:r>
      <w:rPr>
        <w:color w:val="000000"/>
      </w:rPr>
      <w:fldChar w:fldCharType="begin"/>
    </w:r>
    <w:r>
      <w:rPr>
        <w:color w:val="000000"/>
      </w:rPr>
      <w:instrText xml:space="preserve"> PAGE </w:instrText>
    </w:r>
    <w:r>
      <w:rPr>
        <w:color w:val="000000"/>
      </w:rPr>
      <w:fldChar w:fldCharType="separate"/>
    </w:r>
    <w:r>
      <w:rPr>
        <w:color w:val="000000"/>
      </w:rPr>
      <w:t>0</w:t>
    </w:r>
    <w:r>
      <w:rPr>
        <w:color w:val="000000"/>
      </w:rPr>
      <w:fldChar w:fldCharType="end"/>
    </w:r>
  </w:p>
  <w:p>
    <w:pPr>
      <w:pStyle w:val="Normal"/>
      <w:tabs>
        <w:tab w:val="clear" w:pos="720"/>
        <w:tab w:val="center" w:pos="4677" w:leader="none"/>
        <w:tab w:val="right" w:pos="9355" w:leader="none"/>
      </w:tabs>
      <w:rPr>
        <w:color w:val="000000"/>
      </w:rPr>
    </w:pPr>
    <w:r>
      <w:rPr>
        <w:color w:val="000000"/>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77" w:leader="none"/>
        <w:tab w:val="right" w:pos="9355" w:leader="none"/>
      </w:tabs>
      <w:jc w:val="center"/>
      <w:rPr>
        <w:color w:val="000000"/>
      </w:rPr>
    </w:pPr>
    <w:r>
      <w:rPr>
        <w:color w:val="000000"/>
      </w:rPr>
    </w:r>
  </w:p>
  <w:p>
    <w:pPr>
      <w:pStyle w:val="Normal"/>
      <w:tabs>
        <w:tab w:val="clear" w:pos="720"/>
        <w:tab w:val="center" w:pos="4677" w:leader="none"/>
        <w:tab w:val="right" w:pos="9355" w:leader="none"/>
      </w:tabs>
      <w:rPr>
        <w:color w:val="000000"/>
      </w:rPr>
    </w:pPr>
    <w:r>
      <w:rPr>
        <w:color w:val="000000"/>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77" w:leader="none"/>
        <w:tab w:val="right" w:pos="9355" w:leader="none"/>
      </w:tabs>
      <w:jc w:val="center"/>
      <w:rPr>
        <w:color w:val="000000"/>
      </w:rPr>
    </w:pPr>
    <w:r>
      <w:rPr>
        <w:color w:val="000000"/>
      </w:rPr>
    </w:r>
  </w:p>
  <w:p>
    <w:pPr>
      <w:pStyle w:val="Normal"/>
      <w:tabs>
        <w:tab w:val="clear" w:pos="720"/>
        <w:tab w:val="center" w:pos="4677" w:leader="none"/>
        <w:tab w:val="right" w:pos="9355" w:leader="none"/>
      </w:tabs>
      <w:rPr>
        <w:color w:val="000000"/>
      </w:rPr>
    </w:pPr>
    <w:r>
      <w:rPr>
        <w:color w:val="000000"/>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77" w:leader="none"/>
        <w:tab w:val="right" w:pos="9355" w:leader="none"/>
      </w:tabs>
      <w:jc w:val="center"/>
      <w:rPr>
        <w:color w:val="000000"/>
      </w:rPr>
    </w:pPr>
    <w:r>
      <w:rPr>
        <w:color w:val="000000"/>
      </w:rPr>
    </w:r>
  </w:p>
  <w:p>
    <w:pPr>
      <w:pStyle w:val="Normal"/>
      <w:tabs>
        <w:tab w:val="clear" w:pos="720"/>
        <w:tab w:val="center" w:pos="4677" w:leader="none"/>
        <w:tab w:val="right" w:pos="9355" w:leader="none"/>
      </w:tabs>
      <w:rPr>
        <w:color w:val="000000"/>
      </w:rPr>
    </w:pPr>
    <w:r>
      <w:rPr>
        <w:color w:val="000000"/>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77" w:leader="none"/>
        <w:tab w:val="right" w:pos="9355" w:leader="none"/>
      </w:tabs>
      <w:jc w:val="center"/>
      <w:rPr>
        <w:color w:val="000000"/>
      </w:rPr>
    </w:pPr>
    <w:r>
      <w:rPr>
        <w:color w:val="000000"/>
      </w:rPr>
    </w:r>
  </w:p>
  <w:p>
    <w:pPr>
      <w:pStyle w:val="Normal"/>
      <w:tabs>
        <w:tab w:val="clear" w:pos="720"/>
        <w:tab w:val="center" w:pos="4677" w:leader="none"/>
        <w:tab w:val="right" w:pos="9355" w:leader="none"/>
      </w:tabs>
      <w:rPr>
        <w:color w:val="000000"/>
      </w:rPr>
    </w:pPr>
    <w:r>
      <w:rPr>
        <w:color w:val="000000"/>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77" w:leader="none"/>
        <w:tab w:val="right" w:pos="9355" w:leader="none"/>
      </w:tabs>
      <w:jc w:val="center"/>
      <w:rPr>
        <w:color w:val="000000"/>
      </w:rPr>
    </w:pPr>
    <w:r>
      <w:rPr>
        <w:color w:val="000000"/>
      </w:rPr>
    </w:r>
  </w:p>
  <w:p>
    <w:pPr>
      <w:pStyle w:val="Normal"/>
      <w:tabs>
        <w:tab w:val="clear" w:pos="720"/>
        <w:tab w:val="center" w:pos="4677" w:leader="none"/>
        <w:tab w:val="right" w:pos="9355" w:leader="none"/>
      </w:tabs>
      <w:rPr>
        <w:color w:val="000000"/>
      </w:rPr>
    </w:pPr>
    <w:r>
      <w:rPr>
        <w:color w:val="000000"/>
      </w:rPr>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77" w:leader="none"/>
        <w:tab w:val="right" w:pos="9355" w:leader="none"/>
      </w:tabs>
      <w:jc w:val="center"/>
      <w:rPr>
        <w:color w:val="000000"/>
      </w:rPr>
    </w:pPr>
    <w:r>
      <w:rPr>
        <w:color w:val="000000"/>
      </w:rPr>
    </w:r>
  </w:p>
  <w:p>
    <w:pPr>
      <w:pStyle w:val="Normal"/>
      <w:tabs>
        <w:tab w:val="clear" w:pos="720"/>
        <w:tab w:val="center" w:pos="4677" w:leader="none"/>
        <w:tab w:val="right" w:pos="9355" w:leader="none"/>
      </w:tabs>
      <w:rPr>
        <w:color w:val="000000"/>
      </w:rPr>
    </w:pPr>
    <w:r>
      <w:rPr>
        <w:color w:val="000000"/>
      </w:rPr>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77" w:leader="none"/>
        <w:tab w:val="right" w:pos="9355" w:leader="none"/>
      </w:tabs>
      <w:jc w:val="center"/>
      <w:rPr>
        <w:color w:val="000000"/>
      </w:rPr>
    </w:pPr>
    <w:r>
      <w:rPr>
        <w:color w:val="000000"/>
      </w:rPr>
    </w:r>
  </w:p>
  <w:p>
    <w:pPr>
      <w:pStyle w:val="Normal"/>
      <w:tabs>
        <w:tab w:val="clear" w:pos="720"/>
        <w:tab w:val="center" w:pos="4677" w:leader="none"/>
        <w:tab w:val="right" w:pos="9355" w:leader="none"/>
      </w:tabs>
      <w:rPr>
        <w:color w:val="000000"/>
      </w:rPr>
    </w:pPr>
    <w:r>
      <w:rPr>
        <w:color w:val="000000"/>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77" w:leader="none"/>
        <w:tab w:val="right" w:pos="9355" w:leader="none"/>
      </w:tabs>
      <w:jc w:val="center"/>
      <w:rPr>
        <w:color w:val="000000"/>
      </w:rPr>
    </w:pPr>
    <w:r>
      <w:rPr>
        <w:color w:val="000000"/>
      </w:rPr>
    </w:r>
  </w:p>
  <w:p>
    <w:pPr>
      <w:pStyle w:val="Normal"/>
      <w:tabs>
        <w:tab w:val="clear" w:pos="720"/>
        <w:tab w:val="center" w:pos="4677" w:leader="none"/>
        <w:tab w:val="right" w:pos="9355" w:leader="none"/>
      </w:tabs>
      <w:rPr>
        <w:color w:val="000000"/>
      </w:rPr>
    </w:pPr>
    <w:r>
      <w:rPr>
        <w:color w:val="000000"/>
      </w:rPr>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77" w:leader="none"/>
        <w:tab w:val="right" w:pos="9355" w:leader="none"/>
      </w:tabs>
      <w:jc w:val="center"/>
      <w:rPr>
        <w:color w:val="000000"/>
      </w:rPr>
    </w:pPr>
    <w:r>
      <w:rPr>
        <w:color w:val="000000"/>
      </w:rPr>
    </w:r>
  </w:p>
  <w:p>
    <w:pPr>
      <w:pStyle w:val="Normal"/>
      <w:tabs>
        <w:tab w:val="clear" w:pos="720"/>
        <w:tab w:val="center" w:pos="4677" w:leader="none"/>
        <w:tab w:val="right" w:pos="9355" w:leader="none"/>
      </w:tabs>
      <w:rPr>
        <w:color w:val="000000"/>
      </w:rPr>
    </w:pPr>
    <w:r>
      <w:rPr>
        <w:color w:val="000000"/>
      </w:rPr>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77" w:leader="none"/>
        <w:tab w:val="right" w:pos="9355" w:leader="none"/>
      </w:tabs>
      <w:jc w:val="center"/>
      <w:rPr>
        <w:color w:val="000000"/>
      </w:rPr>
    </w:pPr>
    <w:r>
      <w:rPr>
        <w:color w:val="000000"/>
      </w:rPr>
    </w:r>
  </w:p>
  <w:p>
    <w:pPr>
      <w:pStyle w:val="Normal"/>
      <w:tabs>
        <w:tab w:val="clear" w:pos="720"/>
        <w:tab w:val="center" w:pos="4677" w:leader="none"/>
        <w:tab w:val="right" w:pos="9355" w:leader="none"/>
      </w:tabs>
      <w:rPr>
        <w:color w:val="000000"/>
      </w:rPr>
    </w:pPr>
    <w:r>
      <w:rPr>
        <w:color w:val="000000"/>
      </w:rPr>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77" w:leader="none"/>
        <w:tab w:val="right" w:pos="9355" w:leader="none"/>
      </w:tabs>
      <w:jc w:val="center"/>
      <w:rPr>
        <w:color w:val="000000"/>
      </w:rPr>
    </w:pPr>
    <w:r>
      <w:rPr>
        <w:color w:val="000000"/>
      </w:rPr>
    </w:r>
  </w:p>
  <w:p>
    <w:pPr>
      <w:pStyle w:val="Normal"/>
      <w:tabs>
        <w:tab w:val="clear" w:pos="720"/>
        <w:tab w:val="center" w:pos="4677" w:leader="none"/>
        <w:tab w:val="right" w:pos="9355" w:leader="none"/>
      </w:tabs>
      <w:rPr>
        <w:color w:val="000000"/>
      </w:rPr>
    </w:pPr>
    <w:r>
      <w:rPr>
        <w:color w:val="000000"/>
      </w:rPr>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77" w:leader="none"/>
        <w:tab w:val="right" w:pos="9355" w:leader="none"/>
      </w:tabs>
      <w:jc w:val="center"/>
      <w:rPr>
        <w:color w:val="000000"/>
      </w:rPr>
    </w:pPr>
    <w:r>
      <w:rPr>
        <w:color w:val="000000"/>
      </w:rPr>
    </w:r>
  </w:p>
  <w:p>
    <w:pPr>
      <w:pStyle w:val="Normal"/>
      <w:tabs>
        <w:tab w:val="clear" w:pos="720"/>
        <w:tab w:val="center" w:pos="4677" w:leader="none"/>
        <w:tab w:val="right" w:pos="9355" w:leader="none"/>
      </w:tabs>
      <w:rPr>
        <w:color w:val="000000"/>
      </w:rPr>
    </w:pPr>
    <w:r>
      <w:rPr>
        <w:color w:val="000000"/>
      </w:rPr>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09" w:hanging="709"/>
      </w:pPr>
      <w:rPr/>
    </w:lvl>
    <w:lvl w:ilvl="1">
      <w:start w:val="1"/>
      <w:numFmt w:val="decimal"/>
      <w:lvlText w:val="%1.%2"/>
      <w:lvlJc w:val="left"/>
      <w:pPr>
        <w:tabs>
          <w:tab w:val="num" w:pos="0"/>
        </w:tabs>
        <w:ind w:left="709" w:hanging="709"/>
      </w:pPr>
      <w:rPr/>
    </w:lvl>
    <w:lvl w:ilvl="2">
      <w:start w:val="1"/>
      <w:numFmt w:val="decimal"/>
      <w:lvlText w:val="%1.%2.%3"/>
      <w:lvlJc w:val="left"/>
      <w:pPr>
        <w:tabs>
          <w:tab w:val="num" w:pos="0"/>
        </w:tabs>
        <w:ind w:left="709" w:hanging="709"/>
      </w:pPr>
      <w:rPr/>
    </w:lvl>
    <w:lvl w:ilvl="3">
      <w:start w:val="1"/>
      <w:numFmt w:val="decimal"/>
      <w:lvlText w:val="%1.%2.%3.%4"/>
      <w:lvlJc w:val="left"/>
      <w:pPr>
        <w:tabs>
          <w:tab w:val="num" w:pos="0"/>
        </w:tabs>
        <w:ind w:left="851" w:hanging="851"/>
      </w:pPr>
      <w:rPr/>
    </w:lvl>
    <w:lvl w:ilvl="4">
      <w:start w:val="1"/>
      <w:numFmt w:val="decimal"/>
      <w:lvlText w:val="%1.%2.%3.%4.%5"/>
      <w:lvlJc w:val="left"/>
      <w:pPr>
        <w:tabs>
          <w:tab w:val="num" w:pos="0"/>
        </w:tabs>
        <w:ind w:left="992" w:hanging="992"/>
      </w:pPr>
      <w:rPr/>
    </w:lvl>
    <w:lvl w:ilvl="5">
      <w:start w:val="1"/>
      <w:numFmt w:val="decimal"/>
      <w:lvlText w:val="%1.%2.%3.%4.%5.%6"/>
      <w:lvlJc w:val="left"/>
      <w:pPr>
        <w:tabs>
          <w:tab w:val="num" w:pos="0"/>
        </w:tabs>
        <w:ind w:left="1152" w:hanging="1152"/>
      </w:pPr>
      <w:rPr/>
    </w:lvl>
    <w:lvl w:ilvl="6">
      <w:start w:val="1"/>
      <w:numFmt w:val="decimal"/>
      <w:lvlText w:val="%1.%2.%3.%4.%5.%6.%7"/>
      <w:lvlJc w:val="left"/>
      <w:pPr>
        <w:tabs>
          <w:tab w:val="num" w:pos="0"/>
        </w:tabs>
        <w:ind w:left="1296" w:hanging="1296"/>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584" w:hanging="1584"/>
      </w:pPr>
      <w:rPr/>
    </w:lvl>
  </w:abstractNum>
  <w:abstractNum w:abstractNumId="2">
    <w:lvl w:ilvl="0">
      <w:start w:val="1"/>
      <w:numFmt w:val="bullet"/>
      <w:lvlText w:val="–"/>
      <w:lvlJc w:val="left"/>
      <w:pPr>
        <w:tabs>
          <w:tab w:val="num" w:pos="0"/>
        </w:tabs>
        <w:ind w:left="567" w:hanging="283"/>
      </w:pPr>
      <w:rPr>
        <w:rFonts w:ascii="Times New Roman" w:hAnsi="Times New Roman" w:cs="Times New Roman" w:hint="default"/>
      </w:rPr>
    </w:lvl>
    <w:lvl w:ilvl="1">
      <w:start w:val="1"/>
      <w:numFmt w:val="bullet"/>
      <w:lvlText w:val="●"/>
      <w:lvlJc w:val="left"/>
      <w:pPr>
        <w:tabs>
          <w:tab w:val="num" w:pos="0"/>
        </w:tabs>
        <w:ind w:left="992" w:hanging="283"/>
      </w:pPr>
      <w:rPr>
        <w:rFonts w:ascii="Noto Sans Symbols" w:hAnsi="Noto Sans Symbols" w:cs="Noto Sans Symbols" w:hint="default"/>
        <w:color w:val="000000"/>
      </w:rPr>
    </w:lvl>
    <w:lvl w:ilvl="2">
      <w:start w:val="1"/>
      <w:numFmt w:val="bullet"/>
      <w:lvlText w:val="▪"/>
      <w:lvlJc w:val="left"/>
      <w:pPr>
        <w:tabs>
          <w:tab w:val="num" w:pos="0"/>
        </w:tabs>
        <w:ind w:left="1417" w:hanging="283"/>
      </w:pPr>
      <w:rPr>
        <w:rFonts w:ascii="Noto Sans Symbols" w:hAnsi="Noto Sans Symbols" w:cs="Noto Sans Symbols" w:hint="default"/>
      </w:rPr>
    </w:lvl>
    <w:lvl w:ilvl="3">
      <w:start w:val="1"/>
      <w:numFmt w:val="bullet"/>
      <w:lvlText w:val="o"/>
      <w:lvlJc w:val="left"/>
      <w:pPr>
        <w:tabs>
          <w:tab w:val="num" w:pos="0"/>
        </w:tabs>
        <w:ind w:left="1842" w:hanging="283"/>
      </w:pPr>
      <w:rPr>
        <w:rFonts w:ascii="Courier New" w:hAnsi="Courier New" w:cs="Courier New" w:hint="default"/>
      </w:rPr>
    </w:lvl>
    <w:lvl w:ilvl="4">
      <w:start w:val="1"/>
      <w:numFmt w:val="bullet"/>
      <w:lvlText w:val="✔"/>
      <w:lvlJc w:val="left"/>
      <w:pPr>
        <w:tabs>
          <w:tab w:val="num" w:pos="0"/>
        </w:tabs>
        <w:ind w:left="2267" w:hanging="283"/>
      </w:pPr>
      <w:rPr>
        <w:rFonts w:ascii="Noto Sans Symbols" w:hAnsi="Noto Sans Symbols" w:cs="Noto Sans Symbols" w:hint="default"/>
      </w:rPr>
    </w:lvl>
    <w:lvl w:ilvl="5">
      <w:start w:val="1"/>
      <w:numFmt w:val="decimal"/>
      <w:lvlText w:val=""/>
      <w:lvlJc w:val="left"/>
      <w:pPr>
        <w:tabs>
          <w:tab w:val="num" w:pos="0"/>
        </w:tabs>
        <w:ind w:left="2692" w:hanging="283"/>
      </w:pPr>
      <w:rPr/>
    </w:lvl>
    <w:lvl w:ilvl="6">
      <w:start w:val="1"/>
      <w:numFmt w:val="decimal"/>
      <w:lvlText w:val=""/>
      <w:lvlJc w:val="left"/>
      <w:pPr>
        <w:tabs>
          <w:tab w:val="num" w:pos="0"/>
        </w:tabs>
        <w:ind w:left="3117" w:hanging="283"/>
      </w:pPr>
      <w:rPr/>
    </w:lvl>
    <w:lvl w:ilvl="7">
      <w:start w:val="1"/>
      <w:numFmt w:val="decimal"/>
      <w:lvlText w:val=""/>
      <w:lvlJc w:val="left"/>
      <w:pPr>
        <w:tabs>
          <w:tab w:val="num" w:pos="0"/>
        </w:tabs>
        <w:ind w:left="3542" w:hanging="283"/>
      </w:pPr>
      <w:rPr/>
    </w:lvl>
    <w:lvl w:ilvl="8">
      <w:start w:val="1"/>
      <w:numFmt w:val="decimal"/>
      <w:lvlText w:val=""/>
      <w:lvlJc w:val="left"/>
      <w:pPr>
        <w:tabs>
          <w:tab w:val="num" w:pos="0"/>
        </w:tabs>
        <w:ind w:left="3967" w:hanging="283"/>
      </w:pPr>
      <w:rPr/>
    </w:lvl>
  </w:abstractNum>
  <w:abstractNum w:abstractNumId="3">
    <w:lvl w:ilvl="0">
      <w:start w:val="1"/>
      <w:numFmt w:val="decimal"/>
      <w:lvlText w:val="%1."/>
      <w:lvlJc w:val="left"/>
      <w:pPr>
        <w:tabs>
          <w:tab w:val="num" w:pos="720"/>
        </w:tabs>
        <w:ind w:left="720" w:hanging="720"/>
      </w:pPr>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4">
    <w:lvl w:ilvl="0">
      <w:start w:val="1"/>
      <w:numFmt w:val="decimal"/>
      <w:lvlText w:val="%1."/>
      <w:lvlJc w:val="left"/>
      <w:pPr>
        <w:tabs>
          <w:tab w:val="num" w:pos="720"/>
        </w:tabs>
        <w:ind w:left="720" w:hanging="720"/>
      </w:pPr>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ru-RU" w:eastAsia="ru-RU"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904e67"/>
    <w:pPr>
      <w:widowControl/>
      <w:suppressAutoHyphens w:val="true"/>
      <w:bidi w:val="0"/>
      <w:spacing w:before="0" w:after="0"/>
      <w:ind w:firstLine="709"/>
      <w:jc w:val="both"/>
    </w:pPr>
    <w:rPr>
      <w:rFonts w:ascii="Times New Roman" w:hAnsi="Times New Roman" w:eastAsia="Times New Roman" w:cs="Times New Roman"/>
      <w:color w:val="auto"/>
      <w:kern w:val="0"/>
      <w:sz w:val="24"/>
      <w:szCs w:val="24"/>
      <w:lang w:val="ru-RU" w:eastAsia="ru-RU" w:bidi="ar-SA"/>
    </w:rPr>
  </w:style>
  <w:style w:type="paragraph" w:styleId="Heading1">
    <w:name w:val="Heading 1"/>
    <w:basedOn w:val="Normal"/>
    <w:next w:val="Normal"/>
    <w:qFormat/>
    <w:pPr>
      <w:keepNext w:val="true"/>
      <w:keepLines/>
      <w:pageBreakBefore/>
      <w:tabs>
        <w:tab w:val="clear" w:pos="720"/>
        <w:tab w:val="left" w:pos="709" w:leader="none"/>
      </w:tabs>
      <w:ind w:hanging="709" w:left="709"/>
      <w:jc w:val="left"/>
      <w:outlineLvl w:val="0"/>
    </w:pPr>
    <w:rPr>
      <w:b/>
    </w:rPr>
  </w:style>
  <w:style w:type="paragraph" w:styleId="Heading2">
    <w:name w:val="Heading 2"/>
    <w:basedOn w:val="Normal"/>
    <w:next w:val="Normal"/>
    <w:qFormat/>
    <w:pPr>
      <w:keepNext w:val="true"/>
      <w:keepLines/>
      <w:ind w:hanging="709" w:left="709"/>
      <w:jc w:val="left"/>
      <w:outlineLvl w:val="1"/>
    </w:pPr>
    <w:rPr>
      <w:b/>
    </w:rPr>
  </w:style>
  <w:style w:type="paragraph" w:styleId="Heading3">
    <w:name w:val="Heading 3"/>
    <w:basedOn w:val="Normal"/>
    <w:next w:val="Normal"/>
    <w:qFormat/>
    <w:pPr>
      <w:keepNext w:val="true"/>
      <w:keepLines/>
      <w:ind w:hanging="709" w:left="709"/>
      <w:jc w:val="left"/>
      <w:outlineLvl w:val="2"/>
    </w:pPr>
    <w:rPr>
      <w:b/>
    </w:rPr>
  </w:style>
  <w:style w:type="paragraph" w:styleId="Heading4">
    <w:name w:val="Heading 4"/>
    <w:basedOn w:val="Normal"/>
    <w:next w:val="Normal"/>
    <w:qFormat/>
    <w:pPr>
      <w:keepNext w:val="true"/>
      <w:keepLines/>
      <w:ind w:hanging="851" w:left="851"/>
      <w:jc w:val="left"/>
      <w:outlineLvl w:val="3"/>
    </w:pPr>
    <w:rPr>
      <w:b/>
    </w:rPr>
  </w:style>
  <w:style w:type="paragraph" w:styleId="Heading5">
    <w:name w:val="Heading 5"/>
    <w:basedOn w:val="Normal"/>
    <w:next w:val="Normal"/>
    <w:qFormat/>
    <w:pPr>
      <w:keepNext w:val="true"/>
      <w:keepLines/>
      <w:ind w:hanging="992" w:left="992"/>
      <w:outlineLvl w:val="4"/>
    </w:pPr>
    <w:rPr>
      <w:b/>
    </w:rPr>
  </w:style>
  <w:style w:type="paragraph" w:styleId="Heading6">
    <w:name w:val="Heading 6"/>
    <w:basedOn w:val="Normal"/>
    <w:next w:val="Normal"/>
    <w:qFormat/>
    <w:pPr>
      <w:keepNext w:val="true"/>
      <w:keepLines/>
      <w:ind w:hanging="1152" w:left="1152"/>
      <w:outlineLvl w:val="5"/>
    </w:pPr>
    <w:rPr>
      <w:b/>
    </w:rPr>
  </w:style>
  <w:style w:type="paragraph" w:styleId="Heading7">
    <w:name w:val="Heading 7"/>
    <w:link w:val="7"/>
    <w:uiPriority w:val="9"/>
    <w:qFormat/>
    <w:rsid w:val="00446345"/>
    <w:pPr>
      <w:keepNext w:val="true"/>
      <w:keepLines/>
      <w:widowControl/>
      <w:numPr>
        <w:ilvl w:val="6"/>
        <w:numId w:val="3"/>
      </w:numPr>
      <w:suppressAutoHyphens w:val="true"/>
      <w:bidi w:val="0"/>
      <w:spacing w:before="0" w:after="0"/>
      <w:ind w:firstLine="709"/>
      <w:jc w:val="both"/>
      <w:outlineLvl w:val="6"/>
    </w:pPr>
    <w:rPr>
      <w:rFonts w:ascii="Times New Roman" w:hAnsi="Times New Roman" w:eastAsia="" w:cs="" w:cstheme="majorBidi" w:eastAsiaTheme="majorEastAsia"/>
      <w:b/>
      <w:iCs/>
      <w:color w:val="auto"/>
      <w:kern w:val="0"/>
      <w:sz w:val="24"/>
      <w:szCs w:val="24"/>
      <w:lang w:val="ru-RU" w:eastAsia="ru-RU" w:bidi="ar-SA"/>
    </w:rPr>
  </w:style>
  <w:style w:type="paragraph" w:styleId="Heading8">
    <w:name w:val="Heading 8"/>
    <w:link w:val="8"/>
    <w:uiPriority w:val="9"/>
    <w:qFormat/>
    <w:rsid w:val="006134e1"/>
    <w:pPr>
      <w:widowControl/>
      <w:numPr>
        <w:ilvl w:val="7"/>
        <w:numId w:val="3"/>
      </w:numPr>
      <w:suppressAutoHyphens w:val="true"/>
      <w:bidi w:val="0"/>
      <w:spacing w:before="0" w:after="0"/>
      <w:ind w:firstLine="709"/>
      <w:jc w:val="both"/>
      <w:outlineLvl w:val="7"/>
    </w:pPr>
    <w:rPr>
      <w:rFonts w:ascii="Times New Roman" w:hAnsi="Times New Roman" w:eastAsia="" w:cs="" w:cstheme="majorBidi" w:eastAsiaTheme="majorEastAsia"/>
      <w:b/>
      <w:color w:themeColor="text1" w:themeTint="d8" w:val="272727"/>
      <w:kern w:val="0"/>
      <w:sz w:val="24"/>
      <w:szCs w:val="21"/>
      <w:lang w:val="ru-RU" w:eastAsia="ru-RU" w:bidi="ar-SA"/>
    </w:rPr>
  </w:style>
  <w:style w:type="paragraph" w:styleId="Heading9">
    <w:name w:val="Heading 9"/>
    <w:link w:val="9"/>
    <w:uiPriority w:val="9"/>
    <w:qFormat/>
    <w:rsid w:val="006134e1"/>
    <w:pPr>
      <w:keepNext w:val="true"/>
      <w:keepLines/>
      <w:widowControl/>
      <w:numPr>
        <w:ilvl w:val="8"/>
        <w:numId w:val="3"/>
      </w:numPr>
      <w:suppressAutoHyphens w:val="true"/>
      <w:bidi w:val="0"/>
      <w:spacing w:before="0" w:after="0"/>
      <w:ind w:firstLine="709"/>
      <w:jc w:val="both"/>
      <w:outlineLvl w:val="8"/>
    </w:pPr>
    <w:rPr>
      <w:rFonts w:ascii="Times New Roman" w:hAnsi="Times New Roman" w:eastAsia="" w:cs="" w:cstheme="majorBidi" w:eastAsiaTheme="majorEastAsia"/>
      <w:b/>
      <w:iCs/>
      <w:color w:themeColor="text1" w:themeTint="d8" w:val="272727"/>
      <w:kern w:val="0"/>
      <w:sz w:val="24"/>
      <w:szCs w:val="21"/>
      <w:lang w:val="ru-RU" w:eastAsia="ru-RU" w:bidi="ar-SA"/>
    </w:rPr>
  </w:style>
  <w:style w:type="character" w:styleId="DefaultParagraphFont" w:default="1">
    <w:name w:val="Default Paragraph Font"/>
    <w:uiPriority w:val="1"/>
    <w:semiHidden/>
    <w:unhideWhenUsed/>
    <w:qFormat/>
    <w:rPr/>
  </w:style>
  <w:style w:type="character" w:styleId="Style5" w:customStyle="1">
    <w:name w:val="Верхний колонтитул Знак"/>
    <w:basedOn w:val="DefaultParagraphFont"/>
    <w:link w:val="Header"/>
    <w:uiPriority w:val="99"/>
    <w:qFormat/>
    <w:rsid w:val="004844db"/>
    <w:rPr>
      <w:rFonts w:ascii="Times New Roman" w:hAnsi="Times New Roman" w:eastAsia="Calibri" w:cs="Times New Roman" w:eastAsiaTheme="minorHAnsi"/>
      <w:kern w:val="2"/>
      <w:sz w:val="24"/>
      <w:szCs w:val="24"/>
    </w:rPr>
  </w:style>
  <w:style w:type="character" w:styleId="Hyperlink">
    <w:name w:val="Hyperlink"/>
    <w:basedOn w:val="DefaultParagraphFont"/>
    <w:uiPriority w:val="99"/>
    <w:unhideWhenUsed/>
    <w:rsid w:val="004844db"/>
    <w:rPr>
      <w:color w:themeColor="hyperlink" w:val="0563C1"/>
      <w:u w:val="single"/>
    </w:rPr>
  </w:style>
  <w:style w:type="character" w:styleId="PlaceholderText">
    <w:name w:val="Placeholder Text"/>
    <w:basedOn w:val="DefaultParagraphFont"/>
    <w:uiPriority w:val="99"/>
    <w:semiHidden/>
    <w:qFormat/>
    <w:rsid w:val="004844db"/>
    <w:rPr>
      <w:color w:val="808080"/>
    </w:rPr>
  </w:style>
  <w:style w:type="character" w:styleId="4" w:customStyle="1">
    <w:name w:val="Заголовок 4 Знак"/>
    <w:basedOn w:val="DefaultParagraphFont"/>
    <w:uiPriority w:val="9"/>
    <w:qFormat/>
    <w:rsid w:val="007f3fa3"/>
    <w:rPr>
      <w:rFonts w:ascii="Times New Roman" w:hAnsi="Times New Roman" w:eastAsia="" w:cs="" w:cstheme="majorBidi" w:eastAsiaTheme="majorEastAsia"/>
      <w:b/>
      <w:iCs/>
      <w:kern w:val="2"/>
      <w:sz w:val="24"/>
      <w:szCs w:val="24"/>
    </w:rPr>
  </w:style>
  <w:style w:type="character" w:styleId="Style6" w:customStyle="1">
    <w:name w:val="Нижний колонтитул Знак"/>
    <w:basedOn w:val="DefaultParagraphFont"/>
    <w:link w:val="Footer"/>
    <w:uiPriority w:val="99"/>
    <w:qFormat/>
    <w:rsid w:val="004844db"/>
    <w:rPr>
      <w:rFonts w:ascii="Times New Roman" w:hAnsi="Times New Roman" w:eastAsia="Calibri" w:cs="Times New Roman" w:eastAsiaTheme="minorHAnsi"/>
      <w:kern w:val="2"/>
      <w:sz w:val="24"/>
      <w:szCs w:val="24"/>
    </w:rPr>
  </w:style>
  <w:style w:type="character" w:styleId="1" w:customStyle="1">
    <w:name w:val="Заголовок 1 Знак"/>
    <w:basedOn w:val="DefaultParagraphFont"/>
    <w:uiPriority w:val="9"/>
    <w:qFormat/>
    <w:rsid w:val="007f3fa3"/>
    <w:rPr>
      <w:rFonts w:ascii="Times New Roman" w:hAnsi="Times New Roman" w:eastAsia="" w:cs="" w:cstheme="majorBidi" w:eastAsiaTheme="majorEastAsia"/>
      <w:b/>
      <w:kern w:val="2"/>
      <w:sz w:val="24"/>
      <w:szCs w:val="28"/>
    </w:rPr>
  </w:style>
  <w:style w:type="character" w:styleId="2" w:customStyle="1">
    <w:name w:val="Заголовок 2 Знак"/>
    <w:basedOn w:val="DefaultParagraphFont"/>
    <w:uiPriority w:val="9"/>
    <w:qFormat/>
    <w:rsid w:val="007f3fa3"/>
    <w:rPr>
      <w:rFonts w:ascii="Times New Roman" w:hAnsi="Times New Roman" w:eastAsia="" w:cs="" w:cstheme="majorBidi" w:eastAsiaTheme="majorEastAsia"/>
      <w:b/>
      <w:kern w:val="2"/>
      <w:sz w:val="24"/>
      <w:szCs w:val="24"/>
    </w:rPr>
  </w:style>
  <w:style w:type="character" w:styleId="3" w:customStyle="1">
    <w:name w:val="Заголовок 3 Знак"/>
    <w:basedOn w:val="DefaultParagraphFont"/>
    <w:uiPriority w:val="9"/>
    <w:qFormat/>
    <w:rsid w:val="007f3fa3"/>
    <w:rPr>
      <w:rFonts w:ascii="Times New Roman" w:hAnsi="Times New Roman" w:eastAsia="Calibri" w:cs="" w:cstheme="majorBidi"/>
      <w:b/>
      <w:kern w:val="2"/>
      <w:sz w:val="24"/>
      <w:szCs w:val="24"/>
    </w:rPr>
  </w:style>
  <w:style w:type="character" w:styleId="5" w:customStyle="1">
    <w:name w:val="Заголовок 5 Знак"/>
    <w:basedOn w:val="DefaultParagraphFont"/>
    <w:uiPriority w:val="9"/>
    <w:qFormat/>
    <w:rsid w:val="007f3fa3"/>
    <w:rPr>
      <w:rFonts w:ascii="Times New Roman" w:hAnsi="Times New Roman" w:eastAsia="" w:cs="" w:cstheme="majorBidi" w:eastAsiaTheme="majorEastAsia"/>
      <w:b/>
      <w:kern w:val="2"/>
      <w:sz w:val="24"/>
      <w:szCs w:val="24"/>
    </w:rPr>
  </w:style>
  <w:style w:type="character" w:styleId="6" w:customStyle="1">
    <w:name w:val="Заголовок 6 Знак"/>
    <w:basedOn w:val="DefaultParagraphFont"/>
    <w:uiPriority w:val="9"/>
    <w:qFormat/>
    <w:rsid w:val="00446345"/>
    <w:rPr>
      <w:rFonts w:ascii="Times New Roman" w:hAnsi="Times New Roman" w:eastAsia="" w:cs="" w:cstheme="majorBidi" w:eastAsiaTheme="majorEastAsia"/>
      <w:b/>
      <w:kern w:val="2"/>
      <w:sz w:val="24"/>
      <w:szCs w:val="24"/>
    </w:rPr>
  </w:style>
  <w:style w:type="character" w:styleId="7" w:customStyle="1">
    <w:name w:val="Заголовок 7 Знак"/>
    <w:basedOn w:val="DefaultParagraphFont"/>
    <w:link w:val="Heading7"/>
    <w:uiPriority w:val="9"/>
    <w:qFormat/>
    <w:rsid w:val="00446345"/>
    <w:rPr>
      <w:rFonts w:ascii="Times New Roman" w:hAnsi="Times New Roman" w:eastAsia="" w:cs="" w:cstheme="majorBidi" w:eastAsiaTheme="majorEastAsia"/>
      <w:b/>
      <w:iCs/>
      <w:kern w:val="2"/>
      <w:sz w:val="24"/>
      <w:szCs w:val="24"/>
    </w:rPr>
  </w:style>
  <w:style w:type="character" w:styleId="8" w:customStyle="1">
    <w:name w:val="Заголовок 8 Знак"/>
    <w:basedOn w:val="DefaultParagraphFont"/>
    <w:link w:val="Heading8"/>
    <w:uiPriority w:val="9"/>
    <w:qFormat/>
    <w:rsid w:val="006134e1"/>
    <w:rPr>
      <w:rFonts w:ascii="Times New Roman" w:hAnsi="Times New Roman" w:eastAsia="" w:cs="" w:cstheme="majorBidi" w:eastAsiaTheme="majorEastAsia"/>
      <w:b/>
      <w:color w:themeColor="text1" w:themeTint="d8" w:val="272727"/>
      <w:sz w:val="24"/>
      <w:szCs w:val="21"/>
    </w:rPr>
  </w:style>
  <w:style w:type="character" w:styleId="9" w:customStyle="1">
    <w:name w:val="Заголовок 9 Знак"/>
    <w:basedOn w:val="DefaultParagraphFont"/>
    <w:link w:val="Heading9"/>
    <w:uiPriority w:val="9"/>
    <w:qFormat/>
    <w:rsid w:val="006134e1"/>
    <w:rPr>
      <w:rFonts w:ascii="Times New Roman" w:hAnsi="Times New Roman" w:eastAsia="" w:cs="" w:cstheme="majorBidi" w:eastAsiaTheme="majorEastAsia"/>
      <w:b/>
      <w:iCs/>
      <w:color w:themeColor="text1" w:themeTint="d8" w:val="272727"/>
      <w:sz w:val="24"/>
      <w:szCs w:val="21"/>
    </w:rPr>
  </w:style>
  <w:style w:type="character" w:styleId="Style7" w:customStyle="1">
    <w:name w:val="Текст сноски Знак"/>
    <w:basedOn w:val="DefaultParagraphFont"/>
    <w:link w:val="FootnoteText"/>
    <w:qFormat/>
    <w:rsid w:val="00a53a79"/>
    <w:rPr>
      <w:rFonts w:ascii="Times New Roman" w:hAnsi="Times New Roman" w:eastAsia="Calibri" w:cs="Times New Roman" w:eastAsiaTheme="minorHAnsi"/>
      <w:kern w:val="2"/>
      <w:sz w:val="20"/>
      <w:szCs w:val="20"/>
    </w:rPr>
  </w:style>
  <w:style w:type="character" w:styleId="FootnoteCharacters" w:customStyle="1">
    <w:name w:val="Footnote Characters"/>
    <w:qFormat/>
    <w:rsid w:val="00e46e00"/>
    <w:rPr>
      <w:vertAlign w:val="superscript"/>
    </w:rPr>
  </w:style>
  <w:style w:type="character" w:styleId="FootnoteReference">
    <w:name w:val="Footnote Reference"/>
    <w:rPr>
      <w:vertAlign w:val="superscript"/>
    </w:rPr>
  </w:style>
  <w:style w:type="character" w:styleId="Style8" w:customStyle="1">
    <w:name w:val="Текст примечания Знак"/>
    <w:basedOn w:val="DefaultParagraphFont"/>
    <w:link w:val="AnnotationText"/>
    <w:uiPriority w:val="99"/>
    <w:qFormat/>
    <w:rPr>
      <w:rFonts w:ascii="Times New Roman" w:hAnsi="Times New Roman" w:eastAsia="Calibri" w:cs="Times New Roman" w:eastAsiaTheme="minorHAnsi"/>
      <w:kern w:val="2"/>
      <w:sz w:val="20"/>
      <w:szCs w:val="20"/>
    </w:rPr>
  </w:style>
  <w:style w:type="character" w:styleId="annotationreference">
    <w:name w:val="annotation reference"/>
    <w:basedOn w:val="DefaultParagraphFont"/>
    <w:uiPriority w:val="99"/>
    <w:unhideWhenUsed/>
    <w:qFormat/>
    <w:rPr>
      <w:sz w:val="16"/>
      <w:szCs w:val="16"/>
    </w:rPr>
  </w:style>
  <w:style w:type="character" w:styleId="Style9" w:customStyle="1">
    <w:name w:val="Текст выноски Знак"/>
    <w:basedOn w:val="DefaultParagraphFont"/>
    <w:link w:val="BalloonText"/>
    <w:uiPriority w:val="99"/>
    <w:qFormat/>
    <w:rsid w:val="0058402c"/>
    <w:rPr>
      <w:rFonts w:ascii="Segoe UI" w:hAnsi="Segoe UI" w:eastAsia="Calibri" w:cs="Segoe UI" w:eastAsiaTheme="minorHAnsi"/>
      <w:kern w:val="2"/>
      <w:sz w:val="18"/>
      <w:szCs w:val="18"/>
    </w:rPr>
  </w:style>
  <w:style w:type="character" w:styleId="Style10" w:customStyle="1">
    <w:name w:val="Тема примечания Знак"/>
    <w:basedOn w:val="Style8"/>
    <w:link w:val="annotationsubject"/>
    <w:uiPriority w:val="99"/>
    <w:qFormat/>
    <w:rsid w:val="0058402c"/>
    <w:rPr>
      <w:rFonts w:ascii="Times New Roman" w:hAnsi="Times New Roman" w:eastAsia="Calibri" w:cs="Times New Roman" w:eastAsiaTheme="minorHAnsi"/>
      <w:b/>
      <w:bCs/>
      <w:kern w:val="2"/>
      <w:sz w:val="20"/>
      <w:szCs w:val="20"/>
    </w:rPr>
  </w:style>
  <w:style w:type="character" w:styleId="Style11" w:customStyle="1">
    <w:name w:val="Абзац списка Знак"/>
    <w:basedOn w:val="DefaultParagraphFont"/>
    <w:link w:val="ListParagraph"/>
    <w:qFormat/>
    <w:rsid w:val="0055076a"/>
    <w:rPr>
      <w:rFonts w:ascii="Times New Roman Полужирный" w:hAnsi="Times New Roman Полужирный" w:eastAsia="" w:cs="" w:cstheme="majorBidi" w:eastAsiaTheme="majorEastAsia"/>
      <w:b/>
      <w:kern w:val="2"/>
      <w:sz w:val="24"/>
      <w:szCs w:val="28"/>
    </w:rPr>
  </w:style>
  <w:style w:type="character" w:styleId="Strong">
    <w:name w:val="Strong"/>
    <w:basedOn w:val="DefaultParagraphFont"/>
    <w:uiPriority w:val="22"/>
    <w:qFormat/>
    <w:rsid w:val="00611a5a"/>
    <w:rPr>
      <w:b/>
      <w:bCs/>
    </w:rPr>
  </w:style>
  <w:style w:type="character" w:styleId="inline-comment-marker" w:customStyle="1">
    <w:name w:val="inline-comment-marker"/>
    <w:basedOn w:val="DefaultParagraphFont"/>
    <w:qFormat/>
    <w:rsid w:val="006e6173"/>
    <w:rPr/>
  </w:style>
  <w:style w:type="character" w:styleId="FollowedHyperlink">
    <w:name w:val="FollowedHyperlink"/>
    <w:basedOn w:val="DefaultParagraphFont"/>
    <w:uiPriority w:val="99"/>
    <w:semiHidden/>
    <w:unhideWhenUsed/>
    <w:rsid w:val="005b31a2"/>
    <w:rPr>
      <w:color w:val="800080"/>
      <w:u w:val="single"/>
    </w:rPr>
  </w:style>
  <w:style w:type="character" w:styleId="numhead-number" w:customStyle="1">
    <w:name w:val="numhead-number"/>
    <w:basedOn w:val="DefaultParagraphFont"/>
    <w:qFormat/>
    <w:rsid w:val="005b31a2"/>
    <w:rPr/>
  </w:style>
  <w:style w:type="character" w:styleId="confluence-embedded-file-wrapper" w:customStyle="1">
    <w:name w:val="confluence-embedded-file-wrapper"/>
    <w:basedOn w:val="DefaultParagraphFont"/>
    <w:qFormat/>
    <w:rsid w:val="005b31a2"/>
    <w:rPr/>
  </w:style>
  <w:style w:type="character" w:styleId="font-semibold" w:customStyle="1">
    <w:name w:val="font-semibold"/>
    <w:basedOn w:val="DefaultParagraphFont"/>
    <w:qFormat/>
    <w:rsid w:val="009a1350"/>
    <w:rPr/>
  </w:style>
  <w:style w:type="character" w:styleId="Style12" w:customStyle="1">
    <w:name w:val="Заголовок Знак"/>
    <w:basedOn w:val="DefaultParagraphFont"/>
    <w:uiPriority w:val="10"/>
    <w:qFormat/>
    <w:rsid w:val="009a1350"/>
    <w:rPr>
      <w:rFonts w:ascii="Calibri Light" w:hAnsi="Calibri Light" w:eastAsia="" w:cs="" w:asciiTheme="majorHAnsi" w:cstheme="majorBidi" w:eastAsiaTheme="majorEastAsia" w:hAnsiTheme="majorHAnsi"/>
      <w:spacing w:val="-10"/>
      <w:kern w:val="2"/>
      <w:sz w:val="56"/>
      <w:szCs w:val="56"/>
    </w:rPr>
  </w:style>
  <w:style w:type="character" w:styleId="Style13" w:customStyle="1">
    <w:name w:val="Подзаголовок Знак"/>
    <w:basedOn w:val="DefaultParagraphFont"/>
    <w:uiPriority w:val="11"/>
    <w:qFormat/>
    <w:rsid w:val="00561172"/>
    <w:rPr>
      <w:rFonts w:eastAsia="Calibri" w:eastAsiaTheme="minorHAnsi"/>
      <w:color w:themeColor="text1" w:themeTint="a6" w:val="595959"/>
      <w:spacing w:val="15"/>
      <w:sz w:val="28"/>
      <w:szCs w:val="28"/>
    </w:rPr>
  </w:style>
  <w:style w:type="character" w:styleId="21" w:customStyle="1">
    <w:name w:val="Цитата 2 Знак"/>
    <w:basedOn w:val="DefaultParagraphFont"/>
    <w:link w:val="Quote"/>
    <w:uiPriority w:val="29"/>
    <w:qFormat/>
    <w:rsid w:val="00561172"/>
    <w:rPr>
      <w:rFonts w:eastAsia="Calibri" w:eastAsiaTheme="minorHAnsi"/>
      <w:i/>
      <w:iCs/>
      <w:color w:themeColor="text1" w:themeTint="bf" w:val="404040"/>
    </w:rPr>
  </w:style>
  <w:style w:type="character" w:styleId="IntenseEmphasis">
    <w:name w:val="Intense Emphasis"/>
    <w:basedOn w:val="DefaultParagraphFont"/>
    <w:uiPriority w:val="21"/>
    <w:qFormat/>
    <w:rsid w:val="00561172"/>
    <w:rPr>
      <w:i/>
      <w:iCs/>
      <w:color w:themeColor="accent1" w:themeShade="bf" w:val="2E74B5"/>
    </w:rPr>
  </w:style>
  <w:style w:type="character" w:styleId="Style14" w:customStyle="1">
    <w:name w:val="Выделенная цитата Знак"/>
    <w:basedOn w:val="DefaultParagraphFont"/>
    <w:link w:val="IntenseQuote"/>
    <w:uiPriority w:val="30"/>
    <w:qFormat/>
    <w:rsid w:val="00561172"/>
    <w:rPr>
      <w:rFonts w:eastAsia="Calibri" w:eastAsiaTheme="minorHAnsi"/>
      <w:i/>
      <w:iCs/>
      <w:color w:themeColor="accent1" w:themeShade="bf" w:val="2E74B5"/>
    </w:rPr>
  </w:style>
  <w:style w:type="character" w:styleId="IntenseReference">
    <w:name w:val="Intense Reference"/>
    <w:basedOn w:val="DefaultParagraphFont"/>
    <w:uiPriority w:val="32"/>
    <w:qFormat/>
    <w:rsid w:val="00561172"/>
    <w:rPr>
      <w:b/>
      <w:bCs/>
      <w:smallCaps/>
      <w:color w:themeColor="accent1" w:themeShade="bf" w:val="2E74B5"/>
      <w:spacing w:val="5"/>
    </w:rPr>
  </w:style>
  <w:style w:type="character" w:styleId="SubtleEmphasis">
    <w:name w:val="Subtle Emphasis"/>
    <w:basedOn w:val="DefaultParagraphFont"/>
    <w:uiPriority w:val="19"/>
    <w:qFormat/>
    <w:rsid w:val="00561172"/>
    <w:rPr>
      <w:i/>
      <w:iCs/>
      <w:color w:themeColor="text1" w:themeTint="bf" w:val="404040"/>
    </w:rPr>
  </w:style>
  <w:style w:type="character" w:styleId="Emphasis">
    <w:name w:val="Emphasis"/>
    <w:basedOn w:val="DefaultParagraphFont"/>
    <w:uiPriority w:val="20"/>
    <w:qFormat/>
    <w:rsid w:val="00561172"/>
    <w:rPr>
      <w:i/>
      <w:iCs/>
    </w:rPr>
  </w:style>
  <w:style w:type="character" w:styleId="SubtleReference">
    <w:name w:val="Subtle Reference"/>
    <w:basedOn w:val="DefaultParagraphFont"/>
    <w:uiPriority w:val="31"/>
    <w:qFormat/>
    <w:rsid w:val="00561172"/>
    <w:rPr>
      <w:smallCaps/>
      <w:color w:themeColor="text1" w:themeTint="a5" w:val="5A5A5A"/>
    </w:rPr>
  </w:style>
  <w:style w:type="character" w:styleId="BookTitle">
    <w:name w:val="Book Title"/>
    <w:basedOn w:val="DefaultParagraphFont"/>
    <w:uiPriority w:val="33"/>
    <w:qFormat/>
    <w:rsid w:val="00561172"/>
    <w:rPr>
      <w:b/>
      <w:bCs/>
      <w:i/>
      <w:iCs/>
      <w:spacing w:val="5"/>
    </w:rPr>
  </w:style>
  <w:style w:type="character" w:styleId="Style15" w:customStyle="1">
    <w:name w:val="Текст концевой сноски Знак"/>
    <w:basedOn w:val="DefaultParagraphFont"/>
    <w:link w:val="EndnoteText"/>
    <w:uiPriority w:val="99"/>
    <w:semiHidden/>
    <w:qFormat/>
    <w:rsid w:val="00561172"/>
    <w:rPr>
      <w:rFonts w:eastAsia="Calibri" w:eastAsiaTheme="minorHAnsi"/>
      <w:sz w:val="20"/>
      <w:szCs w:val="20"/>
    </w:rPr>
  </w:style>
  <w:style w:type="character" w:styleId="EndnoteCharacters">
    <w:name w:val="Endnote Characters"/>
    <w:uiPriority w:val="99"/>
    <w:semiHidden/>
    <w:unhideWhenUsed/>
    <w:qFormat/>
    <w:rsid w:val="00561172"/>
    <w:rPr>
      <w:vertAlign w:val="superscript"/>
    </w:rPr>
  </w:style>
  <w:style w:type="character" w:styleId="EndnoteReference">
    <w:name w:val="Endnote Reference"/>
    <w:rPr>
      <w:vertAlign w:val="superscript"/>
    </w:rPr>
  </w:style>
  <w:style w:type="character" w:styleId="a-3-c" w:customStyle="1">
    <w:name w:val="+a-3-c"/>
    <w:qFormat/>
    <w:rsid w:val="00561172"/>
    <w:rPr>
      <w:color w:val="0000FF"/>
      <w:sz w:val="24"/>
      <w:szCs w:val="24"/>
      <w:u w:val="single"/>
    </w:rPr>
  </w:style>
  <w:style w:type="character" w:styleId="span-68-c" w:customStyle="1">
    <w:name w:val="+span-68-c"/>
    <w:qFormat/>
    <w:rsid w:val="00561172"/>
    <w:rPr>
      <w:color w:val="172B4D"/>
    </w:rPr>
  </w:style>
  <w:style w:type="character" w:styleId="strong-213-c" w:customStyle="1">
    <w:name w:val="+strong-213-c"/>
    <w:qFormat/>
    <w:rsid w:val="00561172"/>
    <w:rPr>
      <w:sz w:val="24"/>
      <w:szCs w:val="24"/>
    </w:rPr>
  </w:style>
  <w:style w:type="character" w:styleId="span-263-c" w:customStyle="1">
    <w:name w:val="+span-263-c"/>
    <w:qFormat/>
    <w:rsid w:val="00561172"/>
    <w:rPr>
      <w:color w:val="172B4D"/>
    </w:rPr>
  </w:style>
  <w:style w:type="character" w:styleId="strong-1407-c" w:customStyle="1">
    <w:name w:val="+strong-1407-c"/>
    <w:qFormat/>
    <w:rsid w:val="00561172"/>
    <w:rPr>
      <w:color w:val="000000"/>
    </w:rPr>
  </w:style>
  <w:style w:type="character" w:styleId="a-3-c1" w:customStyle="1">
    <w:name w:val="a-3-c"/>
    <w:qFormat/>
    <w:rsid w:val="00561172"/>
    <w:rPr>
      <w:color w:val="0000FF"/>
      <w:sz w:val="24"/>
      <w:szCs w:val="24"/>
      <w:u w:val="single"/>
    </w:rPr>
  </w:style>
  <w:style w:type="character" w:styleId="span-151-c" w:customStyle="1">
    <w:name w:val="+span-151-c"/>
    <w:qFormat/>
    <w:rsid w:val="00561172"/>
    <w:rPr>
      <w:color w:val="172B4D"/>
    </w:rPr>
  </w:style>
  <w:style w:type="character" w:styleId="strong-680-c" w:customStyle="1">
    <w:name w:val="+strong-680-c"/>
    <w:qFormat/>
    <w:rsid w:val="00561172"/>
    <w:rPr>
      <w:color w:val="000000"/>
    </w:rPr>
  </w:style>
  <w:style w:type="character" w:styleId="strong-150-c" w:customStyle="1">
    <w:name w:val="+strong-150-c"/>
    <w:qFormat/>
    <w:rsid w:val="00561172"/>
    <w:rPr>
      <w:sz w:val="24"/>
      <w:szCs w:val="24"/>
    </w:rPr>
  </w:style>
  <w:style w:type="character" w:styleId="span-291-c" w:customStyle="1">
    <w:name w:val="+span-291-c"/>
    <w:qFormat/>
    <w:rsid w:val="00561172"/>
    <w:rPr>
      <w:color w:val="172B4D"/>
    </w:rPr>
  </w:style>
  <w:style w:type="character" w:styleId="strong-355-c" w:customStyle="1">
    <w:name w:val="+strong-355-c"/>
    <w:qFormat/>
    <w:rsid w:val="00561172"/>
    <w:rPr>
      <w:color w:val="000000"/>
    </w:rPr>
  </w:style>
  <w:style w:type="character" w:styleId="span-410-c" w:customStyle="1">
    <w:name w:val="+span-410-c"/>
    <w:qFormat/>
    <w:rsid w:val="00561172"/>
    <w:rPr>
      <w:color w:val="172B4D"/>
    </w:rPr>
  </w:style>
  <w:style w:type="character" w:styleId="strong-430-c" w:customStyle="1">
    <w:name w:val="+strong-430-c"/>
    <w:qFormat/>
    <w:rsid w:val="00561172"/>
    <w:rPr>
      <w:color w:val="000000"/>
    </w:rPr>
  </w:style>
  <w:style w:type="character" w:styleId="span-425-c" w:customStyle="1">
    <w:name w:val="+span-425-c"/>
    <w:qFormat/>
    <w:rsid w:val="00561172"/>
    <w:rPr>
      <w:color w:val="172B4D"/>
    </w:rPr>
  </w:style>
  <w:style w:type="character" w:styleId="strong-445-c" w:customStyle="1">
    <w:name w:val="+strong-445-c"/>
    <w:qFormat/>
    <w:rsid w:val="00561172"/>
    <w:rPr>
      <w:color w:val="000000"/>
    </w:rPr>
  </w:style>
  <w:style w:type="character" w:styleId="span-399-c" w:customStyle="1">
    <w:name w:val="+span-399-c"/>
    <w:qFormat/>
    <w:rsid w:val="00561172"/>
    <w:rPr>
      <w:color w:val="000000"/>
    </w:rPr>
  </w:style>
  <w:style w:type="character" w:styleId="strong-474-c" w:customStyle="1">
    <w:name w:val="+strong-474-c"/>
    <w:qFormat/>
    <w:rsid w:val="00561172"/>
    <w:rPr>
      <w:color w:val="000000"/>
    </w:rPr>
  </w:style>
  <w:style w:type="character" w:styleId="span-475-c" w:customStyle="1">
    <w:name w:val="+span-475-c"/>
    <w:qFormat/>
    <w:rsid w:val="00561172"/>
    <w:rPr>
      <w:color w:val="172B4D"/>
    </w:rPr>
  </w:style>
  <w:style w:type="character" w:styleId="span-302-c" w:customStyle="1">
    <w:name w:val="+span-302-c"/>
    <w:qFormat/>
    <w:rsid w:val="00561172"/>
    <w:rPr>
      <w:color w:val="000000"/>
    </w:rPr>
  </w:style>
  <w:style w:type="character" w:styleId="span-315-c" w:customStyle="1">
    <w:name w:val="+span-315-c"/>
    <w:qFormat/>
    <w:rsid w:val="00561172"/>
    <w:rPr>
      <w:color w:val="172B4D"/>
    </w:rPr>
  </w:style>
  <w:style w:type="character" w:styleId="span-407-c" w:customStyle="1">
    <w:name w:val="+span-407-c"/>
    <w:qFormat/>
    <w:rsid w:val="00561172"/>
    <w:rPr>
      <w:color w:val="172B4D"/>
    </w:rPr>
  </w:style>
  <w:style w:type="character" w:styleId="strong-455-c" w:customStyle="1">
    <w:name w:val="+strong-455-c"/>
    <w:qFormat/>
    <w:rsid w:val="00561172"/>
    <w:rPr>
      <w:color w:val="000000"/>
    </w:rPr>
  </w:style>
  <w:style w:type="character" w:styleId="strong-182-c" w:customStyle="1">
    <w:name w:val="+strong-182-c"/>
    <w:qFormat/>
    <w:rsid w:val="00561172"/>
    <w:rPr>
      <w:sz w:val="24"/>
      <w:szCs w:val="24"/>
    </w:rPr>
  </w:style>
  <w:style w:type="character" w:styleId="span-565-c" w:customStyle="1">
    <w:name w:val="+span-565-c"/>
    <w:qFormat/>
    <w:rsid w:val="00561172"/>
    <w:rPr>
      <w:color w:val="172B4D"/>
    </w:rPr>
  </w:style>
  <w:style w:type="character" w:styleId="strong-585-c" w:customStyle="1">
    <w:name w:val="+strong-585-c"/>
    <w:qFormat/>
    <w:rsid w:val="00561172"/>
    <w:rPr>
      <w:color w:val="000000"/>
    </w:rPr>
  </w:style>
  <w:style w:type="character" w:styleId="span-143-c" w:customStyle="1">
    <w:name w:val="+span-143-c"/>
    <w:qFormat/>
    <w:rsid w:val="00561172"/>
    <w:rPr>
      <w:color w:val="000000"/>
    </w:rPr>
  </w:style>
  <w:style w:type="character" w:styleId="a-144-c" w:customStyle="1">
    <w:name w:val="+a-144-c"/>
    <w:qFormat/>
    <w:rsid w:val="00561172"/>
    <w:rPr>
      <w:color w:val="000000"/>
      <w:sz w:val="24"/>
      <w:szCs w:val="24"/>
      <w:u w:val="single"/>
    </w:rPr>
  </w:style>
  <w:style w:type="character" w:styleId="span-1446-c" w:customStyle="1">
    <w:name w:val="+span-1446-c"/>
    <w:qFormat/>
    <w:rsid w:val="00561172"/>
    <w:rPr>
      <w:color w:val="172B4D"/>
    </w:rPr>
  </w:style>
  <w:style w:type="character" w:styleId="a-2-c" w:customStyle="1">
    <w:name w:val="+a-2-c"/>
    <w:qFormat/>
    <w:rsid w:val="00561172"/>
    <w:rPr>
      <w:color w:val="0000FF"/>
      <w:sz w:val="24"/>
      <w:szCs w:val="24"/>
      <w:u w:val="single"/>
    </w:rPr>
  </w:style>
  <w:style w:type="character" w:styleId="span-170-c" w:customStyle="1">
    <w:name w:val="+span-170-c"/>
    <w:qFormat/>
    <w:rsid w:val="00561172"/>
    <w:rPr>
      <w:color w:val="172B4D"/>
    </w:rPr>
  </w:style>
  <w:style w:type="character" w:styleId="span-1050-c" w:customStyle="1">
    <w:name w:val="+span-1050-c"/>
    <w:qFormat/>
    <w:rsid w:val="00561172"/>
    <w:rPr>
      <w:color w:val="000000"/>
    </w:rPr>
  </w:style>
  <w:style w:type="character" w:styleId="spannumhead-number-1414-c" w:customStyle="1">
    <w:name w:val="+span.numhead-number-1414-c"/>
    <w:qFormat/>
    <w:rsid w:val="00561172"/>
    <w:rPr>
      <w:b/>
      <w:bCs/>
      <w:sz w:val="24"/>
      <w:szCs w:val="24"/>
    </w:rPr>
  </w:style>
  <w:style w:type="character" w:styleId="span-1590-c" w:customStyle="1">
    <w:name w:val="+span-1590-c"/>
    <w:qFormat/>
    <w:rsid w:val="00561172"/>
    <w:rPr>
      <w:color w:val="FF0000"/>
    </w:rPr>
  </w:style>
  <w:style w:type="character" w:styleId="span-4600-c" w:customStyle="1">
    <w:name w:val="+span-4600-c"/>
    <w:qFormat/>
    <w:rsid w:val="00561172"/>
    <w:rPr>
      <w:color w:val="333333"/>
    </w:rPr>
  </w:style>
  <w:style w:type="character" w:styleId="span-103-c" w:customStyle="1">
    <w:name w:val="+span-103-c"/>
    <w:qFormat/>
    <w:rsid w:val="00561172"/>
    <w:rPr>
      <w:b/>
      <w:bCs/>
      <w:sz w:val="24"/>
      <w:szCs w:val="24"/>
    </w:rPr>
  </w:style>
  <w:style w:type="character" w:styleId="span-131-c" w:customStyle="1">
    <w:name w:val="+span-131-c"/>
    <w:qFormat/>
    <w:rsid w:val="00561172"/>
    <w:rPr>
      <w:color w:val="172B4D"/>
    </w:rPr>
  </w:style>
  <w:style w:type="character" w:styleId="spannumhead-number-453-c" w:customStyle="1">
    <w:name w:val="+span.numhead-number-453-c"/>
    <w:qFormat/>
    <w:rsid w:val="00561172"/>
    <w:rPr>
      <w:sz w:val="30"/>
      <w:szCs w:val="30"/>
    </w:rPr>
  </w:style>
  <w:style w:type="character" w:styleId="span-175-c" w:customStyle="1">
    <w:name w:val="+span-175-c"/>
    <w:qFormat/>
    <w:rsid w:val="00561172"/>
    <w:rPr>
      <w:color w:val="000000"/>
    </w:rPr>
  </w:style>
  <w:style w:type="character" w:styleId="span-352-c" w:customStyle="1">
    <w:name w:val="+span-352-c"/>
    <w:qFormat/>
    <w:rsid w:val="00561172"/>
    <w:rPr>
      <w:color w:val="172B4D"/>
    </w:rPr>
  </w:style>
  <w:style w:type="character" w:styleId="span-364-c" w:customStyle="1">
    <w:name w:val="+span-364-c"/>
    <w:qFormat/>
    <w:rsid w:val="00561172"/>
    <w:rPr>
      <w:sz w:val="21"/>
      <w:szCs w:val="21"/>
    </w:rPr>
  </w:style>
  <w:style w:type="character" w:styleId="span-200-c" w:customStyle="1">
    <w:name w:val="+span-200-c"/>
    <w:qFormat/>
    <w:rsid w:val="00561172"/>
    <w:rPr>
      <w:color w:val="000000"/>
    </w:rPr>
  </w:style>
  <w:style w:type="character" w:styleId="aexternal-link-203-c" w:customStyle="1">
    <w:name w:val="+a.external-link-203-c"/>
    <w:qFormat/>
    <w:rsid w:val="00561172"/>
    <w:rPr>
      <w:color w:val="000000"/>
      <w:sz w:val="24"/>
      <w:szCs w:val="24"/>
      <w:u w:val="single"/>
    </w:rPr>
  </w:style>
  <w:style w:type="character" w:styleId="span-1919-c" w:customStyle="1">
    <w:name w:val="+span-1919-c"/>
    <w:qFormat/>
    <w:rsid w:val="00561172"/>
    <w:rPr>
      <w:color w:val="003366"/>
    </w:rPr>
  </w:style>
  <w:style w:type="character" w:styleId="aexternal-link-1998-c" w:customStyle="1">
    <w:name w:val="+a.external-link-1998-c"/>
    <w:qFormat/>
    <w:rsid w:val="00561172"/>
    <w:rPr>
      <w:color w:val="0000FF"/>
      <w:sz w:val="24"/>
      <w:szCs w:val="24"/>
      <w:u w:val="single"/>
    </w:rPr>
  </w:style>
  <w:style w:type="character" w:styleId="span-3433-c" w:customStyle="1">
    <w:name w:val="+span-3433-c"/>
    <w:qFormat/>
    <w:rsid w:val="00561172"/>
    <w:rPr>
      <w:color w:val="172B4D"/>
    </w:rPr>
  </w:style>
  <w:style w:type="character" w:styleId="span-49-c" w:customStyle="1">
    <w:name w:val="+span-49-c"/>
    <w:qFormat/>
    <w:rsid w:val="00561172"/>
    <w:rPr>
      <w:color w:val="172B4D"/>
    </w:rPr>
  </w:style>
  <w:style w:type="character" w:styleId="span-351-c" w:customStyle="1">
    <w:name w:val="+span-351-c"/>
    <w:qFormat/>
    <w:rsid w:val="00561172"/>
    <w:rPr>
      <w:color w:val="000000"/>
    </w:rPr>
  </w:style>
  <w:style w:type="character" w:styleId="span-390-c" w:customStyle="1">
    <w:name w:val="+span-390-c"/>
    <w:qFormat/>
    <w:rsid w:val="00561172"/>
    <w:rPr>
      <w:color w:val="001D35"/>
    </w:rPr>
  </w:style>
  <w:style w:type="character" w:styleId="span-186-c" w:customStyle="1">
    <w:name w:val="+span-186-c"/>
    <w:qFormat/>
    <w:rsid w:val="00561172"/>
    <w:rPr>
      <w:color w:val="172B4D"/>
    </w:rPr>
  </w:style>
  <w:style w:type="character" w:styleId="span-208-c" w:customStyle="1">
    <w:name w:val="+span-208-c"/>
    <w:qFormat/>
    <w:rsid w:val="00561172"/>
    <w:rPr>
      <w:color w:val="000000"/>
    </w:rPr>
  </w:style>
  <w:style w:type="character" w:styleId="span-51-c" w:customStyle="1">
    <w:name w:val="+span-51-c"/>
    <w:qFormat/>
    <w:rsid w:val="00561172"/>
    <w:rPr>
      <w:color w:val="172B4D"/>
    </w:rPr>
  </w:style>
  <w:style w:type="character" w:styleId="11" w:customStyle="1">
    <w:name w:val="Неразрешенное упоминание1"/>
    <w:basedOn w:val="DefaultParagraphFont"/>
    <w:uiPriority w:val="99"/>
    <w:semiHidden/>
    <w:unhideWhenUsed/>
    <w:qFormat/>
    <w:rsid w:val="00561172"/>
    <w:rPr>
      <w:color w:val="605E5C"/>
      <w:shd w:fill="E1DFDD" w:val="clear"/>
    </w:rPr>
  </w:style>
  <w:style w:type="character" w:styleId="StrongEmphasis" w:customStyle="1">
    <w:name w:val="Strong Emphasis"/>
    <w:qFormat/>
    <w:rsid w:val="00e46e00"/>
    <w:rPr>
      <w:b/>
      <w:bCs/>
    </w:rPr>
  </w:style>
  <w:style w:type="character" w:styleId="PageNumber">
    <w:name w:val="Page Number"/>
    <w:basedOn w:val="DefaultParagraphFont"/>
    <w:rsid w:val="00e46e00"/>
    <w:rPr/>
  </w:style>
  <w:style w:type="character" w:styleId="Style16" w:customStyle="1">
    <w:name w:val="Основной текст Знак"/>
    <w:basedOn w:val="DefaultParagraphFont"/>
    <w:qFormat/>
    <w:rsid w:val="00e46e00"/>
    <w:rPr>
      <w:rFonts w:ascii="Verdana" w:hAnsi="Verdana" w:eastAsia="Times New Roman" w:cs="Arial"/>
      <w:sz w:val="20"/>
      <w:szCs w:val="24"/>
      <w:lang w:val="en-US" w:eastAsia="en-US"/>
    </w:rPr>
  </w:style>
  <w:style w:type="character" w:styleId="12" w:customStyle="1">
    <w:name w:val="Название объекта1"/>
    <w:basedOn w:val="DefaultParagraphFont"/>
    <w:qFormat/>
    <w:rsid w:val="00e46e00"/>
    <w:rPr/>
  </w:style>
  <w:style w:type="character" w:styleId="Internetlink" w:customStyle="1">
    <w:name w:val="Internet link"/>
    <w:basedOn w:val="DefaultParagraphFont"/>
    <w:qFormat/>
    <w:rsid w:val="00e46e00"/>
    <w:rPr>
      <w:color w:val="0563C1"/>
      <w:u w:val="single"/>
    </w:rPr>
  </w:style>
  <w:style w:type="character" w:styleId="apple-converted-space" w:customStyle="1">
    <w:name w:val="apple-converted-space"/>
    <w:basedOn w:val="DefaultParagraphFont"/>
    <w:qFormat/>
    <w:rsid w:val="00e46e00"/>
    <w:rPr/>
  </w:style>
  <w:style w:type="character" w:styleId="a4a41470-36a4-47b2-9889-5e765912712f" w:customStyle="1">
    <w:name w:val="Строгий_a4a41470-36a4-47b2-9889-5e765912712f"/>
    <w:qFormat/>
    <w:rsid w:val="00e46e00"/>
    <w:rPr>
      <w:b/>
      <w:bCs/>
    </w:rPr>
  </w:style>
  <w:style w:type="character" w:styleId="FootnoteSymbol" w:customStyle="1">
    <w:name w:val="Footnote Symbol"/>
    <w:qFormat/>
    <w:rsid w:val="00e46e00"/>
    <w:rPr/>
  </w:style>
  <w:style w:type="character" w:styleId="Style17" w:customStyle="1">
    <w:name w:val="Маркированный список Знак"/>
    <w:basedOn w:val="DefaultParagraphFont"/>
    <w:link w:val="ListBullet"/>
    <w:uiPriority w:val="12"/>
    <w:qFormat/>
    <w:rsid w:val="00d117b6"/>
    <w:rPr>
      <w:rFonts w:ascii="Times New Roman" w:hAnsi="Times New Roman" w:cs="Times New Roman"/>
      <w:sz w:val="24"/>
      <w:szCs w:val="24"/>
      <w:lang w:eastAsia="ru-RU"/>
    </w:rPr>
  </w:style>
  <w:style w:type="character" w:styleId="sc-dvwkko" w:customStyle="1">
    <w:name w:val="sc-dvwkko"/>
    <w:basedOn w:val="DefaultParagraphFont"/>
    <w:qFormat/>
    <w:rsid w:val="00ea2e14"/>
    <w:rPr/>
  </w:style>
  <w:style w:type="character" w:styleId="22" w:customStyle="1">
    <w:name w:val="Неразрешенное упоминание2"/>
    <w:basedOn w:val="DefaultParagraphFont"/>
    <w:uiPriority w:val="99"/>
    <w:semiHidden/>
    <w:unhideWhenUsed/>
    <w:qFormat/>
    <w:rsid w:val="00141f58"/>
    <w:rPr>
      <w:color w:val="605E5C"/>
      <w:shd w:fill="E1DFDD" w:val="clear"/>
    </w:rPr>
  </w:style>
  <w:style w:type="character" w:styleId="markdown-bold-text" w:customStyle="1">
    <w:name w:val="markdown-bold-text"/>
    <w:basedOn w:val="DefaultParagraphFont"/>
    <w:qFormat/>
    <w:rsid w:val="00221ce2"/>
    <w:rPr/>
  </w:style>
  <w:style w:type="character" w:styleId="fontstyle0" w:customStyle="1">
    <w:name w:val="fontstyle0"/>
    <w:basedOn w:val="DefaultParagraphFont"/>
    <w:qFormat/>
    <w:rsid w:val="00221ce2"/>
    <w:rPr/>
  </w:style>
  <w:style w:type="character" w:styleId="sc-ehmyha" w:customStyle="1">
    <w:name w:val="sc-ehmyha"/>
    <w:basedOn w:val="DefaultParagraphFont"/>
    <w:qFormat/>
    <w:rsid w:val="00221ce2"/>
    <w:rPr/>
  </w:style>
  <w:style w:type="character" w:styleId="13" w:customStyle="1">
    <w:name w:val="Приложение_номер1 Знак"/>
    <w:basedOn w:val="1"/>
    <w:link w:val="17"/>
    <w:qFormat/>
    <w:rsid w:val="000d36f8"/>
    <w:rPr>
      <w:rFonts w:ascii="Times New Roman" w:hAnsi="Times New Roman" w:eastAsia="" w:cs="" w:cstheme="majorBidi" w:eastAsiaTheme="majorEastAsia"/>
      <w:b/>
      <w:kern w:val="2"/>
      <w:sz w:val="24"/>
      <w:szCs w:val="28"/>
    </w:rPr>
  </w:style>
  <w:style w:type="character" w:styleId="31" w:customStyle="1">
    <w:name w:val="Неразрешенное упоминание3"/>
    <w:basedOn w:val="DefaultParagraphFont"/>
    <w:uiPriority w:val="99"/>
    <w:semiHidden/>
    <w:unhideWhenUsed/>
    <w:qFormat/>
    <w:rsid w:val="000d36f8"/>
    <w:rPr>
      <w:color w:val="605E5C"/>
      <w:shd w:fill="E1DFDD" w:val="clear"/>
    </w:rPr>
  </w:style>
  <w:style w:type="character" w:styleId="UnresolvedMention" w:customStyle="1">
    <w:name w:val="Unresolved Mention"/>
    <w:basedOn w:val="DefaultParagraphFont"/>
    <w:uiPriority w:val="99"/>
    <w:semiHidden/>
    <w:unhideWhenUsed/>
    <w:qFormat/>
    <w:rsid w:val="009a2f39"/>
    <w:rPr>
      <w:color w:val="605E5C"/>
      <w:shd w:fill="E1DFDD" w:val="clear"/>
    </w:rPr>
  </w:style>
  <w:style w:type="character" w:styleId="author" w:customStyle="1">
    <w:name w:val="author"/>
    <w:basedOn w:val="DefaultParagraphFont"/>
    <w:qFormat/>
    <w:rsid w:val="00470886"/>
    <w:rPr/>
  </w:style>
  <w:style w:type="character" w:styleId="HTMLCode">
    <w:name w:val="HTML Code"/>
    <w:basedOn w:val="DefaultParagraphFont"/>
    <w:uiPriority w:val="99"/>
    <w:semiHidden/>
    <w:unhideWhenUsed/>
    <w:qFormat/>
    <w:rsid w:val="00470886"/>
    <w:rPr>
      <w:rFonts w:ascii="Courier New" w:hAnsi="Courier New" w:eastAsia="Times New Roman" w:cs="Courier New"/>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rsid w:val="00c64ee4"/>
    <w:pPr>
      <w:widowControl/>
      <w:suppressAutoHyphens w:val="true"/>
      <w:bidi w:val="0"/>
      <w:spacing w:before="120" w:after="120"/>
      <w:ind w:hanging="0"/>
      <w:jc w:val="left"/>
      <w:textAlignment w:val="baseline"/>
    </w:pPr>
    <w:rPr>
      <w:rFonts w:ascii="Verdana" w:hAnsi="Verdana" w:eastAsia="Times New Roman" w:cs="Mangal"/>
      <w:color w:val="auto"/>
      <w:kern w:val="2"/>
      <w:sz w:val="20"/>
      <w:szCs w:val="24"/>
      <w:lang w:val="en-US" w:eastAsia="ru-RU" w:bidi="ar-SA"/>
    </w:rPr>
  </w:style>
  <w:style w:type="paragraph" w:styleId="Caption">
    <w:name w:val="Caption"/>
    <w:uiPriority w:val="35"/>
    <w:unhideWhenUsed/>
    <w:qFormat/>
    <w:rsid w:val="001565f1"/>
    <w:pPr>
      <w:widowControl/>
      <w:suppressAutoHyphens w:val="true"/>
      <w:bidi w:val="0"/>
      <w:spacing w:before="0" w:after="0"/>
      <w:ind w:hanging="0"/>
      <w:jc w:val="right"/>
    </w:pPr>
    <w:rPr>
      <w:rFonts w:ascii="Times New Roman" w:hAnsi="Times New Roman" w:eastAsia="Times New Roman" w:cs="Times New Roman"/>
      <w:b/>
      <w:iCs/>
      <w:color w:themeColor="text1" w:val="000000"/>
      <w:kern w:val="0"/>
      <w:sz w:val="24"/>
      <w:szCs w:val="18"/>
      <w:lang w:val="ru-RU" w:eastAsia="ru-RU" w:bidi="ar-SA"/>
    </w:rPr>
  </w:style>
  <w:style w:type="paragraph" w:styleId="Index">
    <w:name w:val="Index"/>
    <w:basedOn w:val="Normal"/>
    <w:qFormat/>
    <w:pPr>
      <w:suppressLineNumbers/>
    </w:pPr>
    <w:rPr>
      <w:rFonts w:cs="Noto Sans Devanagari"/>
    </w:rPr>
  </w:style>
  <w:style w:type="paragraph" w:styleId="Title">
    <w:name w:val="Title"/>
    <w:basedOn w:val="Normal"/>
    <w:next w:val="Normal"/>
    <w:qFormat/>
    <w:pPr/>
    <w:rPr>
      <w:rFonts w:ascii="Calibri" w:hAnsi="Calibri" w:eastAsia="Calibri" w:cs="Calibri"/>
      <w:sz w:val="56"/>
      <w:szCs w:val="56"/>
    </w:rPr>
  </w:style>
  <w:style w:type="paragraph" w:styleId="ListParagraph">
    <w:name w:val="List Paragraph"/>
    <w:link w:val="Style11"/>
    <w:qFormat/>
    <w:rsid w:val="0055076a"/>
    <w:pPr>
      <w:keepNext w:val="true"/>
      <w:keepLines/>
      <w:pageBreakBefore/>
      <w:widowControl/>
      <w:tabs>
        <w:tab w:val="clear" w:pos="720"/>
        <w:tab w:val="left" w:pos="1276" w:leader="none"/>
      </w:tabs>
      <w:suppressAutoHyphens w:val="true"/>
      <w:bidi w:val="0"/>
      <w:spacing w:before="0" w:after="0"/>
      <w:ind w:hanging="432" w:left="432"/>
      <w:jc w:val="left"/>
      <w:outlineLvl w:val="0"/>
    </w:pPr>
    <w:rPr>
      <w:rFonts w:ascii="Times New Roman Полужирный" w:hAnsi="Times New Roman Полужирный" w:eastAsia="" w:cs="" w:cstheme="majorBidi" w:eastAsiaTheme="majorEastAsia"/>
      <w:b/>
      <w:color w:val="auto"/>
      <w:kern w:val="0"/>
      <w:sz w:val="24"/>
      <w:szCs w:val="28"/>
      <w:lang w:val="ru-RU" w:eastAsia="ru-RU" w:bidi="ar-SA"/>
    </w:rPr>
  </w:style>
  <w:style w:type="paragraph" w:styleId="HeaderandFooter">
    <w:name w:val="Header and Footer"/>
    <w:basedOn w:val="Normal"/>
    <w:qFormat/>
    <w:pPr/>
    <w:rPr/>
  </w:style>
  <w:style w:type="paragraph" w:styleId="Header">
    <w:name w:val="Header"/>
    <w:link w:val="Style5"/>
    <w:uiPriority w:val="99"/>
    <w:unhideWhenUsed/>
    <w:rsid w:val="004844db"/>
    <w:pPr>
      <w:widowControl/>
      <w:tabs>
        <w:tab w:val="clear" w:pos="720"/>
        <w:tab w:val="center" w:pos="4677" w:leader="none"/>
        <w:tab w:val="right" w:pos="9355" w:leader="none"/>
      </w:tabs>
      <w:suppressAutoHyphens w:val="true"/>
      <w:bidi w:val="0"/>
      <w:spacing w:before="0" w:after="0"/>
      <w:ind w:firstLine="709"/>
      <w:jc w:val="both"/>
    </w:pPr>
    <w:rPr>
      <w:rFonts w:ascii="Times New Roman" w:hAnsi="Times New Roman" w:eastAsia="Times New Roman" w:cs="Times New Roman"/>
      <w:color w:val="auto"/>
      <w:kern w:val="0"/>
      <w:sz w:val="24"/>
      <w:szCs w:val="24"/>
      <w:lang w:val="ru-RU" w:eastAsia="ru-RU" w:bidi="ar-SA"/>
    </w:rPr>
  </w:style>
  <w:style w:type="paragraph" w:styleId="ListBullet">
    <w:name w:val="List Bullet"/>
    <w:link w:val="Style17"/>
    <w:autoRedefine/>
    <w:uiPriority w:val="12"/>
    <w:qFormat/>
    <w:rsid w:val="00d117b6"/>
    <w:pPr>
      <w:widowControl/>
      <w:numPr>
        <w:ilvl w:val="0"/>
        <w:numId w:val="4"/>
      </w:numPr>
      <w:tabs>
        <w:tab w:val="clear" w:pos="720"/>
        <w:tab w:val="left" w:pos="1134" w:leader="none"/>
      </w:tabs>
      <w:suppressAutoHyphens w:val="true"/>
      <w:bidi w:val="0"/>
      <w:spacing w:before="0" w:after="0"/>
      <w:ind w:hanging="425" w:left="709"/>
      <w:jc w:val="both"/>
    </w:pPr>
    <w:rPr>
      <w:rFonts w:ascii="Times New Roman" w:hAnsi="Times New Roman" w:eastAsia="Times New Roman" w:cs="Times New Roman"/>
      <w:color w:val="auto"/>
      <w:kern w:val="0"/>
      <w:sz w:val="24"/>
      <w:szCs w:val="24"/>
      <w:lang w:val="ru-RU" w:eastAsia="ru-RU" w:bidi="ar-SA"/>
    </w:rPr>
  </w:style>
  <w:style w:type="paragraph" w:styleId="Footer">
    <w:name w:val="Footer"/>
    <w:link w:val="Style6"/>
    <w:uiPriority w:val="99"/>
    <w:unhideWhenUsed/>
    <w:rsid w:val="004844db"/>
    <w:pPr>
      <w:widowControl/>
      <w:tabs>
        <w:tab w:val="clear" w:pos="720"/>
        <w:tab w:val="center" w:pos="4677" w:leader="none"/>
        <w:tab w:val="right" w:pos="9355" w:leader="none"/>
      </w:tabs>
      <w:suppressAutoHyphens w:val="true"/>
      <w:bidi w:val="0"/>
      <w:spacing w:before="0" w:after="0"/>
      <w:ind w:firstLine="709"/>
      <w:jc w:val="both"/>
    </w:pPr>
    <w:rPr>
      <w:rFonts w:ascii="Times New Roman" w:hAnsi="Times New Roman" w:eastAsia="Times New Roman" w:cs="Times New Roman"/>
      <w:color w:val="auto"/>
      <w:kern w:val="0"/>
      <w:sz w:val="24"/>
      <w:szCs w:val="24"/>
      <w:lang w:val="ru-RU" w:eastAsia="ru-RU" w:bidi="ar-SA"/>
    </w:rPr>
  </w:style>
  <w:style w:type="paragraph" w:styleId="TOC1">
    <w:name w:val="TOC 1"/>
    <w:autoRedefine/>
    <w:uiPriority w:val="39"/>
    <w:rsid w:val="007805d7"/>
    <w:pPr>
      <w:widowControl/>
      <w:tabs>
        <w:tab w:val="clear" w:pos="720"/>
        <w:tab w:val="left" w:pos="340" w:leader="none"/>
        <w:tab w:val="right" w:pos="9628" w:leader="dot"/>
      </w:tabs>
      <w:suppressAutoHyphens w:val="true"/>
      <w:bidi w:val="0"/>
      <w:spacing w:before="0" w:after="0"/>
      <w:ind w:hanging="0"/>
      <w:jc w:val="left"/>
    </w:pPr>
    <w:rPr>
      <w:rFonts w:ascii="Times New Roman" w:hAnsi="Times New Roman" w:eastAsia="Times New Roman" w:cs="Calibri Light" w:cstheme="majorHAnsi"/>
      <w:b/>
      <w:bCs/>
      <w:color w:val="auto"/>
      <w:kern w:val="0"/>
      <w:sz w:val="24"/>
      <w:szCs w:val="24"/>
      <w:lang w:val="ru-RU" w:eastAsia="ru-RU" w:bidi="ar-SA"/>
    </w:rPr>
  </w:style>
  <w:style w:type="paragraph" w:styleId="TOC2">
    <w:name w:val="TOC 2"/>
    <w:uiPriority w:val="39"/>
    <w:rsid w:val="006134e1"/>
    <w:pPr>
      <w:widowControl/>
      <w:suppressAutoHyphens w:val="true"/>
      <w:bidi w:val="0"/>
      <w:spacing w:before="0" w:after="0"/>
      <w:ind w:hanging="0"/>
      <w:jc w:val="left"/>
    </w:pPr>
    <w:rPr>
      <w:rFonts w:ascii="Times New Roman" w:hAnsi="Times New Roman" w:eastAsia="Times New Roman" w:cs="Calibri" w:cstheme="minorHAnsi"/>
      <w:bCs/>
      <w:color w:val="auto"/>
      <w:kern w:val="0"/>
      <w:sz w:val="24"/>
      <w:szCs w:val="20"/>
      <w:lang w:val="ru-RU" w:eastAsia="ru-RU" w:bidi="ar-SA"/>
    </w:rPr>
  </w:style>
  <w:style w:type="paragraph" w:styleId="TOC3">
    <w:name w:val="TOC 3"/>
    <w:autoRedefine/>
    <w:uiPriority w:val="39"/>
    <w:rsid w:val="006134e1"/>
    <w:pPr>
      <w:widowControl/>
      <w:suppressAutoHyphens w:val="true"/>
      <w:bidi w:val="0"/>
      <w:spacing w:before="0" w:after="0"/>
      <w:ind w:hanging="0"/>
      <w:jc w:val="left"/>
    </w:pPr>
    <w:rPr>
      <w:rFonts w:ascii="Times New Roman" w:hAnsi="Times New Roman" w:eastAsia="Times New Roman" w:cs="Calibri" w:cstheme="minorHAnsi"/>
      <w:color w:val="auto"/>
      <w:kern w:val="0"/>
      <w:sz w:val="24"/>
      <w:szCs w:val="20"/>
      <w:lang w:val="ru-RU" w:eastAsia="ru-RU" w:bidi="ar-SA"/>
    </w:rPr>
  </w:style>
  <w:style w:type="paragraph" w:styleId="TOC4">
    <w:name w:val="TOC 4"/>
    <w:autoRedefine/>
    <w:uiPriority w:val="39"/>
    <w:unhideWhenUsed/>
    <w:rsid w:val="006134e1"/>
    <w:pPr>
      <w:widowControl/>
      <w:suppressAutoHyphens w:val="true"/>
      <w:bidi w:val="0"/>
      <w:spacing w:before="0" w:after="0"/>
      <w:ind w:hanging="0"/>
      <w:jc w:val="left"/>
    </w:pPr>
    <w:rPr>
      <w:rFonts w:ascii="Times New Roman" w:hAnsi="Times New Roman" w:eastAsia="Times New Roman" w:cs="Calibri" w:cstheme="minorHAnsi"/>
      <w:color w:val="auto"/>
      <w:kern w:val="0"/>
      <w:sz w:val="24"/>
      <w:szCs w:val="20"/>
      <w:lang w:val="ru-RU" w:eastAsia="ru-RU" w:bidi="ar-SA"/>
    </w:rPr>
  </w:style>
  <w:style w:type="paragraph" w:styleId="TOC5">
    <w:name w:val="TOC 5"/>
    <w:autoRedefine/>
    <w:uiPriority w:val="39"/>
    <w:unhideWhenUsed/>
    <w:rsid w:val="006134e1"/>
    <w:pPr>
      <w:widowControl/>
      <w:suppressAutoHyphens w:val="true"/>
      <w:bidi w:val="0"/>
      <w:spacing w:before="0" w:after="0"/>
      <w:ind w:hanging="0"/>
      <w:jc w:val="left"/>
    </w:pPr>
    <w:rPr>
      <w:rFonts w:ascii="Times New Roman" w:hAnsi="Times New Roman" w:eastAsia="Times New Roman" w:cs="Calibri" w:cstheme="minorHAnsi"/>
      <w:color w:val="auto"/>
      <w:kern w:val="0"/>
      <w:sz w:val="24"/>
      <w:szCs w:val="20"/>
      <w:lang w:val="ru-RU" w:eastAsia="ru-RU" w:bidi="ar-SA"/>
    </w:rPr>
  </w:style>
  <w:style w:type="paragraph" w:styleId="TOC6">
    <w:name w:val="TOC 6"/>
    <w:autoRedefine/>
    <w:uiPriority w:val="39"/>
    <w:unhideWhenUsed/>
    <w:rsid w:val="006134e1"/>
    <w:pPr>
      <w:widowControl/>
      <w:suppressAutoHyphens w:val="true"/>
      <w:bidi w:val="0"/>
      <w:spacing w:before="0" w:after="0"/>
      <w:ind w:hanging="0"/>
      <w:jc w:val="left"/>
    </w:pPr>
    <w:rPr>
      <w:rFonts w:ascii="Times New Roman" w:hAnsi="Times New Roman" w:eastAsia="Times New Roman" w:cs="Calibri" w:cstheme="minorHAnsi"/>
      <w:color w:val="auto"/>
      <w:kern w:val="0"/>
      <w:sz w:val="24"/>
      <w:szCs w:val="20"/>
      <w:lang w:val="ru-RU" w:eastAsia="ru-RU" w:bidi="ar-SA"/>
    </w:rPr>
  </w:style>
  <w:style w:type="paragraph" w:styleId="TOC7">
    <w:name w:val="TOC 7"/>
    <w:autoRedefine/>
    <w:uiPriority w:val="39"/>
    <w:unhideWhenUsed/>
    <w:rsid w:val="006134e1"/>
    <w:pPr>
      <w:widowControl/>
      <w:suppressAutoHyphens w:val="true"/>
      <w:bidi w:val="0"/>
      <w:spacing w:before="0" w:after="0"/>
      <w:ind w:hanging="0"/>
      <w:jc w:val="left"/>
    </w:pPr>
    <w:rPr>
      <w:rFonts w:ascii="Times New Roman" w:hAnsi="Times New Roman" w:eastAsia="Times New Roman" w:cs="Calibri" w:cstheme="minorHAnsi"/>
      <w:color w:val="auto"/>
      <w:kern w:val="0"/>
      <w:sz w:val="24"/>
      <w:szCs w:val="20"/>
      <w:lang w:val="ru-RU" w:eastAsia="ru-RU" w:bidi="ar-SA"/>
    </w:rPr>
  </w:style>
  <w:style w:type="paragraph" w:styleId="TOC8">
    <w:name w:val="TOC 8"/>
    <w:autoRedefine/>
    <w:uiPriority w:val="39"/>
    <w:unhideWhenUsed/>
    <w:rsid w:val="006134e1"/>
    <w:pPr>
      <w:widowControl/>
      <w:suppressAutoHyphens w:val="true"/>
      <w:bidi w:val="0"/>
      <w:spacing w:before="0" w:after="0"/>
      <w:ind w:hanging="0"/>
      <w:jc w:val="left"/>
    </w:pPr>
    <w:rPr>
      <w:rFonts w:ascii="Times New Roman" w:hAnsi="Times New Roman" w:eastAsia="Times New Roman" w:cs="Calibri" w:cstheme="minorHAnsi"/>
      <w:color w:val="auto"/>
      <w:kern w:val="0"/>
      <w:sz w:val="24"/>
      <w:szCs w:val="20"/>
      <w:lang w:val="ru-RU" w:eastAsia="ru-RU" w:bidi="ar-SA"/>
    </w:rPr>
  </w:style>
  <w:style w:type="paragraph" w:styleId="TOC9">
    <w:name w:val="TOC 9"/>
    <w:autoRedefine/>
    <w:uiPriority w:val="39"/>
    <w:unhideWhenUsed/>
    <w:rsid w:val="006134e1"/>
    <w:pPr>
      <w:widowControl/>
      <w:suppressAutoHyphens w:val="true"/>
      <w:bidi w:val="0"/>
      <w:spacing w:before="0" w:after="0"/>
      <w:ind w:hanging="0"/>
      <w:jc w:val="left"/>
    </w:pPr>
    <w:rPr>
      <w:rFonts w:ascii="Times New Roman" w:hAnsi="Times New Roman" w:eastAsia="Times New Roman" w:cs="Calibri" w:cstheme="minorHAnsi"/>
      <w:color w:val="auto"/>
      <w:kern w:val="0"/>
      <w:sz w:val="24"/>
      <w:szCs w:val="20"/>
      <w:lang w:val="ru-RU" w:eastAsia="ru-RU" w:bidi="ar-SA"/>
    </w:rPr>
  </w:style>
  <w:style w:type="paragraph" w:styleId="FootnoteText">
    <w:name w:val="Footnote Text"/>
    <w:link w:val="Style7"/>
    <w:unhideWhenUsed/>
    <w:rsid w:val="00a53a79"/>
    <w:pPr>
      <w:widowControl/>
      <w:suppressAutoHyphens w:val="true"/>
      <w:bidi w:val="0"/>
      <w:spacing w:before="0" w:after="0"/>
      <w:ind w:firstLine="709"/>
      <w:jc w:val="both"/>
    </w:pPr>
    <w:rPr>
      <w:rFonts w:ascii="Times New Roman" w:hAnsi="Times New Roman" w:eastAsia="Times New Roman" w:cs="Times New Roman"/>
      <w:color w:val="auto"/>
      <w:kern w:val="0"/>
      <w:sz w:val="20"/>
      <w:szCs w:val="20"/>
      <w:lang w:val="ru-RU" w:eastAsia="ru-RU" w:bidi="ar-SA"/>
    </w:rPr>
  </w:style>
  <w:style w:type="paragraph" w:styleId="AnnotationText">
    <w:name w:val="Annotation Text"/>
    <w:link w:val="Style8"/>
    <w:uiPriority w:val="99"/>
    <w:unhideWhenUsed/>
    <w:qFormat/>
    <w:pPr>
      <w:widowControl/>
      <w:suppressAutoHyphens w:val="true"/>
      <w:bidi w:val="0"/>
      <w:spacing w:before="0" w:after="0"/>
      <w:ind w:firstLine="709"/>
      <w:jc w:val="both"/>
    </w:pPr>
    <w:rPr>
      <w:rFonts w:ascii="Times New Roman" w:hAnsi="Times New Roman" w:eastAsia="Times New Roman" w:cs="Times New Roman"/>
      <w:color w:val="auto"/>
      <w:kern w:val="0"/>
      <w:sz w:val="20"/>
      <w:szCs w:val="20"/>
      <w:lang w:val="ru-RU" w:eastAsia="ru-RU" w:bidi="ar-SA"/>
    </w:rPr>
  </w:style>
  <w:style w:type="paragraph" w:styleId="BalloonText">
    <w:name w:val="Balloon Text"/>
    <w:link w:val="Style9"/>
    <w:uiPriority w:val="99"/>
    <w:unhideWhenUsed/>
    <w:qFormat/>
    <w:rsid w:val="0058402c"/>
    <w:pPr>
      <w:widowControl/>
      <w:suppressAutoHyphens w:val="true"/>
      <w:bidi w:val="0"/>
      <w:spacing w:before="0" w:after="0"/>
      <w:ind w:firstLine="709"/>
      <w:jc w:val="both"/>
    </w:pPr>
    <w:rPr>
      <w:rFonts w:ascii="Segoe UI" w:hAnsi="Segoe UI" w:eastAsia="Times New Roman" w:cs="Segoe UI"/>
      <w:color w:val="auto"/>
      <w:kern w:val="0"/>
      <w:sz w:val="18"/>
      <w:szCs w:val="18"/>
      <w:lang w:val="ru-RU" w:eastAsia="ru-RU" w:bidi="ar-SA"/>
    </w:rPr>
  </w:style>
  <w:style w:type="paragraph" w:styleId="annotationsubject">
    <w:name w:val="annotation subject"/>
    <w:basedOn w:val="AnnotationText"/>
    <w:next w:val="AnnotationText"/>
    <w:link w:val="Style10"/>
    <w:uiPriority w:val="99"/>
    <w:unhideWhenUsed/>
    <w:qFormat/>
    <w:rsid w:val="0058402c"/>
    <w:pPr/>
    <w:rPr>
      <w:b/>
      <w:bCs/>
    </w:rPr>
  </w:style>
  <w:style w:type="paragraph" w:styleId="NormalWeb">
    <w:name w:val="Normal (Web)"/>
    <w:uiPriority w:val="99"/>
    <w:unhideWhenUsed/>
    <w:qFormat/>
    <w:rsid w:val="00611a5a"/>
    <w:pPr>
      <w:widowControl/>
      <w:suppressAutoHyphens w:val="true"/>
      <w:bidi w:val="0"/>
      <w:spacing w:beforeAutospacing="1" w:afterAutospacing="1"/>
      <w:ind w:hanging="0"/>
      <w:jc w:val="left"/>
    </w:pPr>
    <w:rPr>
      <w:rFonts w:ascii="Times New Roman" w:hAnsi="Times New Roman" w:eastAsia="Times New Roman" w:cs="Times New Roman"/>
      <w:color w:val="auto"/>
      <w:kern w:val="0"/>
      <w:sz w:val="24"/>
      <w:szCs w:val="24"/>
      <w:lang w:val="ru-RU" w:eastAsia="ru-RU" w:bidi="ar-SA"/>
    </w:rPr>
  </w:style>
  <w:style w:type="paragraph" w:styleId="Revision">
    <w:name w:val="Revision"/>
    <w:uiPriority w:val="99"/>
    <w:semiHidden/>
    <w:qFormat/>
    <w:rsid w:val="005b00b9"/>
    <w:pPr>
      <w:widowControl/>
      <w:suppressAutoHyphens w:val="true"/>
      <w:bidi w:val="0"/>
      <w:spacing w:before="0" w:after="0"/>
      <w:ind w:firstLine="709"/>
      <w:jc w:val="both"/>
    </w:pPr>
    <w:rPr>
      <w:rFonts w:ascii="Times New Roman" w:hAnsi="Times New Roman" w:eastAsia="Calibri" w:cs="Times New Roman" w:eastAsiaTheme="minorHAnsi"/>
      <w:color w:val="auto"/>
      <w:kern w:val="2"/>
      <w:sz w:val="24"/>
      <w:szCs w:val="24"/>
      <w:lang w:val="ru-RU" w:eastAsia="ru-RU" w:bidi="ar-SA"/>
    </w:rPr>
  </w:style>
  <w:style w:type="paragraph" w:styleId="Quote">
    <w:name w:val="Quote"/>
    <w:link w:val="21"/>
    <w:uiPriority w:val="29"/>
    <w:qFormat/>
    <w:rsid w:val="00561172"/>
    <w:pPr>
      <w:widowControl/>
      <w:suppressAutoHyphens w:val="true"/>
      <w:bidi w:val="0"/>
      <w:spacing w:lineRule="auto" w:line="276" w:before="160" w:after="200"/>
      <w:ind w:hanging="0"/>
      <w:jc w:val="center"/>
    </w:pPr>
    <w:rPr>
      <w:rFonts w:ascii="Calibri" w:hAnsi="Calibri" w:eastAsia="Times New Roman" w:cs="" w:asciiTheme="minorHAnsi" w:cstheme="minorBidi" w:hAnsiTheme="minorHAnsi"/>
      <w:i/>
      <w:iCs/>
      <w:color w:themeColor="text1" w:themeTint="bf" w:val="404040"/>
      <w:kern w:val="0"/>
      <w:sz w:val="22"/>
      <w:szCs w:val="22"/>
      <w:lang w:val="ru-RU" w:eastAsia="ru-RU" w:bidi="ar-SA"/>
    </w:rPr>
  </w:style>
  <w:style w:type="paragraph" w:styleId="IntenseQuote">
    <w:name w:val="Intense Quote"/>
    <w:link w:val="Style14"/>
    <w:uiPriority w:val="30"/>
    <w:qFormat/>
    <w:rsid w:val="00561172"/>
    <w:pPr>
      <w:widowControl/>
      <w:pBdr>
        <w:top w:val="single" w:sz="4" w:space="10" w:color="2E74B5" w:themeColor="accent1" w:themeShade="bf"/>
        <w:bottom w:val="single" w:sz="4" w:space="10" w:color="2E74B5" w:themeColor="accent1" w:themeShade="bf"/>
      </w:pBdr>
      <w:suppressAutoHyphens w:val="true"/>
      <w:bidi w:val="0"/>
      <w:spacing w:lineRule="auto" w:line="276" w:before="360" w:after="360"/>
      <w:ind w:hanging="0" w:left="864" w:right="864"/>
      <w:jc w:val="center"/>
    </w:pPr>
    <w:rPr>
      <w:rFonts w:ascii="Calibri" w:hAnsi="Calibri" w:eastAsia="Times New Roman" w:cs="" w:asciiTheme="minorHAnsi" w:cstheme="minorBidi" w:hAnsiTheme="minorHAnsi"/>
      <w:i/>
      <w:iCs/>
      <w:color w:themeColor="accent1" w:themeShade="bf" w:val="2E74B5"/>
      <w:kern w:val="0"/>
      <w:sz w:val="22"/>
      <w:szCs w:val="22"/>
      <w:lang w:val="ru-RU" w:eastAsia="ru-RU" w:bidi="ar-SA"/>
    </w:rPr>
  </w:style>
  <w:style w:type="paragraph" w:styleId="EndnoteText">
    <w:name w:val="Endnote Text"/>
    <w:link w:val="Style15"/>
    <w:uiPriority w:val="99"/>
    <w:semiHidden/>
    <w:unhideWhenUsed/>
    <w:rsid w:val="00561172"/>
    <w:pPr>
      <w:widowControl/>
      <w:suppressAutoHyphens w:val="true"/>
      <w:bidi w:val="0"/>
      <w:spacing w:before="0" w:after="0"/>
      <w:ind w:hanging="0"/>
      <w:jc w:val="left"/>
    </w:pPr>
    <w:rPr>
      <w:rFonts w:ascii="Calibri" w:hAnsi="Calibri" w:eastAsia="Times New Roman" w:cs="" w:asciiTheme="minorHAnsi" w:cstheme="minorBidi" w:hAnsiTheme="minorHAnsi"/>
      <w:color w:val="auto"/>
      <w:kern w:val="0"/>
      <w:sz w:val="20"/>
      <w:szCs w:val="20"/>
      <w:lang w:val="ru-RU" w:eastAsia="ru-RU" w:bidi="ar-SA"/>
    </w:rPr>
  </w:style>
  <w:style w:type="paragraph" w:styleId="IndexHeading">
    <w:name w:val="Index Heading"/>
    <w:basedOn w:val="Heading"/>
    <w:pPr/>
    <w:rPr/>
  </w:style>
  <w:style w:type="paragraph" w:styleId="TOCHeading">
    <w:name w:val="TOC Heading"/>
    <w:uiPriority w:val="39"/>
    <w:unhideWhenUsed/>
    <w:qFormat/>
    <w:rsid w:val="00561172"/>
    <w:pPr>
      <w:widowControl/>
      <w:suppressAutoHyphens w:val="true"/>
      <w:bidi w:val="0"/>
      <w:spacing w:lineRule="auto" w:line="276" w:before="0" w:after="200"/>
      <w:ind w:firstLine="709"/>
      <w:jc w:val="both"/>
    </w:pPr>
    <w:rPr>
      <w:rFonts w:ascii="Times New Roman" w:hAnsi="Times New Roman" w:eastAsia="Calibri" w:cs="Times New Roman" w:eastAsiaTheme="minorHAnsi"/>
      <w:color w:val="auto"/>
      <w:kern w:val="0"/>
      <w:sz w:val="24"/>
      <w:szCs w:val="24"/>
      <w:lang w:val="ru-RU" w:eastAsia="ru-RU" w:bidi="ar-SA"/>
    </w:rPr>
  </w:style>
  <w:style w:type="paragraph" w:styleId="TableofFigures">
    <w:name w:val="Table of Figures"/>
    <w:uiPriority w:val="99"/>
    <w:unhideWhenUsed/>
    <w:rsid w:val="00561172"/>
    <w:pPr>
      <w:widowControl/>
      <w:suppressAutoHyphens w:val="true"/>
      <w:bidi w:val="0"/>
      <w:spacing w:lineRule="auto" w:line="276" w:before="0" w:after="0"/>
      <w:ind w:hanging="0"/>
      <w:jc w:val="left"/>
    </w:pPr>
    <w:rPr>
      <w:rFonts w:ascii="Calibri" w:hAnsi="Calibri" w:eastAsia="Times New Roman" w:cs="" w:asciiTheme="minorHAnsi" w:cstheme="minorBidi" w:hAnsiTheme="minorHAnsi"/>
      <w:color w:val="auto"/>
      <w:kern w:val="0"/>
      <w:sz w:val="22"/>
      <w:szCs w:val="22"/>
      <w:lang w:val="ru-RU" w:eastAsia="ru-RU" w:bidi="ar-SA"/>
    </w:rPr>
  </w:style>
  <w:style w:type="paragraph" w:styleId="NoSpacing">
    <w:name w:val="No Spacing"/>
    <w:qFormat/>
    <w:rsid w:val="00561172"/>
    <w:pPr>
      <w:widowControl/>
      <w:suppressAutoHyphens w:val="true"/>
      <w:bidi w:val="0"/>
      <w:spacing w:before="0" w:after="0"/>
      <w:ind w:hanging="0"/>
      <w:jc w:val="left"/>
    </w:pPr>
    <w:rPr>
      <w:rFonts w:ascii="Calibri" w:hAnsi="Calibri" w:eastAsia="Times New Roman" w:cs="" w:asciiTheme="minorHAnsi" w:cstheme="minorBidi" w:hAnsiTheme="minorHAnsi"/>
      <w:color w:val="auto"/>
      <w:kern w:val="0"/>
      <w:sz w:val="22"/>
      <w:szCs w:val="22"/>
      <w:lang w:val="ru-RU" w:eastAsia="ru-RU" w:bidi="ar-SA"/>
    </w:rPr>
  </w:style>
  <w:style w:type="paragraph" w:styleId="ListBullet2">
    <w:name w:val="List Bullet 2"/>
    <w:unhideWhenUsed/>
    <w:rsid w:val="00e46e00"/>
    <w:pPr>
      <w:widowControl/>
      <w:tabs>
        <w:tab w:val="clear" w:pos="720"/>
        <w:tab w:val="left" w:pos="643" w:leader="none"/>
      </w:tabs>
      <w:suppressAutoHyphens w:val="true"/>
      <w:bidi w:val="0"/>
      <w:spacing w:before="0" w:after="0"/>
      <w:ind w:hanging="360" w:left="643"/>
      <w:jc w:val="both"/>
    </w:pPr>
    <w:rPr>
      <w:rFonts w:ascii="Times New Roman" w:hAnsi="Times New Roman" w:eastAsia="Times New Roman" w:cs="Times New Roman"/>
      <w:color w:val="auto"/>
      <w:kern w:val="0"/>
      <w:sz w:val="24"/>
      <w:szCs w:val="24"/>
      <w:lang w:val="ru-RU" w:eastAsia="ru-RU" w:bidi="ar-SA"/>
    </w:rPr>
  </w:style>
  <w:style w:type="paragraph" w:styleId="ListNumber">
    <w:name w:val="List Number"/>
    <w:unhideWhenUsed/>
    <w:qFormat/>
    <w:rsid w:val="00e46e00"/>
    <w:pPr>
      <w:widowControl/>
      <w:tabs>
        <w:tab w:val="left" w:pos="720" w:leader="none"/>
      </w:tabs>
      <w:suppressAutoHyphens w:val="true"/>
      <w:bidi w:val="0"/>
      <w:spacing w:before="0" w:after="0"/>
      <w:ind w:hanging="720" w:left="720"/>
      <w:jc w:val="both"/>
    </w:pPr>
    <w:rPr>
      <w:rFonts w:ascii="Times New Roman" w:hAnsi="Times New Roman" w:eastAsia="Times New Roman" w:cs="Times New Roman"/>
      <w:color w:val="auto"/>
      <w:kern w:val="0"/>
      <w:sz w:val="24"/>
      <w:szCs w:val="24"/>
      <w:lang w:val="ru-RU" w:eastAsia="ru-RU" w:bidi="ar-SA"/>
    </w:rPr>
  </w:style>
  <w:style w:type="paragraph" w:styleId="ListNumber2">
    <w:name w:val="List Number 2"/>
    <w:basedOn w:val="ListNumber"/>
    <w:uiPriority w:val="99"/>
    <w:qFormat/>
    <w:rsid w:val="00e46e00"/>
    <w:pPr>
      <w:keepLines/>
      <w:tabs>
        <w:tab w:val="clear" w:pos="720"/>
        <w:tab w:val="left" w:pos="360" w:leader="none"/>
      </w:tabs>
      <w:spacing w:lineRule="auto" w:line="360" w:before="60" w:after="60"/>
      <w:ind w:hanging="363" w:left="1440"/>
    </w:pPr>
    <w:rPr>
      <w:sz w:val="28"/>
    </w:rPr>
  </w:style>
  <w:style w:type="paragraph" w:styleId="-" w:customStyle="1">
    <w:name w:val="Таблица - Основной"/>
    <w:qFormat/>
    <w:rsid w:val="00a54fc0"/>
    <w:pPr>
      <w:widowControl/>
      <w:suppressAutoHyphens w:val="true"/>
      <w:bidi w:val="0"/>
      <w:spacing w:before="0" w:after="0"/>
      <w:ind w:hanging="0"/>
      <w:jc w:val="both"/>
    </w:pPr>
    <w:rPr>
      <w:rFonts w:ascii="Times New Roman" w:hAnsi="Times New Roman" w:eastAsia="Times New Roman" w:cs="Times New Roman"/>
      <w:color w:val="auto"/>
      <w:kern w:val="0"/>
      <w:sz w:val="20"/>
      <w:szCs w:val="24"/>
      <w:lang w:val="ru-RU" w:eastAsia="ru-RU" w:bidi="ar-SA"/>
    </w:rPr>
  </w:style>
  <w:style w:type="paragraph" w:styleId="14" w:customStyle="1">
    <w:name w:val="Таблица_МаркСпис_1"/>
    <w:basedOn w:val="ListBullet"/>
    <w:qFormat/>
    <w:rsid w:val="008b0166"/>
    <w:pPr>
      <w:tabs>
        <w:tab w:val="left" w:pos="211" w:leader="none"/>
        <w:tab w:val="left" w:pos="1134" w:leader="none"/>
      </w:tabs>
      <w:ind w:hanging="0" w:left="0"/>
    </w:pPr>
    <w:rPr>
      <w:sz w:val="20"/>
    </w:rPr>
  </w:style>
  <w:style w:type="paragraph" w:styleId="Style18" w:customStyle="1">
    <w:name w:val="!СОДЕРЖАНИЕ_НАДПИСЬ"/>
    <w:qFormat/>
    <w:rsid w:val="00a921fd"/>
    <w:pPr>
      <w:widowControl/>
      <w:suppressAutoHyphens w:val="true"/>
      <w:bidi w:val="0"/>
      <w:spacing w:before="0" w:after="0"/>
      <w:ind w:hanging="0"/>
      <w:jc w:val="both"/>
    </w:pPr>
    <w:rPr>
      <w:rFonts w:ascii="Times New Roman" w:hAnsi="Times New Roman" w:eastAsia="Times New Roman" w:cs="Times New Roman"/>
      <w:b/>
      <w:color w:val="auto"/>
      <w:kern w:val="0"/>
      <w:sz w:val="24"/>
      <w:szCs w:val="24"/>
      <w:lang w:val="ru-RU" w:eastAsia="ru-RU" w:bidi="ar-SA"/>
    </w:rPr>
  </w:style>
  <w:style w:type="paragraph" w:styleId="Style19" w:customStyle="1">
    <w:name w:val="Таблица_название"/>
    <w:qFormat/>
    <w:rsid w:val="006f61de"/>
    <w:pPr>
      <w:widowControl/>
      <w:suppressAutoHyphens w:val="true"/>
      <w:bidi w:val="0"/>
      <w:spacing w:before="0" w:after="0"/>
      <w:ind w:firstLine="709"/>
      <w:jc w:val="right"/>
    </w:pPr>
    <w:rPr>
      <w:rFonts w:ascii="Times New Roman" w:hAnsi="Times New Roman" w:eastAsia="Times New Roman" w:cs="Times New Roman"/>
      <w:b/>
      <w:color w:val="auto"/>
      <w:kern w:val="0"/>
      <w:sz w:val="20"/>
      <w:szCs w:val="24"/>
      <w:lang w:val="ru-RU" w:eastAsia="ru-RU" w:bidi="ar-SA"/>
    </w:rPr>
  </w:style>
  <w:style w:type="paragraph" w:styleId="Style20" w:customStyle="1">
    <w:name w:val="Таблица_тескт"/>
    <w:qFormat/>
    <w:rsid w:val="003a4723"/>
    <w:pPr>
      <w:widowControl/>
      <w:suppressAutoHyphens w:val="true"/>
      <w:bidi w:val="0"/>
      <w:spacing w:before="0" w:after="0"/>
      <w:ind w:hanging="0"/>
      <w:jc w:val="both"/>
    </w:pPr>
    <w:rPr>
      <w:rFonts w:ascii="Times New Roman" w:hAnsi="Times New Roman" w:eastAsia="Times New Roman" w:cs="Times New Roman"/>
      <w:color w:val="auto"/>
      <w:kern w:val="0"/>
      <w:sz w:val="20"/>
      <w:szCs w:val="20"/>
      <w:lang w:val="ru-RU" w:eastAsia="ru-RU" w:bidi="ar-SA"/>
    </w:rPr>
  </w:style>
  <w:style w:type="paragraph" w:styleId="Style21" w:customStyle="1">
    <w:name w:val="Таблица_заголовок"/>
    <w:basedOn w:val="Style20"/>
    <w:qFormat/>
    <w:rsid w:val="00797523"/>
    <w:pPr>
      <w:jc w:val="center"/>
    </w:pPr>
    <w:rPr>
      <w:b/>
    </w:rPr>
  </w:style>
  <w:style w:type="paragraph" w:styleId="15" w:customStyle="1">
    <w:name w:val="МаркСпис_1"/>
    <w:basedOn w:val="ListBullet"/>
    <w:qFormat/>
    <w:rsid w:val="00d117b6"/>
    <w:pPr>
      <w:ind w:left="1134"/>
    </w:pPr>
    <w:rPr/>
  </w:style>
  <w:style w:type="paragraph" w:styleId="16" w:customStyle="1">
    <w:name w:val="МаркСписок_1"/>
    <w:basedOn w:val="ListBullet"/>
    <w:qFormat/>
    <w:rsid w:val="00637429"/>
    <w:pPr>
      <w:tabs>
        <w:tab w:val="clear" w:pos="1134"/>
        <w:tab w:val="left" w:pos="924" w:leader="none"/>
      </w:tabs>
    </w:pPr>
    <w:rPr/>
  </w:style>
  <w:style w:type="paragraph" w:styleId="23" w:customStyle="1">
    <w:name w:val="МаркСписок_2"/>
    <w:basedOn w:val="ListBullet"/>
    <w:qFormat/>
    <w:rsid w:val="00d117b6"/>
    <w:pPr>
      <w:ind w:hanging="425" w:left="1134"/>
    </w:pPr>
    <w:rPr/>
  </w:style>
  <w:style w:type="paragraph" w:styleId="32" w:customStyle="1">
    <w:name w:val="МаркСписок_3"/>
    <w:basedOn w:val="23"/>
    <w:qFormat/>
    <w:rsid w:val="00715893"/>
    <w:pPr>
      <w:tabs>
        <w:tab w:val="left" w:pos="1134" w:leader="none"/>
        <w:tab w:val="left" w:pos="1440" w:leader="none"/>
      </w:tabs>
      <w:ind w:hanging="425" w:left="1559"/>
    </w:pPr>
    <w:rPr/>
  </w:style>
  <w:style w:type="paragraph" w:styleId="41" w:customStyle="1">
    <w:name w:val="МаркСписок_4"/>
    <w:basedOn w:val="32"/>
    <w:qFormat/>
    <w:rsid w:val="004f4ab3"/>
    <w:pPr>
      <w:tabs>
        <w:tab w:val="left" w:pos="1134" w:leader="none"/>
        <w:tab w:val="left" w:pos="1440" w:leader="none"/>
        <w:tab w:val="left" w:pos="2160" w:leader="none"/>
      </w:tabs>
      <w:ind w:hanging="425" w:left="1984"/>
    </w:pPr>
    <w:rPr/>
  </w:style>
  <w:style w:type="paragraph" w:styleId="Style22" w:customStyle="1">
    <w:name w:val="Таблица_Заголовок"/>
    <w:basedOn w:val="Style20"/>
    <w:qFormat/>
    <w:rsid w:val="001e420f"/>
    <w:pPr>
      <w:jc w:val="center"/>
    </w:pPr>
    <w:rPr>
      <w:b/>
    </w:rPr>
  </w:style>
  <w:style w:type="paragraph" w:styleId="24" w:customStyle="1">
    <w:name w:val="Таблица_МаркСпис_2"/>
    <w:basedOn w:val="23"/>
    <w:qFormat/>
    <w:rsid w:val="00394466"/>
    <w:pPr>
      <w:ind w:hanging="283" w:left="489"/>
    </w:pPr>
    <w:rPr>
      <w:sz w:val="20"/>
    </w:rPr>
  </w:style>
  <w:style w:type="paragraph" w:styleId="Style23" w:customStyle="1">
    <w:name w:val="Рисунок_Название"/>
    <w:qFormat/>
    <w:rsid w:val="00b41962"/>
    <w:pPr>
      <w:widowControl/>
      <w:suppressAutoHyphens w:val="true"/>
      <w:bidi w:val="0"/>
      <w:spacing w:lineRule="auto" w:line="259" w:before="0" w:after="0"/>
      <w:ind w:hanging="0"/>
      <w:jc w:val="center"/>
    </w:pPr>
    <w:rPr>
      <w:rFonts w:ascii="Times New Roman" w:hAnsi="Times New Roman" w:eastAsia="Calibri" w:cs="Times New Roman"/>
      <w:b/>
      <w:color w:val="auto"/>
      <w:kern w:val="0"/>
      <w:sz w:val="20"/>
      <w:szCs w:val="18"/>
      <w:lang w:val="ru-RU" w:eastAsia="ru-RU" w:bidi="ar-SA"/>
    </w:rPr>
  </w:style>
  <w:style w:type="paragraph" w:styleId="51" w:customStyle="1">
    <w:name w:val="МаркСписок_5"/>
    <w:basedOn w:val="41"/>
    <w:qFormat/>
    <w:rsid w:val="00343dfa"/>
    <w:pPr>
      <w:tabs>
        <w:tab w:val="left" w:pos="1134" w:leader="none"/>
        <w:tab w:val="left" w:pos="1440" w:leader="none"/>
        <w:tab w:val="left" w:pos="2160" w:leader="none"/>
        <w:tab w:val="left" w:pos="2880" w:leader="none"/>
      </w:tabs>
      <w:ind w:hanging="425" w:left="2410"/>
    </w:pPr>
    <w:rPr/>
  </w:style>
  <w:style w:type="paragraph" w:styleId="33" w:customStyle="1">
    <w:name w:val="Таблица_МаркСпис_3"/>
    <w:basedOn w:val="32"/>
    <w:qFormat/>
    <w:rsid w:val="00314d71"/>
    <w:pPr>
      <w:ind w:left="745"/>
    </w:pPr>
    <w:rPr>
      <w:sz w:val="20"/>
    </w:rPr>
  </w:style>
  <w:style w:type="paragraph" w:styleId="Style24" w:customStyle="1">
    <w:name w:val="Приложение_номер"/>
    <w:basedOn w:val="Caption"/>
    <w:qFormat/>
    <w:rsid w:val="001e420f"/>
    <w:pPr/>
    <w:rPr/>
  </w:style>
  <w:style w:type="paragraph" w:styleId="Style25" w:customStyle="1">
    <w:name w:val="Приложение_название"/>
    <w:qFormat/>
    <w:rsid w:val="00e0787d"/>
    <w:pPr>
      <w:widowControl/>
      <w:suppressAutoHyphens w:val="true"/>
      <w:bidi w:val="0"/>
      <w:spacing w:before="0" w:after="0"/>
      <w:ind w:hanging="0"/>
      <w:jc w:val="center"/>
    </w:pPr>
    <w:rPr>
      <w:rFonts w:ascii="Times New Roman" w:hAnsi="Times New Roman" w:eastAsia="Times New Roman" w:cs="Times New Roman"/>
      <w:b/>
      <w:color w:val="auto"/>
      <w:kern w:val="0"/>
      <w:sz w:val="24"/>
      <w:szCs w:val="24"/>
      <w:lang w:val="ru-RU" w:eastAsia="ru-RU" w:bidi="ar-SA"/>
    </w:rPr>
  </w:style>
  <w:style w:type="paragraph" w:styleId="17" w:customStyle="1">
    <w:name w:val="Приложение_номер1"/>
    <w:next w:val="Style25"/>
    <w:link w:val="13"/>
    <w:qFormat/>
    <w:rsid w:val="00e0787d"/>
    <w:pPr>
      <w:widowControl/>
      <w:suppressAutoHyphens w:val="true"/>
      <w:bidi w:val="0"/>
      <w:spacing w:before="0" w:after="0"/>
      <w:ind w:hanging="709" w:left="709"/>
      <w:jc w:val="right"/>
    </w:pPr>
    <w:rPr>
      <w:rFonts w:ascii="Times New Roman" w:hAnsi="Times New Roman" w:eastAsia="Times New Roman" w:cs="Times New Roman"/>
      <w:color w:val="auto"/>
      <w:kern w:val="0"/>
      <w:sz w:val="24"/>
      <w:szCs w:val="24"/>
      <w:lang w:val="ru-RU" w:eastAsia="ru-RU" w:bidi="ar-SA"/>
    </w:rPr>
  </w:style>
  <w:style w:type="paragraph" w:styleId="0" w:customStyle="1">
    <w:name w:val="Заголовок 0"/>
    <w:qFormat/>
    <w:rsid w:val="00f62327"/>
    <w:pPr>
      <w:widowControl/>
      <w:suppressAutoHyphens w:val="true"/>
      <w:bidi w:val="0"/>
      <w:spacing w:before="0" w:after="0"/>
      <w:ind w:hanging="0"/>
      <w:jc w:val="both"/>
    </w:pPr>
    <w:rPr>
      <w:rFonts w:ascii="Times New Roman" w:hAnsi="Times New Roman" w:eastAsia="Times New Roman" w:cs="Times New Roman"/>
      <w:color w:val="auto"/>
      <w:kern w:val="0"/>
      <w:sz w:val="24"/>
      <w:szCs w:val="24"/>
      <w:lang w:val="ru-RU" w:eastAsia="ru-RU" w:bidi="ar-SA"/>
    </w:rPr>
  </w:style>
  <w:style w:type="paragraph" w:styleId="msonormal" w:customStyle="1">
    <w:name w:val="msonormal"/>
    <w:qFormat/>
    <w:rsid w:val="00470886"/>
    <w:pPr>
      <w:widowControl/>
      <w:suppressAutoHyphens w:val="true"/>
      <w:bidi w:val="0"/>
      <w:spacing w:beforeAutospacing="1" w:afterAutospacing="1"/>
      <w:ind w:hanging="0"/>
      <w:jc w:val="left"/>
    </w:pPr>
    <w:rPr>
      <w:rFonts w:ascii="Times New Roman" w:hAnsi="Times New Roman" w:eastAsia="Times New Roman" w:cs="Times New Roman"/>
      <w:color w:val="auto"/>
      <w:kern w:val="0"/>
      <w:sz w:val="24"/>
      <w:szCs w:val="24"/>
      <w:lang w:val="ru-RU" w:eastAsia="ru-RU" w:bidi="ar-SA"/>
    </w:rPr>
  </w:style>
  <w:style w:type="paragraph" w:styleId="page-metadata-modification-info" w:customStyle="1">
    <w:name w:val="page-metadata-modification-info"/>
    <w:qFormat/>
    <w:rsid w:val="00470886"/>
    <w:pPr>
      <w:widowControl/>
      <w:suppressAutoHyphens w:val="true"/>
      <w:bidi w:val="0"/>
      <w:spacing w:beforeAutospacing="1" w:afterAutospacing="1"/>
      <w:ind w:hanging="0"/>
      <w:jc w:val="left"/>
    </w:pPr>
    <w:rPr>
      <w:rFonts w:ascii="Times New Roman" w:hAnsi="Times New Roman" w:eastAsia="Times New Roman" w:cs="Times New Roman"/>
      <w:color w:val="auto"/>
      <w:kern w:val="0"/>
      <w:sz w:val="24"/>
      <w:szCs w:val="24"/>
      <w:lang w:val="ru-RU" w:eastAsia="ru-RU" w:bidi="ar-SA"/>
    </w:rPr>
  </w:style>
  <w:style w:type="paragraph" w:styleId="xl63" w:customStyle="1">
    <w:name w:val="xl63"/>
    <w:qFormat/>
    <w:rsid w:val="007758a5"/>
    <w:pPr>
      <w:widowControl/>
      <w:suppressAutoHyphens w:val="true"/>
      <w:bidi w:val="0"/>
      <w:spacing w:beforeAutospacing="1" w:afterAutospacing="1"/>
      <w:ind w:hanging="0"/>
      <w:jc w:val="both"/>
      <w:textAlignment w:val="center"/>
    </w:pPr>
    <w:rPr>
      <w:rFonts w:ascii="Times New Roman" w:hAnsi="Times New Roman" w:eastAsia="Times New Roman" w:cs="Times New Roman"/>
      <w:b/>
      <w:bCs/>
      <w:color w:val="auto"/>
      <w:kern w:val="0"/>
      <w:sz w:val="24"/>
      <w:szCs w:val="24"/>
      <w:lang w:val="ru-RU" w:eastAsia="ru-RU" w:bidi="ar-SA"/>
    </w:rPr>
  </w:style>
  <w:style w:type="paragraph" w:styleId="Subtitle">
    <w:name w:val="Subtitle"/>
    <w:basedOn w:val="Normal"/>
    <w:next w:val="Normal"/>
    <w:qFormat/>
    <w:pPr>
      <w:spacing w:lineRule="auto" w:line="276" w:before="0" w:after="200"/>
      <w:jc w:val="left"/>
    </w:pPr>
    <w:rPr>
      <w:rFonts w:ascii="Calibri" w:hAnsi="Calibri" w:eastAsia="Calibri" w:cs="Calibri"/>
      <w:color w:val="595959"/>
      <w:sz w:val="28"/>
      <w:szCs w:val="28"/>
    </w:rPr>
  </w:style>
  <w:style w:type="paragraph" w:styleId="FrameContents">
    <w:name w:val="Frame Contents"/>
    <w:basedOn w:val="Normal"/>
    <w:qFormat/>
    <w:pPr/>
    <w:rPr/>
  </w:style>
  <w:style w:type="paragraph" w:styleId="HeaderLeft">
    <w:name w:val="Header Left"/>
    <w:basedOn w:val="Header"/>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numbering" w:styleId="Style26" w:customStyle="1">
    <w:name w:val="Список для Приложения"/>
    <w:uiPriority w:val="99"/>
    <w:qFormat/>
    <w:rsid w:val="00922c95"/>
  </w:style>
  <w:style w:type="numbering" w:styleId="Style27" w:customStyle="1">
    <w:name w:val="Список многоуровневый"/>
    <w:uiPriority w:val="99"/>
    <w:qFormat/>
    <w:rsid w:val="004844db"/>
  </w:style>
  <w:style w:type="numbering" w:styleId="18" w:customStyle="1">
    <w:name w:val="Список многоуровневый1"/>
    <w:uiPriority w:val="99"/>
    <w:qFormat/>
    <w:rsid w:val="004844db"/>
  </w:style>
  <w:style w:type="numbering" w:styleId="Style28" w:customStyle="1">
    <w:name w:val="Список_маркированный"/>
    <w:uiPriority w:val="99"/>
    <w:qFormat/>
    <w:rsid w:val="004844db"/>
  </w:style>
  <w:style w:type="numbering" w:styleId="25" w:customStyle="1">
    <w:name w:val="Стиль_многоуровневый 2"/>
    <w:uiPriority w:val="99"/>
    <w:qFormat/>
    <w:rsid w:val="004844db"/>
  </w:style>
  <w:style w:type="numbering" w:styleId="4110OutlineNumbering1" w:customStyle="1">
    <w:name w:val="4_1_10 Outline Numbering1"/>
    <w:qFormat/>
    <w:rsid w:val="00216670"/>
  </w:style>
  <w:style w:type="numbering" w:styleId="26" w:customStyle="1">
    <w:name w:val="Нет списка2"/>
    <w:uiPriority w:val="99"/>
    <w:semiHidden/>
    <w:unhideWhenUsed/>
    <w:qFormat/>
    <w:rsid w:val="00e46e00"/>
  </w:style>
  <w:style w:type="numbering" w:styleId="34" w:customStyle="1">
    <w:name w:val="Нет списка3"/>
    <w:uiPriority w:val="99"/>
    <w:semiHidden/>
    <w:unhideWhenUsed/>
    <w:qFormat/>
    <w:rsid w:val="00e46e00"/>
  </w:style>
  <w:style w:type="numbering" w:styleId="211" w:customStyle="1">
    <w:name w:val="Нет списка21"/>
    <w:uiPriority w:val="99"/>
    <w:semiHidden/>
    <w:unhideWhenUsed/>
    <w:qFormat/>
    <w:rsid w:val="00e46e00"/>
  </w:style>
  <w:style w:type="numbering" w:styleId="42" w:customStyle="1">
    <w:name w:val="Нет списка4"/>
    <w:uiPriority w:val="99"/>
    <w:semiHidden/>
    <w:unhideWhenUsed/>
    <w:qFormat/>
    <w:rsid w:val="00e46e00"/>
  </w:style>
  <w:style w:type="numbering" w:styleId="221" w:customStyle="1">
    <w:name w:val="Нет списка22"/>
    <w:uiPriority w:val="99"/>
    <w:semiHidden/>
    <w:unhideWhenUsed/>
    <w:qFormat/>
    <w:rsid w:val="00e46e00"/>
  </w:style>
  <w:style w:type="numbering" w:styleId="311" w:customStyle="1">
    <w:name w:val="Нет списка31"/>
    <w:uiPriority w:val="99"/>
    <w:semiHidden/>
    <w:unhideWhenUsed/>
    <w:qFormat/>
    <w:rsid w:val="00e46e00"/>
  </w:style>
  <w:style w:type="numbering" w:styleId="2111" w:customStyle="1">
    <w:name w:val="Нет списка211"/>
    <w:uiPriority w:val="99"/>
    <w:semiHidden/>
    <w:unhideWhenUsed/>
    <w:qFormat/>
    <w:rsid w:val="00e46e00"/>
  </w:style>
  <w:style w:type="numbering" w:styleId="52" w:customStyle="1">
    <w:name w:val="Нет списка5"/>
    <w:uiPriority w:val="99"/>
    <w:semiHidden/>
    <w:unhideWhenUsed/>
    <w:qFormat/>
    <w:rsid w:val="00e46e00"/>
  </w:style>
  <w:style w:type="numbering" w:styleId="19" w:customStyle="1">
    <w:name w:val="Список для Приложения1"/>
    <w:uiPriority w:val="99"/>
    <w:qFormat/>
    <w:rsid w:val="00e46e00"/>
  </w:style>
  <w:style w:type="numbering" w:styleId="27" w:customStyle="1">
    <w:name w:val="Список многоуровневый2"/>
    <w:uiPriority w:val="99"/>
    <w:qFormat/>
    <w:rsid w:val="00e46e00"/>
  </w:style>
  <w:style w:type="numbering" w:styleId="111" w:customStyle="1">
    <w:name w:val="Список многоуровневый11"/>
    <w:uiPriority w:val="99"/>
    <w:qFormat/>
    <w:rsid w:val="00e46e00"/>
  </w:style>
  <w:style w:type="numbering" w:styleId="110" w:customStyle="1">
    <w:name w:val="Список_маркированный1"/>
    <w:uiPriority w:val="99"/>
    <w:qFormat/>
    <w:rsid w:val="00e46e00"/>
  </w:style>
  <w:style w:type="numbering" w:styleId="231" w:customStyle="1">
    <w:name w:val="Нет списка23"/>
    <w:uiPriority w:val="99"/>
    <w:semiHidden/>
    <w:unhideWhenUsed/>
    <w:qFormat/>
    <w:rsid w:val="00e46e00"/>
  </w:style>
  <w:style w:type="numbering" w:styleId="321" w:customStyle="1">
    <w:name w:val="Нет списка32"/>
    <w:uiPriority w:val="99"/>
    <w:semiHidden/>
    <w:unhideWhenUsed/>
    <w:qFormat/>
    <w:rsid w:val="00e46e00"/>
  </w:style>
  <w:style w:type="numbering" w:styleId="212" w:customStyle="1">
    <w:name w:val="Нет списка212"/>
    <w:uiPriority w:val="99"/>
    <w:semiHidden/>
    <w:unhideWhenUsed/>
    <w:qFormat/>
    <w:rsid w:val="00e46e00"/>
  </w:style>
  <w:style w:type="numbering" w:styleId="411" w:customStyle="1">
    <w:name w:val="Нет списка41"/>
    <w:uiPriority w:val="99"/>
    <w:semiHidden/>
    <w:unhideWhenUsed/>
    <w:qFormat/>
    <w:rsid w:val="00e46e00"/>
  </w:style>
  <w:style w:type="numbering" w:styleId="2211" w:customStyle="1">
    <w:name w:val="Нет списка221"/>
    <w:uiPriority w:val="99"/>
    <w:semiHidden/>
    <w:unhideWhenUsed/>
    <w:qFormat/>
    <w:rsid w:val="00e46e00"/>
  </w:style>
  <w:style w:type="numbering" w:styleId="3111" w:customStyle="1">
    <w:name w:val="Нет списка311"/>
    <w:uiPriority w:val="99"/>
    <w:semiHidden/>
    <w:unhideWhenUsed/>
    <w:qFormat/>
    <w:rsid w:val="00e46e00"/>
  </w:style>
  <w:style w:type="numbering" w:styleId="21111" w:customStyle="1">
    <w:name w:val="Нет списка2111"/>
    <w:uiPriority w:val="99"/>
    <w:semiHidden/>
    <w:unhideWhenUsed/>
    <w:qFormat/>
    <w:rsid w:val="00e46e00"/>
  </w:style>
  <w:style w:type="table" w:default="1" w:styleId="a2">
    <w:name w:val="Normal Table"/>
    <w:uiPriority w:val="99"/>
    <w:semiHidden/>
    <w:unhideWhenUsed/>
    <w:tblPr>
      <w:tblCellMar>
        <w:top w:w="0" w:type="dxa"/>
        <w:left w:w="108" w:type="dxa"/>
        <w:bottom w:w="0" w:type="dxa"/>
        <w:right w:w="108" w:type="dxa"/>
      </w:tblCellMar>
    </w:tblPr>
  </w:style>
  <w:style w:type="table" w:customStyle="1" w:styleId="TableNormal">
    <w:name w:val="TableNormal"/>
    <w:tblPr>
      <w:tblCellMar>
        <w:top w:w="100" w:type="dxa"/>
        <w:left w:w="100" w:type="dxa"/>
        <w:bottom w:w="100" w:type="dxa"/>
        <w:right w:w="100" w:type="dxa"/>
      </w:tblCellMar>
    </w:tblPr>
  </w:style>
  <w:style w:type="table" w:styleId="ae">
    <w:name w:val="Table Grid"/>
    <w:basedOn w:val="a2"/>
    <w:uiPriority w:val="39"/>
    <w:rsid w:val="004844db"/>
    <w:rPr>
      <w:rFonts w:eastAsiaTheme="minorHAns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Light">
    <w:name w:val="Table Grid Light"/>
    <w:basedOn w:val="a2"/>
    <w:uiPriority w:val="59"/>
    <w:rsid w:val="00561172"/>
    <w:rPr>
      <w:rFonts w:eastAsiaTheme="minorHAnsi"/>
    </w:r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style>
  <w:style w:type="table" w:styleId="13">
    <w:name w:val="Plain Table 1"/>
    <w:basedOn w:val="a2"/>
    <w:uiPriority w:val="59"/>
    <w:rsid w:val="00561172"/>
    <w:rPr>
      <w:rFonts w:eastAsiaTheme="minorHAnsi"/>
    </w:r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blStylePr w:type="firstRow">
      <w:rPr>
        <w:b/>
        <w:sz w:val="22"/>
      </w:rPr>
      <w:tblPr/>
    </w:tblStylePr>
    <w:tblStylePr w:type="lastRow">
      <w:rPr>
        <w:b/>
        <w:sz w:val="22"/>
      </w:rPr>
      <w:tblPr/>
    </w:tblStylePr>
    <w:tblStylePr w:type="firstCol">
      <w:rPr>
        <w:b/>
        <w:sz w:val="22"/>
      </w:rPr>
      <w:tblPr/>
    </w:tblStylePr>
    <w:tblStylePr w:type="lastCol">
      <w:rPr>
        <w:b/>
        <w:sz w:val="22"/>
      </w:rPr>
      <w:tblPr/>
    </w:tblStylePr>
    <w:tblStylePr w:type="band1Vert">
      <w:tblPr/>
      <w:tcPr>
        <w:shd w:val="clear" w:color="F2F2F2" w:fill="F2F2F2" w:themeFill="text1" w:themeFillTint="d"/>
      </w:tcPr>
    </w:tblStylePr>
    <w:tblStylePr w:type="band1Horz">
      <w:tblPr/>
      <w:tcPr>
        <w:shd w:val="clear" w:color="F2F2F2" w:fill="F2F2F2" w:themeFill="text1" w:themeFillTint="d"/>
      </w:tcPr>
    </w:tblStylePr>
  </w:style>
  <w:style w:type="table" w:styleId="24">
    <w:name w:val="Plain Table 2"/>
    <w:basedOn w:val="a2"/>
    <w:uiPriority w:val="59"/>
    <w:rsid w:val="00561172"/>
    <w:rPr>
      <w:rFonts w:eastAsiaTheme="minorHAnsi"/>
    </w:r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blStylePr w:type="firstRow">
      <w:rPr>
        <w:b/>
        <w:sz w:val="22"/>
      </w:rPr>
      <w:tblPr/>
      <w:tcPr>
        <w:tcBorders>
          <w:top w:val="single" w:color="000000" w:themeColor="text1" w:sz="4" w:space="0"/>
          <w:bottom w:val="single" w:color="000000" w:themeColor="text1" w:sz="4" w:space="0"/>
        </w:tcBorders>
      </w:tcPr>
    </w:tblStylePr>
    <w:tblStylePr w:type="lastRow">
      <w:rPr>
        <w:b/>
        <w:sz w:val="22"/>
      </w:rPr>
      <w:tblPr/>
    </w:tblStylePr>
    <w:tblStylePr w:type="firstCol">
      <w:rPr>
        <w:b/>
        <w:sz w:val="22"/>
      </w:rPr>
      <w:tblPr/>
    </w:tblStylePr>
    <w:tblStylePr w:type="lastCol">
      <w:rPr>
        <w:b/>
        <w:sz w:val="22"/>
      </w:rPr>
      <w:tblPr/>
    </w:tblStylePr>
    <w:tblStylePr w:type="band1Vert">
      <w:tblPr/>
      <w:tcPr>
        <w:tcBorders>
          <w:left w:val="single" w:color="000000" w:themeColor="text1" w:sz="4" w:space="0"/>
          <w:right w:val="single" w:color="000000" w:themeColor="text1" w:sz="4" w:space="0"/>
        </w:tcBorders>
      </w:tcPr>
    </w:tblStylePr>
    <w:tblStylePr w:type="band2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tcBorders>
      </w:tcPr>
    </w:tblStylePr>
  </w:style>
  <w:style w:type="table" w:styleId="33">
    <w:name w:val="Plain Table 3"/>
    <w:basedOn w:val="a2"/>
    <w:uiPriority w:val="99"/>
    <w:rsid w:val="00561172"/>
    <w:rPr>
      <w:rFonts w:eastAsiaTheme="minorHAnsi"/>
    </w:rPr>
    <w:tblPr>
      <w:tblStyleRowBandSize w:val="1"/>
      <w:tblStyleColBandSize w:val="1"/>
    </w:tblPr>
    <w:tblStylePr w:type="firstRow">
      <w:rPr>
        <w:b/>
        <w:caps/>
      </w:rPr>
      <w:tblPr/>
      <w:tcPr>
        <w:tcBorders>
          <w:top w:val="none" w:color="000000" w:sz="4" w:space="0"/>
          <w:left w:val="none" w:color="000000" w:sz="4" w:space="0"/>
          <w:bottom w:val="single" w:color="404040" w:sz="4" w:space="0"/>
          <w:right w:val="none" w:color="000000" w:sz="4" w:space="0"/>
        </w:tcBorders>
      </w:tcPr>
    </w:tblStylePr>
    <w:tblStylePr w:type="lastRow">
      <w:rPr>
        <w:b/>
        <w:caps/>
      </w:rPr>
      <w:tblPr/>
    </w:tblStylePr>
    <w:tblStylePr w:type="firstCol">
      <w:rPr>
        <w:b/>
        <w:caps/>
      </w:rPr>
      <w:tblPr/>
      <w:tcPr>
        <w:tcBorders>
          <w:top w:val="none" w:color="000000" w:sz="4" w:space="0"/>
          <w:left w:val="none" w:color="000000" w:sz="4" w:space="0"/>
          <w:bottom w:val="none" w:color="000000" w:sz="4" w:space="0"/>
          <w:right w:val="single" w:color="404040" w:sz="4" w:space="0"/>
        </w:tcBorders>
      </w:tcPr>
    </w:tblStylePr>
    <w:tblStylePr w:type="lastCol">
      <w:rPr>
        <w:b/>
        <w:caps/>
      </w:rPr>
      <w:tblPr/>
    </w:tblStylePr>
    <w:tblStylePr w:type="band1Vert">
      <w:rPr>
        <w:sz w:val="22"/>
      </w:rPr>
      <w:tblPr/>
      <w:tcPr>
        <w:shd w:val="clear" w:color="F2F2F2" w:fill="F2F2F2" w:themeFill="text1" w:themeFillTint="d"/>
      </w:tcPr>
    </w:tblStylePr>
    <w:tblStylePr w:type="band1Horz">
      <w:rPr>
        <w:sz w:val="22"/>
      </w:rPr>
      <w:tblPr/>
      <w:tcPr>
        <w:shd w:val="clear" w:color="F2F2F2" w:fill="F2F2F2" w:themeFill="text1" w:themeFillTint="d"/>
      </w:tcPr>
    </w:tblStylePr>
  </w:style>
  <w:style w:type="table" w:styleId="43">
    <w:name w:val="Plain Table 4"/>
    <w:basedOn w:val="a2"/>
    <w:uiPriority w:val="99"/>
    <w:rsid w:val="00561172"/>
    <w:rPr>
      <w:rFonts w:eastAsiaTheme="minorHAnsi"/>
    </w:rPr>
    <w:tblPr>
      <w:tblStyleRowBandSize w:val="1"/>
      <w:tblStyleColBandSize w:val="1"/>
    </w:tblPr>
    <w:tblStylePr w:type="firstRow">
      <w:rPr>
        <w:b/>
      </w:rPr>
      <w:tblPr/>
    </w:tblStylePr>
    <w:tblStylePr w:type="lastRow">
      <w:rPr>
        <w:b/>
      </w:rPr>
      <w:tblPr/>
    </w:tblStylePr>
    <w:tblStylePr w:type="firstCol">
      <w:rPr>
        <w:b/>
      </w:rPr>
      <w:tblPr/>
    </w:tblStylePr>
    <w:tblStylePr w:type="lastCol">
      <w:rPr>
        <w:b/>
      </w:rPr>
      <w:tblPr/>
    </w:tblStylePr>
    <w:tblStylePr w:type="band1Vert">
      <w:rPr>
        <w:sz w:val="22"/>
      </w:rPr>
      <w:tblPr/>
      <w:tcPr>
        <w:shd w:val="clear" w:color="F2F2F2" w:fill="F2F2F2" w:themeFill="text1" w:themeFillTint="d"/>
      </w:tcPr>
    </w:tblStylePr>
    <w:tblStylePr w:type="band1Horz">
      <w:rPr>
        <w:sz w:val="22"/>
      </w:rPr>
      <w:tblPr/>
      <w:tcPr>
        <w:shd w:val="clear" w:color="F2F2F2" w:fill="F2F2F2" w:themeFill="text1" w:themeFillTint="d"/>
      </w:tcPr>
    </w:tblStylePr>
  </w:style>
  <w:style w:type="table" w:styleId="53">
    <w:name w:val="Plain Table 5"/>
    <w:basedOn w:val="a2"/>
    <w:uiPriority w:val="99"/>
    <w:rsid w:val="00561172"/>
    <w:rPr>
      <w:rFonts w:eastAsiaTheme="minorHAnsi"/>
    </w:rPr>
    <w:tblPr>
      <w:tblStyleRowBandSize w:val="1"/>
      <w:tblStyleColBandSize w:val="1"/>
    </w:tblPr>
    <w:tblStylePr w:type="firstRow">
      <w:rPr>
        <w:i/>
      </w:rPr>
      <w:tblPr/>
      <w:tcPr>
        <w:tcBorders>
          <w:left w:val="none" w:color="000000" w:sz="4" w:space="0"/>
          <w:bottom w:val="single" w:color="404040" w:sz="4" w:space="0"/>
          <w:right w:val="none" w:color="000000" w:sz="4" w:space="0"/>
        </w:tcBorders>
        <w:shd w:val="clear" w:color="FFFFFF" w:fill="auto"/>
      </w:tcPr>
    </w:tblStylePr>
    <w:tblStylePr w:type="lastRow">
      <w:rPr>
        <w:i/>
      </w:rPr>
      <w:tblPr/>
      <w:tcPr>
        <w:tcBorders>
          <w:top w:val="single" w:color="404040" w:sz="4" w:space="0"/>
          <w:left w:val="none" w:color="000000" w:sz="4" w:space="0"/>
          <w:right w:val="none" w:color="000000" w:sz="4" w:space="0"/>
        </w:tcBorders>
        <w:shd w:val="clear" w:color="FFFFFF" w:fill="auto"/>
      </w:tcPr>
    </w:tblStylePr>
    <w:tblStylePr w:type="firstCol">
      <w:pPr>
        <w:jc w:val="right"/>
      </w:pPr>
      <w:rPr>
        <w:i/>
      </w:rPr>
      <w:tblPr/>
      <w:tcPr>
        <w:tcBorders>
          <w:right w:val="single" w:color="404040" w:sz="4" w:space="0"/>
        </w:tcBorders>
        <w:shd w:val="clear" w:color="FFFFFF" w:fill="auto"/>
      </w:tcPr>
    </w:tblStylePr>
    <w:tblStylePr w:type="lastCol">
      <w:rPr>
        <w:i/>
      </w:rPr>
      <w:tblPr/>
      <w:tcPr>
        <w:tcBorders>
          <w:left w:val="single" w:color="404040" w:sz="4" w:space="0"/>
        </w:tcBorders>
        <w:shd w:val="clear" w:color="FFFFFF" w:fill="auto"/>
      </w:tcPr>
    </w:tblStylePr>
    <w:tblStylePr w:type="band1Vert">
      <w:rPr>
        <w:sz w:val="22"/>
      </w:rPr>
      <w:tblPr/>
      <w:tcPr>
        <w:shd w:val="clear" w:color="F2F2F2" w:fill="F2F2F2" w:themeFill="text1" w:themeFillTint="d"/>
      </w:tcPr>
    </w:tblStylePr>
    <w:tblStylePr w:type="band1Horz">
      <w:rPr>
        <w:sz w:val="22"/>
      </w:rPr>
      <w:tblPr/>
      <w:tcPr>
        <w:shd w:val="clear" w:color="F2F2F2" w:fill="F2F2F2" w:themeFill="text1" w:themeFillTint="d"/>
      </w:tcPr>
    </w:tblStylePr>
  </w:style>
  <w:style w:type="table" w:styleId="-1">
    <w:name w:val="Grid Table 1 Light"/>
    <w:basedOn w:val="a2"/>
    <w:uiPriority w:val="99"/>
    <w:rsid w:val="00561172"/>
    <w:rPr>
      <w:rFonts w:eastAsiaTheme="minorHAnsi"/>
    </w:r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blStylePr w:type="firstRow">
      <w:rPr>
        <w:b/>
      </w:rPr>
      <w:tblPr/>
      <w:tcPr>
        <w:tcBorders>
          <w:bottom w:val="single" w:color="6A6A6A" w:themeColor="text1"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989898" w:themeColor="text1" w:sz="4" w:space="0"/>
          <w:left w:val="single" w:color="989898" w:themeColor="text1" w:sz="4" w:space="0"/>
          <w:bottom w:val="single" w:color="989898" w:themeColor="text1" w:sz="4" w:space="0"/>
          <w:right w:val="single" w:color="989898" w:themeColor="text1" w:sz="4" w:space="0"/>
        </w:tcBorders>
      </w:tcPr>
    </w:tblStylePr>
  </w:style>
  <w:style w:type="table" w:customStyle="1" w:styleId="GridTable1Light-Accent1">
    <w:name w:val="Grid Table 1 Light - Accent 1"/>
    <w:basedOn w:val="a2"/>
    <w:uiPriority w:val="99"/>
    <w:rsid w:val="00561172"/>
    <w:rPr>
      <w:rFonts w:eastAsiaTheme="minorHAnsi"/>
    </w:r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firstRow">
      <w:rPr>
        <w:b/>
      </w:rPr>
      <w:tblPr/>
      <w:tcPr>
        <w:tcBorders>
          <w:bottom w:val="single" w:color="9EC4E6" w:themeColor="accent1"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BCD6EE" w:themeColor="accent1" w:sz="4" w:space="0"/>
          <w:left w:val="single" w:color="BCD6EE" w:themeColor="accent1" w:sz="4" w:space="0"/>
          <w:bottom w:val="single" w:color="BCD6EE" w:themeColor="accent1" w:sz="4" w:space="0"/>
          <w:right w:val="single" w:color="BCD6EE" w:themeColor="accent1" w:sz="4" w:space="0"/>
        </w:tcBorders>
      </w:tcPr>
    </w:tblStylePr>
  </w:style>
  <w:style w:type="table" w:customStyle="1" w:styleId="GridTable1Light-Accent2">
    <w:name w:val="Grid Table 1 Light - Accent 2"/>
    <w:basedOn w:val="a2"/>
    <w:uiPriority w:val="99"/>
    <w:rsid w:val="00561172"/>
    <w:rPr>
      <w:rFonts w:eastAsiaTheme="minorHAnsi"/>
    </w:r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b/>
      </w:rPr>
      <w:tblPr/>
      <w:tcPr>
        <w:tcBorders>
          <w:bottom w:val="single" w:color="F4B286" w:themeColor="accent2"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F7CAAB" w:themeColor="accent2" w:sz="4" w:space="0"/>
          <w:left w:val="single" w:color="F7CAAB" w:themeColor="accent2" w:sz="4" w:space="0"/>
          <w:bottom w:val="single" w:color="F7CAAB" w:themeColor="accent2" w:sz="4" w:space="0"/>
          <w:right w:val="single" w:color="F7CAAB" w:themeColor="accent2" w:sz="4" w:space="0"/>
        </w:tcBorders>
      </w:tcPr>
    </w:tblStylePr>
  </w:style>
  <w:style w:type="table" w:customStyle="1" w:styleId="GridTable1Light-Accent3">
    <w:name w:val="Grid Table 1 Light - Accent 3"/>
    <w:basedOn w:val="a2"/>
    <w:uiPriority w:val="99"/>
    <w:rsid w:val="00561172"/>
    <w:rPr>
      <w:rFonts w:eastAsiaTheme="minorHAnsi"/>
    </w:r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b/>
      </w:rPr>
      <w:tblPr/>
      <w:tcPr>
        <w:tcBorders>
          <w:bottom w:val="single" w:color="CACACA" w:themeColor="accent3"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DADADA" w:themeColor="accent3" w:sz="4" w:space="0"/>
          <w:left w:val="single" w:color="DADADA" w:themeColor="accent3" w:sz="4" w:space="0"/>
          <w:bottom w:val="single" w:color="DADADA" w:themeColor="accent3" w:sz="4" w:space="0"/>
          <w:right w:val="single" w:color="DADADA" w:themeColor="accent3" w:sz="4" w:space="0"/>
        </w:tcBorders>
      </w:tcPr>
    </w:tblStylePr>
  </w:style>
  <w:style w:type="table" w:customStyle="1" w:styleId="GridTable1Light-Accent4">
    <w:name w:val="Grid Table 1 Light - Accent 4"/>
    <w:basedOn w:val="a2"/>
    <w:uiPriority w:val="99"/>
    <w:rsid w:val="00561172"/>
    <w:rPr>
      <w:rFonts w:eastAsiaTheme="minorHAnsi"/>
    </w:r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blStylePr w:type="firstRow">
      <w:rPr>
        <w:b/>
      </w:rPr>
      <w:tblPr/>
      <w:tcPr>
        <w:tcBorders>
          <w:bottom w:val="single" w:color="FFDA6A" w:themeColor="accent4"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FFE598" w:themeColor="accent4" w:sz="4" w:space="0"/>
          <w:left w:val="single" w:color="FFE598" w:themeColor="accent4" w:sz="4" w:space="0"/>
          <w:bottom w:val="single" w:color="FFE598" w:themeColor="accent4" w:sz="4" w:space="0"/>
          <w:right w:val="single" w:color="FFE598" w:themeColor="accent4" w:sz="4" w:space="0"/>
        </w:tcBorders>
      </w:tcPr>
    </w:tblStylePr>
  </w:style>
  <w:style w:type="table" w:customStyle="1" w:styleId="GridTable1Light-Accent5">
    <w:name w:val="Grid Table 1 Light - Accent 5"/>
    <w:basedOn w:val="a2"/>
    <w:uiPriority w:val="99"/>
    <w:rsid w:val="00561172"/>
    <w:rPr>
      <w:rFonts w:eastAsiaTheme="minorHAnsi"/>
    </w:r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blStylePr w:type="firstRow">
      <w:rPr>
        <w:b/>
      </w:rPr>
      <w:tblPr/>
      <w:tcPr>
        <w:tcBorders>
          <w:bottom w:val="single" w:color="91ACDC" w:themeColor="accent5"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B3C5E7" w:themeColor="accent5" w:sz="4" w:space="0"/>
          <w:left w:val="single" w:color="B3C5E7" w:themeColor="accent5" w:sz="4" w:space="0"/>
          <w:bottom w:val="single" w:color="B3C5E7" w:themeColor="accent5" w:sz="4" w:space="0"/>
          <w:right w:val="single" w:color="B3C5E7" w:themeColor="accent5" w:sz="4" w:space="0"/>
        </w:tcBorders>
      </w:tcPr>
    </w:tblStylePr>
  </w:style>
  <w:style w:type="table" w:customStyle="1" w:styleId="GridTable1Light-Accent6">
    <w:name w:val="Grid Table 1 Light - Accent 6"/>
    <w:basedOn w:val="a2"/>
    <w:uiPriority w:val="99"/>
    <w:rsid w:val="00561172"/>
    <w:rPr>
      <w:rFonts w:eastAsiaTheme="minorHAnsi"/>
    </w:r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b/>
      </w:rPr>
      <w:tblPr/>
      <w:tcPr>
        <w:tcBorders>
          <w:bottom w:val="single" w:color="AAD190" w:themeColor="accent6"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C4DFB2" w:themeColor="accent6" w:sz="4" w:space="0"/>
          <w:left w:val="single" w:color="C4DFB2" w:themeColor="accent6" w:sz="4" w:space="0"/>
          <w:bottom w:val="single" w:color="C4DFB2" w:themeColor="accent6" w:sz="4" w:space="0"/>
          <w:right w:val="single" w:color="C4DFB2" w:themeColor="accent6" w:sz="4" w:space="0"/>
        </w:tcBorders>
      </w:tcPr>
    </w:tblStylePr>
  </w:style>
  <w:style w:type="table" w:styleId="-2">
    <w:name w:val="Grid Table 2"/>
    <w:basedOn w:val="a2"/>
    <w:uiPriority w:val="99"/>
    <w:rsid w:val="00561172"/>
    <w:rPr>
      <w:rFonts w:eastAsiaTheme="minorHAnsi"/>
    </w:r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blStylePr w:type="firstRow">
      <w:rPr>
        <w:b/>
      </w:rPr>
      <w:tblPr/>
      <w:tcPr>
        <w:tcBorders>
          <w:top w:val="none" w:color="000000" w:sz="4" w:space="0"/>
          <w:left w:val="none" w:color="000000" w:sz="4" w:space="0"/>
          <w:bottom w:val="single" w:color="6A6A6A" w:themeColor="text1" w:sz="12" w:space="0"/>
          <w:right w:val="none" w:color="000000" w:sz="4" w:space="0"/>
        </w:tcBorders>
        <w:shd w:val="clear" w:color="FFFFFF" w:fill="auto"/>
      </w:tcPr>
    </w:tblStylePr>
    <w:tblStylePr w:type="lastRow">
      <w:rPr>
        <w:b/>
      </w:rPr>
      <w:tblPr/>
      <w:tcPr>
        <w:tcBorders>
          <w:top w:val="single" w:color="6A6A6A" w:themeColor="text1" w:sz="4" w:space="0"/>
          <w:left w:val="none" w:color="000000" w:sz="4" w:space="0"/>
          <w:bottom w:val="none" w:color="000000" w:sz="4" w:space="0"/>
          <w:right w:val="none" w:color="000000" w:sz="4" w:space="0"/>
        </w:tcBorders>
        <w:shd w:val="clear" w:color="FFFFFF" w:fill="auto"/>
      </w:tcPr>
    </w:tblStylePr>
    <w:tblStylePr w:type="firstCol">
      <w:rPr>
        <w:b/>
      </w:rPr>
      <w:tblPr/>
    </w:tblStylePr>
    <w:tblStylePr w:type="lastCol">
      <w:rPr>
        <w:b/>
      </w:rPr>
      <w:tblPr/>
    </w:tblStylePr>
    <w:tblStylePr w:type="band1Vert">
      <w:rPr>
        <w:sz w:val="22"/>
      </w:rPr>
      <w:tblPr/>
      <w:tcPr>
        <w:shd w:val="clear" w:color="CBCBCB" w:fill="CBCBCB" w:themeFill="text1" w:themeFillTint="34"/>
      </w:tcPr>
    </w:tblStylePr>
    <w:tblStylePr w:type="band1Horz">
      <w:rPr>
        <w:sz w:val="22"/>
      </w:rPr>
      <w:tblPr/>
      <w:tcPr>
        <w:shd w:val="clear" w:color="CBCBCB" w:fill="CBCBCB" w:themeFill="text1" w:themeFillTint="34"/>
      </w:tcPr>
    </w:tblStylePr>
  </w:style>
  <w:style w:type="table" w:customStyle="1" w:styleId="GridTable2-Accent1">
    <w:name w:val="Grid Table 2 - Accent 1"/>
    <w:basedOn w:val="a2"/>
    <w:uiPriority w:val="99"/>
    <w:rsid w:val="00561172"/>
    <w:rPr>
      <w:rFonts w:eastAsiaTheme="minorHAnsi"/>
    </w:r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blStylePr w:type="firstRow">
      <w:rPr>
        <w:b/>
      </w:rPr>
      <w:tblPr/>
      <w:tcPr>
        <w:tcBorders>
          <w:top w:val="none" w:color="000000" w:sz="4" w:space="0"/>
          <w:left w:val="none" w:color="000000" w:sz="4" w:space="0"/>
          <w:bottom w:val="single" w:color="68A2D8" w:themeColor="accent1" w:sz="12" w:space="0"/>
          <w:right w:val="none" w:color="000000" w:sz="4" w:space="0"/>
        </w:tcBorders>
        <w:shd w:val="clear" w:color="FFFFFF" w:fill="auto"/>
      </w:tcPr>
    </w:tblStylePr>
    <w:tblStylePr w:type="lastRow">
      <w:rPr>
        <w:b/>
      </w:rPr>
      <w:tblPr/>
      <w:tcPr>
        <w:tcBorders>
          <w:top w:val="single" w:color="68A2D8" w:themeColor="accent1" w:sz="4" w:space="0"/>
          <w:left w:val="none" w:color="000000" w:sz="4" w:space="0"/>
          <w:bottom w:val="none" w:color="000000" w:sz="4" w:space="0"/>
          <w:right w:val="none" w:color="000000" w:sz="4" w:space="0"/>
        </w:tcBorders>
        <w:shd w:val="clear" w:color="FFFFFF" w:fill="auto"/>
      </w:tcPr>
    </w:tblStylePr>
    <w:tblStylePr w:type="firstCol">
      <w:rPr>
        <w:b/>
      </w:rPr>
      <w:tblPr/>
    </w:tblStylePr>
    <w:tblStylePr w:type="lastCol">
      <w:rPr>
        <w:b/>
      </w:rPr>
      <w:tblPr/>
    </w:tblStylePr>
    <w:tblStylePr w:type="band1Vert">
      <w:rPr>
        <w:sz w:val="22"/>
      </w:rPr>
      <w:tblPr/>
      <w:tcPr>
        <w:shd w:val="clear" w:color="DDEAF6" w:fill="DDEAF6" w:themeFill="accent1" w:themeFillTint="34"/>
      </w:tcPr>
    </w:tblStylePr>
    <w:tblStylePr w:type="band1Horz">
      <w:rPr>
        <w:sz w:val="22"/>
      </w:rPr>
      <w:tblPr/>
      <w:tcPr>
        <w:shd w:val="clear" w:color="DDEAF6" w:fill="DDEAF6" w:themeFill="accent1" w:themeFillTint="34"/>
      </w:tcPr>
    </w:tblStylePr>
  </w:style>
  <w:style w:type="table" w:customStyle="1" w:styleId="GridTable2-Accent2">
    <w:name w:val="Grid Table 2 - Accent 2"/>
    <w:basedOn w:val="a2"/>
    <w:uiPriority w:val="99"/>
    <w:rsid w:val="00561172"/>
    <w:rPr>
      <w:rFonts w:eastAsiaTheme="minorHAnsi"/>
    </w:r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blStylePr w:type="firstRow">
      <w:rPr>
        <w:b/>
      </w:rPr>
      <w:tblPr/>
      <w:tcPr>
        <w:tcBorders>
          <w:top w:val="none" w:color="000000" w:sz="4" w:space="0"/>
          <w:left w:val="none" w:color="000000" w:sz="4" w:space="0"/>
          <w:bottom w:val="single" w:color="F4B184" w:themeColor="accent2" w:sz="12" w:space="0"/>
          <w:right w:val="none" w:color="000000" w:sz="4" w:space="0"/>
        </w:tcBorders>
        <w:shd w:val="clear" w:color="FFFFFF" w:fill="auto"/>
      </w:tcPr>
    </w:tblStylePr>
    <w:tblStylePr w:type="lastRow">
      <w:rPr>
        <w:b/>
      </w:rPr>
      <w:tblPr/>
      <w:tcPr>
        <w:tcBorders>
          <w:top w:val="single" w:color="F4B184" w:themeColor="accent2" w:sz="4" w:space="0"/>
          <w:left w:val="none" w:color="000000" w:sz="4" w:space="0"/>
          <w:bottom w:val="none" w:color="000000" w:sz="4" w:space="0"/>
          <w:right w:val="none" w:color="000000" w:sz="4" w:space="0"/>
        </w:tcBorders>
        <w:shd w:val="clear" w:color="FFFFFF" w:fill="auto"/>
      </w:tcPr>
    </w:tblStylePr>
    <w:tblStylePr w:type="firstCol">
      <w:rPr>
        <w:b/>
      </w:rPr>
      <w:tblPr/>
    </w:tblStylePr>
    <w:tblStylePr w:type="lastCol">
      <w:rPr>
        <w:b/>
      </w:rPr>
      <w:tblPr/>
    </w:tblStylePr>
    <w:tblStylePr w:type="band1Vert">
      <w:rPr>
        <w:sz w:val="22"/>
      </w:rPr>
      <w:tblPr/>
      <w:tcPr>
        <w:shd w:val="clear" w:color="FBE5D6" w:fill="FBE5D6" w:themeFill="accent2" w:themeFillTint="32"/>
      </w:tcPr>
    </w:tblStylePr>
    <w:tblStylePr w:type="band1Horz">
      <w:rPr>
        <w:sz w:val="22"/>
      </w:rPr>
      <w:tblPr/>
      <w:tcPr>
        <w:shd w:val="clear" w:color="FBE5D6" w:fill="FBE5D6" w:themeFill="accent2" w:themeFillTint="32"/>
      </w:tcPr>
    </w:tblStylePr>
  </w:style>
  <w:style w:type="table" w:customStyle="1" w:styleId="GridTable2-Accent3">
    <w:name w:val="Grid Table 2 - Accent 3"/>
    <w:basedOn w:val="a2"/>
    <w:uiPriority w:val="99"/>
    <w:rsid w:val="00561172"/>
    <w:rPr>
      <w:rFonts w:eastAsiaTheme="minorHAnsi"/>
    </w:r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rPr>
      <w:tblPr/>
      <w:tcPr>
        <w:tcBorders>
          <w:top w:val="none" w:color="000000" w:sz="4" w:space="0"/>
          <w:left w:val="none" w:color="000000" w:sz="4" w:space="0"/>
          <w:bottom w:val="single" w:color="A5A5A5" w:themeColor="accent3" w:sz="12" w:space="0"/>
          <w:right w:val="none" w:color="000000" w:sz="4" w:space="0"/>
        </w:tcBorders>
        <w:shd w:val="clear" w:color="FFFFFF" w:fill="auto"/>
      </w:tcPr>
    </w:tblStylePr>
    <w:tblStylePr w:type="lastRow">
      <w:rPr>
        <w:b/>
      </w:rPr>
      <w:tblPr/>
      <w:tcPr>
        <w:tcBorders>
          <w:top w:val="single" w:color="A5A5A5" w:themeColor="accent3" w:sz="4" w:space="0"/>
          <w:left w:val="none" w:color="000000" w:sz="4" w:space="0"/>
          <w:bottom w:val="none" w:color="000000" w:sz="4" w:space="0"/>
          <w:right w:val="none" w:color="000000" w:sz="4" w:space="0"/>
        </w:tcBorders>
        <w:shd w:val="clear" w:color="FFFFFF" w:fill="auto"/>
      </w:tcPr>
    </w:tblStylePr>
    <w:tblStylePr w:type="firstCol">
      <w:rPr>
        <w:b/>
      </w:rPr>
      <w:tblPr/>
    </w:tblStylePr>
    <w:tblStylePr w:type="lastCol">
      <w:rPr>
        <w:b/>
      </w:rPr>
      <w:tblPr/>
    </w:tblStylePr>
    <w:tblStylePr w:type="band1Vert">
      <w:rPr>
        <w:sz w:val="22"/>
      </w:rPr>
      <w:tblPr/>
      <w:tcPr>
        <w:shd w:val="clear" w:color="ECECEC" w:fill="ECECEC" w:themeFill="accent3" w:themeFillTint="34"/>
      </w:tcPr>
    </w:tblStylePr>
    <w:tblStylePr w:type="band1Horz">
      <w:rPr>
        <w:sz w:val="22"/>
      </w:rPr>
      <w:tblPr/>
      <w:tcPr>
        <w:shd w:val="clear" w:color="ECECEC" w:fill="ECECEC" w:themeFill="accent3" w:themeFillTint="34"/>
      </w:tcPr>
    </w:tblStylePr>
  </w:style>
  <w:style w:type="table" w:customStyle="1" w:styleId="GridTable2-Accent4">
    <w:name w:val="Grid Table 2 - Accent 4"/>
    <w:basedOn w:val="a2"/>
    <w:uiPriority w:val="99"/>
    <w:rsid w:val="00561172"/>
    <w:rPr>
      <w:rFonts w:eastAsiaTheme="minorHAnsi"/>
    </w:r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blStylePr w:type="firstRow">
      <w:rPr>
        <w:b/>
      </w:rPr>
      <w:tblPr/>
      <w:tcPr>
        <w:tcBorders>
          <w:top w:val="none" w:color="000000" w:sz="4" w:space="0"/>
          <w:left w:val="none" w:color="000000" w:sz="4" w:space="0"/>
          <w:bottom w:val="single" w:color="FFD865" w:themeColor="accent4" w:sz="12" w:space="0"/>
          <w:right w:val="none" w:color="000000" w:sz="4" w:space="0"/>
        </w:tcBorders>
        <w:shd w:val="clear" w:color="FFFFFF" w:fill="auto"/>
      </w:tcPr>
    </w:tblStylePr>
    <w:tblStylePr w:type="lastRow">
      <w:rPr>
        <w:b/>
      </w:rPr>
      <w:tblPr/>
      <w:tcPr>
        <w:tcBorders>
          <w:top w:val="single" w:color="FFD865" w:themeColor="accent4" w:sz="4" w:space="0"/>
          <w:left w:val="none" w:color="000000" w:sz="4" w:space="0"/>
          <w:bottom w:val="none" w:color="000000" w:sz="4" w:space="0"/>
          <w:right w:val="none" w:color="000000" w:sz="4" w:space="0"/>
        </w:tcBorders>
        <w:shd w:val="clear" w:color="FFFFFF" w:fill="auto"/>
      </w:tcPr>
    </w:tblStylePr>
    <w:tblStylePr w:type="firstCol">
      <w:rPr>
        <w:b/>
      </w:rPr>
      <w:tblPr/>
    </w:tblStylePr>
    <w:tblStylePr w:type="lastCol">
      <w:rPr>
        <w:b/>
      </w:rPr>
      <w:tblPr/>
    </w:tblStylePr>
    <w:tblStylePr w:type="band1Vert">
      <w:rPr>
        <w:sz w:val="22"/>
      </w:rPr>
      <w:tblPr/>
      <w:tcPr>
        <w:shd w:val="clear" w:color="FFF2CB" w:fill="FFF2CB" w:themeFill="accent4" w:themeFillTint="34"/>
      </w:tcPr>
    </w:tblStylePr>
    <w:tblStylePr w:type="band1Horz">
      <w:rPr>
        <w:sz w:val="22"/>
      </w:rPr>
      <w:tblPr/>
      <w:tcPr>
        <w:shd w:val="clear" w:color="FFF2CB" w:fill="FFF2CB" w:themeFill="accent4" w:themeFillTint="34"/>
      </w:tcPr>
    </w:tblStylePr>
  </w:style>
  <w:style w:type="table" w:customStyle="1" w:styleId="GridTable2-Accent5">
    <w:name w:val="Grid Table 2 - Accent 5"/>
    <w:basedOn w:val="a2"/>
    <w:uiPriority w:val="99"/>
    <w:rsid w:val="00561172"/>
    <w:rPr>
      <w:rFonts w:eastAsiaTheme="minorHAnsi"/>
    </w:r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blStylePr w:type="firstRow">
      <w:rPr>
        <w:b/>
      </w:rPr>
      <w:tblPr/>
      <w:tcPr>
        <w:tcBorders>
          <w:top w:val="none" w:color="000000" w:sz="4" w:space="0"/>
          <w:left w:val="none" w:color="000000" w:sz="4" w:space="0"/>
          <w:bottom w:val="single" w:color="4472C4" w:themeColor="accent5" w:sz="12" w:space="0"/>
          <w:right w:val="none" w:color="000000" w:sz="4" w:space="0"/>
        </w:tcBorders>
        <w:shd w:val="clear" w:color="FFFFFF" w:fill="auto"/>
      </w:tcPr>
    </w:tblStylePr>
    <w:tblStylePr w:type="lastRow">
      <w:rPr>
        <w:b/>
      </w:rPr>
      <w:tblPr/>
      <w:tcPr>
        <w:tcBorders>
          <w:top w:val="single" w:color="4472C4" w:themeColor="accent5" w:sz="4" w:space="0"/>
          <w:left w:val="none" w:color="000000" w:sz="4" w:space="0"/>
          <w:bottom w:val="none" w:color="000000" w:sz="4" w:space="0"/>
          <w:right w:val="none" w:color="000000" w:sz="4" w:space="0"/>
        </w:tcBorders>
        <w:shd w:val="clear" w:color="FFFFFF" w:fill="auto"/>
      </w:tcPr>
    </w:tblStylePr>
    <w:tblStylePr w:type="firstCol">
      <w:rPr>
        <w:b/>
      </w:rPr>
      <w:tblPr/>
    </w:tblStylePr>
    <w:tblStylePr w:type="lastCol">
      <w:rPr>
        <w:b/>
      </w:rPr>
      <w:tblPr/>
    </w:tblStylePr>
    <w:tblStylePr w:type="band1Vert">
      <w:rPr>
        <w:sz w:val="22"/>
      </w:rPr>
      <w:tblPr/>
      <w:tcPr>
        <w:shd w:val="clear" w:color="D8E2F3" w:fill="D8E2F3" w:themeFill="accent5" w:themeFillTint="34"/>
      </w:tcPr>
    </w:tblStylePr>
    <w:tblStylePr w:type="band1Horz">
      <w:rPr>
        <w:sz w:val="22"/>
      </w:rPr>
      <w:tblPr/>
      <w:tcPr>
        <w:shd w:val="clear" w:color="D8E2F3" w:fill="D8E2F3" w:themeFill="accent5" w:themeFillTint="34"/>
      </w:tcPr>
    </w:tblStylePr>
  </w:style>
  <w:style w:type="table" w:customStyle="1" w:styleId="GridTable2-Accent6">
    <w:name w:val="Grid Table 2 - Accent 6"/>
    <w:basedOn w:val="a2"/>
    <w:uiPriority w:val="99"/>
    <w:rsid w:val="00561172"/>
    <w:rPr>
      <w:rFonts w:eastAsiaTheme="minorHAnsi"/>
    </w:r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blStylePr w:type="firstRow">
      <w:rPr>
        <w:b/>
      </w:rPr>
      <w:tblPr/>
      <w:tcPr>
        <w:tcBorders>
          <w:top w:val="none" w:color="000000" w:sz="4" w:space="0"/>
          <w:left w:val="none" w:color="000000" w:sz="4" w:space="0"/>
          <w:bottom w:val="single" w:color="70AD47" w:themeColor="accent6" w:sz="12" w:space="0"/>
          <w:right w:val="none" w:color="000000" w:sz="4" w:space="0"/>
        </w:tcBorders>
        <w:shd w:val="clear" w:color="FFFFFF" w:fill="auto"/>
      </w:tcPr>
    </w:tblStylePr>
    <w:tblStylePr w:type="lastRow">
      <w:rPr>
        <w:b/>
      </w:rPr>
      <w:tblPr/>
      <w:tcPr>
        <w:tcBorders>
          <w:top w:val="single" w:color="70AD47" w:themeColor="accent6" w:sz="4" w:space="0"/>
          <w:left w:val="none" w:color="000000" w:sz="4" w:space="0"/>
          <w:bottom w:val="none" w:color="000000" w:sz="4" w:space="0"/>
          <w:right w:val="none" w:color="000000" w:sz="4" w:space="0"/>
        </w:tcBorders>
        <w:shd w:val="clear" w:color="FFFFFF" w:fill="auto"/>
      </w:tcPr>
    </w:tblStylePr>
    <w:tblStylePr w:type="firstCol">
      <w:rPr>
        <w:b/>
      </w:rPr>
      <w:tblPr/>
    </w:tblStylePr>
    <w:tblStylePr w:type="lastCol">
      <w:rPr>
        <w:b/>
      </w:rPr>
      <w:tblPr/>
    </w:tblStylePr>
    <w:tblStylePr w:type="band1Vert">
      <w:rPr>
        <w:sz w:val="22"/>
      </w:rPr>
      <w:tblPr/>
      <w:tcPr>
        <w:shd w:val="clear" w:color="E1EFD8" w:fill="E1EFD8" w:themeFill="accent6" w:themeFillTint="34"/>
      </w:tcPr>
    </w:tblStylePr>
    <w:tblStylePr w:type="band1Horz">
      <w:rPr>
        <w:sz w:val="22"/>
      </w:rPr>
      <w:tblPr/>
      <w:tcPr>
        <w:shd w:val="clear" w:color="E1EFD8" w:fill="E1EFD8" w:themeFill="accent6" w:themeFillTint="34"/>
      </w:tcPr>
    </w:tblStylePr>
  </w:style>
  <w:style w:type="table" w:styleId="-3">
    <w:name w:val="Grid Table 3"/>
    <w:basedOn w:val="a2"/>
    <w:uiPriority w:val="99"/>
    <w:rsid w:val="00561172"/>
    <w:rPr>
      <w:rFonts w:eastAsiaTheme="minorHAnsi"/>
    </w:r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blStylePr w:type="fir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sz w:val="22"/>
      </w:rPr>
      <w:tblPr/>
      <w:tcPr>
        <w:shd w:val="clear" w:color="CBCBCB" w:fill="CBCBCB" w:themeFill="text1" w:themeFillTint="34"/>
      </w:tcPr>
    </w:tblStylePr>
    <w:tblStylePr w:type="band1Horz">
      <w:rPr>
        <w:sz w:val="22"/>
      </w:rPr>
      <w:tblPr/>
      <w:tcPr>
        <w:shd w:val="clear" w:color="CBCBCB" w:fill="CBCBCB" w:themeFill="text1" w:themeFillTint="34"/>
      </w:tcPr>
    </w:tblStylePr>
  </w:style>
  <w:style w:type="table" w:customStyle="1" w:styleId="GridTable3-Accent1">
    <w:name w:val="Grid Table 3 - Accent 1"/>
    <w:basedOn w:val="a2"/>
    <w:uiPriority w:val="99"/>
    <w:rsid w:val="00561172"/>
    <w:rPr>
      <w:rFonts w:eastAsiaTheme="minorHAnsi"/>
    </w:r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blStylePr w:type="fir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sz w:val="22"/>
      </w:rPr>
      <w:tblPr/>
      <w:tcPr>
        <w:shd w:val="clear" w:color="DDEAF6" w:fill="DDEAF6" w:themeFill="accent1" w:themeFillTint="34"/>
      </w:tcPr>
    </w:tblStylePr>
    <w:tblStylePr w:type="band1Horz">
      <w:rPr>
        <w:sz w:val="22"/>
      </w:rPr>
      <w:tblPr/>
      <w:tcPr>
        <w:shd w:val="clear" w:color="DDEAF6" w:fill="DDEAF6" w:themeFill="accent1" w:themeFillTint="34"/>
      </w:tcPr>
    </w:tblStylePr>
  </w:style>
  <w:style w:type="table" w:customStyle="1" w:styleId="GridTable3-Accent2">
    <w:name w:val="Grid Table 3 - Accent 2"/>
    <w:basedOn w:val="a2"/>
    <w:uiPriority w:val="99"/>
    <w:rsid w:val="00561172"/>
    <w:rPr>
      <w:rFonts w:eastAsiaTheme="minorHAnsi"/>
    </w:r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blStylePr w:type="fir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sz w:val="22"/>
      </w:rPr>
      <w:tblPr/>
      <w:tcPr>
        <w:shd w:val="clear" w:color="FBE5D6" w:fill="FBE5D6" w:themeFill="accent2" w:themeFillTint="32"/>
      </w:tcPr>
    </w:tblStylePr>
    <w:tblStylePr w:type="band1Horz">
      <w:rPr>
        <w:sz w:val="22"/>
      </w:rPr>
      <w:tblPr/>
      <w:tcPr>
        <w:shd w:val="clear" w:color="FBE5D6" w:fill="FBE5D6" w:themeFill="accent2" w:themeFillTint="32"/>
      </w:tcPr>
    </w:tblStylePr>
  </w:style>
  <w:style w:type="table" w:customStyle="1" w:styleId="GridTable3-Accent3">
    <w:name w:val="Grid Table 3 - Accent 3"/>
    <w:basedOn w:val="a2"/>
    <w:uiPriority w:val="99"/>
    <w:rsid w:val="00561172"/>
    <w:rPr>
      <w:rFonts w:eastAsiaTheme="minorHAnsi"/>
    </w:r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sz w:val="22"/>
      </w:rPr>
      <w:tblPr/>
      <w:tcPr>
        <w:shd w:val="clear" w:color="ECECEC" w:fill="ECECEC" w:themeFill="accent3" w:themeFillTint="34"/>
      </w:tcPr>
    </w:tblStylePr>
    <w:tblStylePr w:type="band1Horz">
      <w:rPr>
        <w:sz w:val="22"/>
      </w:rPr>
      <w:tblPr/>
      <w:tcPr>
        <w:shd w:val="clear" w:color="ECECEC" w:fill="ECECEC" w:themeFill="accent3" w:themeFillTint="34"/>
      </w:tcPr>
    </w:tblStylePr>
  </w:style>
  <w:style w:type="table" w:customStyle="1" w:styleId="GridTable3-Accent4">
    <w:name w:val="Grid Table 3 - Accent 4"/>
    <w:basedOn w:val="a2"/>
    <w:uiPriority w:val="99"/>
    <w:rsid w:val="00561172"/>
    <w:rPr>
      <w:rFonts w:eastAsiaTheme="minorHAnsi"/>
    </w:r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blStylePr w:type="fir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sz w:val="22"/>
      </w:rPr>
      <w:tblPr/>
      <w:tcPr>
        <w:shd w:val="clear" w:color="FFF2CB" w:fill="FFF2CB" w:themeFill="accent4" w:themeFillTint="34"/>
      </w:tcPr>
    </w:tblStylePr>
    <w:tblStylePr w:type="band1Horz">
      <w:rPr>
        <w:sz w:val="22"/>
      </w:rPr>
      <w:tblPr/>
      <w:tcPr>
        <w:shd w:val="clear" w:color="FFF2CB" w:fill="FFF2CB" w:themeFill="accent4" w:themeFillTint="34"/>
      </w:tcPr>
    </w:tblStylePr>
  </w:style>
  <w:style w:type="table" w:customStyle="1" w:styleId="GridTable3-Accent5">
    <w:name w:val="Grid Table 3 - Accent 5"/>
    <w:basedOn w:val="a2"/>
    <w:uiPriority w:val="99"/>
    <w:rsid w:val="00561172"/>
    <w:rPr>
      <w:rFonts w:eastAsiaTheme="minorHAnsi"/>
    </w:r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blStylePr w:type="fir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sz w:val="22"/>
      </w:rPr>
      <w:tblPr/>
      <w:tcPr>
        <w:shd w:val="clear" w:color="D8E2F3" w:fill="D8E2F3" w:themeFill="accent5" w:themeFillTint="34"/>
      </w:tcPr>
    </w:tblStylePr>
    <w:tblStylePr w:type="band1Horz">
      <w:rPr>
        <w:sz w:val="22"/>
      </w:rPr>
      <w:tblPr/>
      <w:tcPr>
        <w:shd w:val="clear" w:color="D8E2F3" w:fill="D8E2F3" w:themeFill="accent5" w:themeFillTint="34"/>
      </w:tcPr>
    </w:tblStylePr>
  </w:style>
  <w:style w:type="table" w:customStyle="1" w:styleId="GridTable3-Accent6">
    <w:name w:val="Grid Table 3 - Accent 6"/>
    <w:basedOn w:val="a2"/>
    <w:uiPriority w:val="99"/>
    <w:rsid w:val="00561172"/>
    <w:rPr>
      <w:rFonts w:eastAsiaTheme="minorHAnsi"/>
    </w:r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blStylePr w:type="fir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sz w:val="22"/>
      </w:rPr>
      <w:tblPr/>
      <w:tcPr>
        <w:shd w:val="clear" w:color="E1EFD8" w:fill="E1EFD8" w:themeFill="accent6" w:themeFillTint="34"/>
      </w:tcPr>
    </w:tblStylePr>
    <w:tblStylePr w:type="band1Horz">
      <w:rPr>
        <w:sz w:val="22"/>
      </w:rPr>
      <w:tblPr/>
      <w:tcPr>
        <w:shd w:val="clear" w:color="E1EFD8" w:fill="E1EFD8" w:themeFill="accent6" w:themeFillTint="34"/>
      </w:tcPr>
    </w:tblStylePr>
  </w:style>
  <w:style w:type="table" w:styleId="-4">
    <w:name w:val="Grid Table 4"/>
    <w:basedOn w:val="a2"/>
    <w:uiPriority w:val="59"/>
    <w:rsid w:val="00561172"/>
    <w:rPr>
      <w:rFonts w:eastAsiaTheme="minorHAnsi"/>
    </w:r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blStylePr w:type="firstRow">
      <w:rPr>
        <w:b/>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fill="000000" w:themeFill="text1"/>
      </w:tcPr>
    </w:tblStylePr>
    <w:tblStylePr w:type="lastRow">
      <w:rPr>
        <w:b/>
      </w:rPr>
      <w:tblPr/>
      <w:tcPr>
        <w:tcBorders>
          <w:top w:val="single" w:color="000000" w:themeColor="text1" w:sz="4" w:space="0"/>
        </w:tcBorders>
      </w:tcPr>
    </w:tblStylePr>
    <w:tblStylePr w:type="firstCol">
      <w:rPr>
        <w:b/>
      </w:rPr>
      <w:tblPr/>
    </w:tblStylePr>
    <w:tblStylePr w:type="lastCol">
      <w:rPr>
        <w:b/>
      </w:rPr>
      <w:tblPr/>
    </w:tblStylePr>
    <w:tblStylePr w:type="band1Vert">
      <w:rPr>
        <w:sz w:val="22"/>
      </w:rPr>
      <w:tblPr/>
      <w:tcPr>
        <w:shd w:val="clear" w:color="CBCBCB" w:fill="CBCBCB" w:themeFill="text1" w:themeFillTint="34"/>
      </w:tcPr>
    </w:tblStylePr>
    <w:tblStylePr w:type="band1Horz">
      <w:rPr>
        <w:sz w:val="22"/>
      </w:rPr>
      <w:tblPr/>
      <w:tcPr>
        <w:shd w:val="clear" w:color="CBCBCB" w:fill="CBCBCB" w:themeFill="text1" w:themeFillTint="34"/>
      </w:tcPr>
    </w:tblStylePr>
  </w:style>
  <w:style w:type="table" w:customStyle="1" w:styleId="GridTable4-Accent1">
    <w:name w:val="Grid Table 4 - Accent 1"/>
    <w:basedOn w:val="a2"/>
    <w:uiPriority w:val="59"/>
    <w:rsid w:val="00561172"/>
    <w:rPr>
      <w:rFonts w:eastAsiaTheme="minorHAnsi"/>
    </w:r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blStylePr w:type="firstRow">
      <w:rPr>
        <w:b/>
        <w:sz w:val="22"/>
      </w:rPr>
      <w:tblPr/>
      <w:tcPr>
        <w:tcBorders>
          <w:top w:val="single" w:color="68A2D8" w:themeColor="accent1" w:sz="4" w:space="0"/>
          <w:left w:val="single" w:color="68A2D8" w:themeColor="accent1" w:sz="4" w:space="0"/>
          <w:bottom w:val="single" w:color="68A2D8" w:themeColor="accent1" w:sz="4" w:space="0"/>
          <w:right w:val="single" w:color="68A2D8" w:themeColor="accent1" w:sz="4" w:space="0"/>
        </w:tcBorders>
        <w:shd w:val="clear" w:color="68A2D8" w:fill="68A2D8" w:themeFill="accent1" w:themeFillTint="ea"/>
      </w:tcPr>
    </w:tblStylePr>
    <w:tblStylePr w:type="lastRow">
      <w:rPr>
        <w:b/>
      </w:rPr>
      <w:tblPr/>
      <w:tcPr>
        <w:tcBorders>
          <w:top w:val="single" w:color="68A2D8" w:themeColor="accent1" w:sz="4" w:space="0"/>
        </w:tcBorders>
      </w:tcPr>
    </w:tblStylePr>
    <w:tblStylePr w:type="firstCol">
      <w:rPr>
        <w:b/>
      </w:rPr>
      <w:tblPr/>
    </w:tblStylePr>
    <w:tblStylePr w:type="lastCol">
      <w:rPr>
        <w:b/>
      </w:rPr>
      <w:tblPr/>
    </w:tblStylePr>
    <w:tblStylePr w:type="band1Vert">
      <w:rPr>
        <w:sz w:val="22"/>
      </w:rPr>
      <w:tblPr/>
      <w:tcPr>
        <w:shd w:val="clear" w:color="DEEBF6" w:fill="DEEBF6" w:themeFill="accent1" w:themeFillTint="32"/>
      </w:tcPr>
    </w:tblStylePr>
    <w:tblStylePr w:type="band1Horz">
      <w:rPr>
        <w:sz w:val="22"/>
      </w:rPr>
      <w:tblPr/>
      <w:tcPr>
        <w:shd w:val="clear" w:color="DEEBF6" w:fill="DEEBF6" w:themeFill="accent1" w:themeFillTint="32"/>
      </w:tcPr>
    </w:tblStylePr>
  </w:style>
  <w:style w:type="table" w:customStyle="1" w:styleId="GridTable4-Accent2">
    <w:name w:val="Grid Table 4 - Accent 2"/>
    <w:basedOn w:val="a2"/>
    <w:uiPriority w:val="59"/>
    <w:rsid w:val="00561172"/>
    <w:rPr>
      <w:rFonts w:eastAsiaTheme="minorHAnsi"/>
    </w:r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blStylePr w:type="firstRow">
      <w:rPr>
        <w:b/>
        <w:sz w:val="22"/>
      </w:rPr>
      <w:tblPr/>
      <w:tcPr>
        <w:tcBorders>
          <w:top w:val="single" w:color="F4B184" w:themeColor="accent2" w:sz="4" w:space="0"/>
          <w:left w:val="single" w:color="F4B184" w:themeColor="accent2" w:sz="4" w:space="0"/>
          <w:bottom w:val="single" w:color="F4B184" w:themeColor="accent2" w:sz="4" w:space="0"/>
          <w:right w:val="single" w:color="F4B184" w:themeColor="accent2" w:sz="4" w:space="0"/>
        </w:tcBorders>
        <w:shd w:val="clear" w:color="F4B184" w:fill="F4B184" w:themeFill="accent2" w:themeFillTint="97"/>
      </w:tcPr>
    </w:tblStylePr>
    <w:tblStylePr w:type="lastRow">
      <w:rPr>
        <w:b/>
      </w:rPr>
      <w:tblPr/>
      <w:tcPr>
        <w:tcBorders>
          <w:top w:val="single" w:color="F4B184" w:themeColor="accent2" w:sz="4" w:space="0"/>
        </w:tcBorders>
      </w:tcPr>
    </w:tblStylePr>
    <w:tblStylePr w:type="firstCol">
      <w:rPr>
        <w:b/>
      </w:rPr>
      <w:tblPr/>
    </w:tblStylePr>
    <w:tblStylePr w:type="lastCol">
      <w:rPr>
        <w:b/>
      </w:rPr>
      <w:tblPr/>
    </w:tblStylePr>
    <w:tblStylePr w:type="band1Vert">
      <w:rPr>
        <w:sz w:val="22"/>
      </w:rPr>
      <w:tblPr/>
      <w:tcPr>
        <w:shd w:val="clear" w:color="FBE5D6" w:fill="FBE5D6" w:themeFill="accent2" w:themeFillTint="32"/>
      </w:tcPr>
    </w:tblStylePr>
    <w:tblStylePr w:type="band1Horz">
      <w:rPr>
        <w:sz w:val="22"/>
      </w:rPr>
      <w:tblPr/>
      <w:tcPr>
        <w:shd w:val="clear" w:color="FBE5D6" w:fill="FBE5D6" w:themeFill="accent2" w:themeFillTint="32"/>
      </w:tcPr>
    </w:tblStylePr>
  </w:style>
  <w:style w:type="table" w:customStyle="1" w:styleId="GridTable4-Accent3">
    <w:name w:val="Grid Table 4 - Accent 3"/>
    <w:basedOn w:val="a2"/>
    <w:uiPriority w:val="59"/>
    <w:rsid w:val="00561172"/>
    <w:rPr>
      <w:rFonts w:eastAsiaTheme="minorHAnsi"/>
    </w:r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blStylePr w:type="firstRow">
      <w:rPr>
        <w:b/>
        <w:sz w:val="22"/>
      </w:rPr>
      <w:tblPr/>
      <w:tcPr>
        <w:tcBorders>
          <w:top w:val="single" w:color="A5A5A5" w:themeColor="accent3" w:sz="4" w:space="0"/>
          <w:left w:val="single" w:color="A5A5A5" w:themeColor="accent3" w:sz="4" w:space="0"/>
          <w:bottom w:val="single" w:color="A5A5A5" w:themeColor="accent3" w:sz="4" w:space="0"/>
          <w:right w:val="single" w:color="A5A5A5" w:themeColor="accent3" w:sz="4" w:space="0"/>
        </w:tcBorders>
        <w:shd w:val="clear" w:color="A5A5A5" w:fill="A5A5A5" w:themeFill="accent3" w:themeFillTint="fe"/>
      </w:tcPr>
    </w:tblStylePr>
    <w:tblStylePr w:type="lastRow">
      <w:rPr>
        <w:b/>
      </w:rPr>
      <w:tblPr/>
      <w:tcPr>
        <w:tcBorders>
          <w:top w:val="single" w:color="A5A5A5" w:themeColor="accent3" w:sz="4" w:space="0"/>
        </w:tcBorders>
      </w:tcPr>
    </w:tblStylePr>
    <w:tblStylePr w:type="firstCol">
      <w:rPr>
        <w:b/>
      </w:rPr>
      <w:tblPr/>
    </w:tblStylePr>
    <w:tblStylePr w:type="lastCol">
      <w:rPr>
        <w:b/>
      </w:rPr>
      <w:tblPr/>
    </w:tblStylePr>
    <w:tblStylePr w:type="band1Vert">
      <w:rPr>
        <w:sz w:val="22"/>
      </w:rPr>
      <w:tblPr/>
      <w:tcPr>
        <w:shd w:val="clear" w:color="ECECEC" w:fill="ECECEC" w:themeFill="accent3" w:themeFillTint="34"/>
      </w:tcPr>
    </w:tblStylePr>
    <w:tblStylePr w:type="band1Horz">
      <w:rPr>
        <w:sz w:val="22"/>
      </w:rPr>
      <w:tblPr/>
      <w:tcPr>
        <w:shd w:val="clear" w:color="ECECEC" w:fill="ECECEC" w:themeFill="accent3" w:themeFillTint="34"/>
      </w:tcPr>
    </w:tblStylePr>
  </w:style>
  <w:style w:type="table" w:customStyle="1" w:styleId="GridTable4-Accent4">
    <w:name w:val="Grid Table 4 - Accent 4"/>
    <w:basedOn w:val="a2"/>
    <w:uiPriority w:val="59"/>
    <w:rsid w:val="00561172"/>
    <w:rPr>
      <w:rFonts w:eastAsiaTheme="minorHAnsi"/>
    </w:r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blStylePr w:type="firstRow">
      <w:rPr>
        <w:b/>
        <w:sz w:val="22"/>
      </w:rPr>
      <w:tblPr/>
      <w:tcPr>
        <w:tcBorders>
          <w:top w:val="single" w:color="FFD865" w:themeColor="accent4" w:sz="4" w:space="0"/>
          <w:left w:val="single" w:color="FFD865" w:themeColor="accent4" w:sz="4" w:space="0"/>
          <w:bottom w:val="single" w:color="FFD865" w:themeColor="accent4" w:sz="4" w:space="0"/>
          <w:right w:val="single" w:color="FFD865" w:themeColor="accent4" w:sz="4" w:space="0"/>
        </w:tcBorders>
        <w:shd w:val="clear" w:color="FFD865" w:fill="FFD865" w:themeFill="accent4" w:themeFillTint="9a"/>
      </w:tcPr>
    </w:tblStylePr>
    <w:tblStylePr w:type="lastRow">
      <w:rPr>
        <w:b/>
      </w:rPr>
      <w:tblPr/>
      <w:tcPr>
        <w:tcBorders>
          <w:top w:val="single" w:color="FFD865" w:themeColor="accent4" w:sz="4" w:space="0"/>
        </w:tcBorders>
      </w:tcPr>
    </w:tblStylePr>
    <w:tblStylePr w:type="firstCol">
      <w:rPr>
        <w:b/>
      </w:rPr>
      <w:tblPr/>
    </w:tblStylePr>
    <w:tblStylePr w:type="lastCol">
      <w:rPr>
        <w:b/>
      </w:rPr>
      <w:tblPr/>
    </w:tblStylePr>
    <w:tblStylePr w:type="band1Vert">
      <w:rPr>
        <w:sz w:val="22"/>
      </w:rPr>
      <w:tblPr/>
      <w:tcPr>
        <w:shd w:val="clear" w:color="FFF2CB" w:fill="FFF2CB" w:themeFill="accent4" w:themeFillTint="34"/>
      </w:tcPr>
    </w:tblStylePr>
    <w:tblStylePr w:type="band1Horz">
      <w:rPr>
        <w:sz w:val="22"/>
      </w:rPr>
      <w:tblPr/>
      <w:tcPr>
        <w:shd w:val="clear" w:color="FFF2CB" w:fill="FFF2CB" w:themeFill="accent4" w:themeFillTint="34"/>
      </w:tcPr>
    </w:tblStylePr>
  </w:style>
  <w:style w:type="table" w:customStyle="1" w:styleId="GridTable4-Accent5">
    <w:name w:val="Grid Table 4 - Accent 5"/>
    <w:basedOn w:val="a2"/>
    <w:uiPriority w:val="59"/>
    <w:rsid w:val="00561172"/>
    <w:rPr>
      <w:rFonts w:eastAsiaTheme="minorHAnsi"/>
    </w:r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firstRow">
      <w:rPr>
        <w:b/>
        <w:sz w:val="22"/>
      </w:rPr>
      <w:tblPr/>
      <w:tcPr>
        <w:tcBorders>
          <w:top w:val="single" w:color="4472C4" w:themeColor="accent5" w:sz="4" w:space="0"/>
          <w:left w:val="single" w:color="4472C4" w:themeColor="accent5" w:sz="4" w:space="0"/>
          <w:bottom w:val="single" w:color="4472C4" w:themeColor="accent5" w:sz="4" w:space="0"/>
          <w:right w:val="single" w:color="4472C4" w:themeColor="accent5" w:sz="4" w:space="0"/>
        </w:tcBorders>
        <w:shd w:val="clear" w:color="4472C4" w:fill="4472C4" w:themeFill="accent5"/>
      </w:tcPr>
    </w:tblStylePr>
    <w:tblStylePr w:type="lastRow">
      <w:rPr>
        <w:b/>
      </w:rPr>
      <w:tblPr/>
      <w:tcPr>
        <w:tcBorders>
          <w:top w:val="single" w:color="4472C4" w:themeColor="accent5" w:sz="4" w:space="0"/>
        </w:tcBorders>
      </w:tcPr>
    </w:tblStylePr>
    <w:tblStylePr w:type="firstCol">
      <w:rPr>
        <w:b/>
      </w:rPr>
      <w:tblPr/>
    </w:tblStylePr>
    <w:tblStylePr w:type="lastCol">
      <w:rPr>
        <w:b/>
      </w:rPr>
      <w:tblPr/>
    </w:tblStylePr>
    <w:tblStylePr w:type="band1Vert">
      <w:rPr>
        <w:sz w:val="22"/>
      </w:rPr>
      <w:tblPr/>
      <w:tcPr>
        <w:shd w:val="clear" w:color="D8E2F3" w:fill="D8E2F3" w:themeFill="accent5" w:themeFillTint="34"/>
      </w:tcPr>
    </w:tblStylePr>
    <w:tblStylePr w:type="band1Horz">
      <w:rPr>
        <w:sz w:val="22"/>
      </w:rPr>
      <w:tblPr/>
      <w:tcPr>
        <w:shd w:val="clear" w:color="D8E2F3" w:fill="D8E2F3" w:themeFill="accent5" w:themeFillTint="34"/>
      </w:tcPr>
    </w:tblStylePr>
  </w:style>
  <w:style w:type="table" w:customStyle="1" w:styleId="GridTable4-Accent6">
    <w:name w:val="Grid Table 4 - Accent 6"/>
    <w:basedOn w:val="a2"/>
    <w:uiPriority w:val="59"/>
    <w:rsid w:val="00561172"/>
    <w:rPr>
      <w:rFonts w:eastAsiaTheme="minorHAnsi"/>
    </w:r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b/>
        <w:sz w:val="22"/>
      </w:rPr>
      <w:tblPr/>
      <w:tcPr>
        <w:tcBorders>
          <w:top w:val="single" w:color="70AD47" w:themeColor="accent6" w:sz="4" w:space="0"/>
          <w:left w:val="single" w:color="70AD47" w:themeColor="accent6" w:sz="4" w:space="0"/>
          <w:bottom w:val="single" w:color="70AD47" w:themeColor="accent6" w:sz="4" w:space="0"/>
          <w:right w:val="single" w:color="70AD47" w:themeColor="accent6" w:sz="4" w:space="0"/>
        </w:tcBorders>
        <w:shd w:val="clear" w:color="70AD47" w:fill="70AD47" w:themeFill="accent6"/>
      </w:tcPr>
    </w:tblStylePr>
    <w:tblStylePr w:type="lastRow">
      <w:rPr>
        <w:b/>
      </w:rPr>
      <w:tblPr/>
      <w:tcPr>
        <w:tcBorders>
          <w:top w:val="single" w:color="70AD47" w:themeColor="accent6" w:sz="4" w:space="0"/>
        </w:tcBorders>
      </w:tcPr>
    </w:tblStylePr>
    <w:tblStylePr w:type="firstCol">
      <w:rPr>
        <w:b/>
      </w:rPr>
      <w:tblPr/>
    </w:tblStylePr>
    <w:tblStylePr w:type="lastCol">
      <w:rPr>
        <w:b/>
      </w:rPr>
      <w:tblPr/>
    </w:tblStylePr>
    <w:tblStylePr w:type="band1Vert">
      <w:rPr>
        <w:sz w:val="22"/>
      </w:rPr>
      <w:tblPr/>
      <w:tcPr>
        <w:shd w:val="clear" w:color="E1EFD8" w:fill="E1EFD8" w:themeFill="accent6" w:themeFillTint="34"/>
      </w:tcPr>
    </w:tblStylePr>
    <w:tblStylePr w:type="band1Horz">
      <w:rPr>
        <w:sz w:val="22"/>
      </w:rPr>
      <w:tblPr/>
      <w:tcPr>
        <w:shd w:val="clear" w:color="E1EFD8" w:fill="E1EFD8" w:themeFill="accent6" w:themeFillTint="34"/>
      </w:tcPr>
    </w:tblStylePr>
  </w:style>
  <w:style w:type="table" w:styleId="-5">
    <w:name w:val="Grid Table 5 Dark"/>
    <w:basedOn w:val="a2"/>
    <w:uiPriority w:val="99"/>
    <w:rsid w:val="00561172"/>
    <w:rPr>
      <w:rFonts w:eastAsiaTheme="minorHAnsi"/>
    </w:r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000000" w:fill="000000" w:themeFill="text1"/>
      </w:tcPr>
    </w:tblStylePr>
    <w:tblStylePr w:type="lastRow">
      <w:rPr>
        <w:b/>
        <w:sz w:val="22"/>
      </w:rPr>
      <w:tblPr/>
      <w:tcPr>
        <w:tcBorders>
          <w:top w:val="single" w:color="FFFFFF" w:themeColor="light1" w:sz="4" w:space="0"/>
        </w:tcBorders>
        <w:shd w:val="clear" w:color="000000" w:fill="000000" w:themeFill="text1"/>
      </w:tcPr>
    </w:tblStylePr>
    <w:tblStylePr w:type="firstCol">
      <w:rPr>
        <w:b/>
        <w:sz w:val="22"/>
      </w:rPr>
      <w:tblPr/>
      <w:tcPr>
        <w:shd w:val="clear" w:color="000000" w:fill="000000" w:themeFill="text1"/>
      </w:tcPr>
    </w:tblStylePr>
    <w:tblStylePr w:type="lastCol">
      <w:rPr>
        <w:b/>
        <w:sz w:val="22"/>
      </w:rPr>
      <w:tblPr/>
      <w:tcPr>
        <w:shd w:val="clear" w:color="000000" w:fill="000000" w:themeFill="text1"/>
      </w:tcPr>
    </w:tblStylePr>
    <w:tblStylePr w:type="band1Vert">
      <w:tblPr/>
      <w:tcPr>
        <w:shd w:val="clear" w:color="8A8A8A" w:fill="8A8A8A" w:themeFill="text1" w:themeFillTint="75"/>
      </w:tcPr>
    </w:tblStylePr>
    <w:tblStylePr w:type="band1Horz">
      <w:tblPr/>
      <w:tcPr>
        <w:shd w:val="clear" w:color="8A8A8A" w:fill="8A8A8A" w:themeFill="text1" w:themeFillTint="75"/>
      </w:tcPr>
    </w:tblStylePr>
  </w:style>
  <w:style w:type="table" w:customStyle="1" w:styleId="GridTable5Dark-Accent1">
    <w:name w:val="Grid Table 5 Dark- Accent 1"/>
    <w:basedOn w:val="a2"/>
    <w:uiPriority w:val="99"/>
    <w:rsid w:val="00561172"/>
    <w:rPr>
      <w:rFonts w:eastAsiaTheme="minorHAnsi"/>
    </w:r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5B9BD5" w:fill="5B9BD5" w:themeFill="accent1"/>
      </w:tcPr>
    </w:tblStylePr>
    <w:tblStylePr w:type="lastRow">
      <w:rPr>
        <w:b/>
        <w:sz w:val="22"/>
      </w:rPr>
      <w:tblPr/>
      <w:tcPr>
        <w:tcBorders>
          <w:top w:val="single" w:color="FFFFFF" w:themeColor="light1" w:sz="4" w:space="0"/>
        </w:tcBorders>
        <w:shd w:val="clear" w:color="5B9BD5" w:fill="5B9BD5" w:themeFill="accent1"/>
      </w:tcPr>
    </w:tblStylePr>
    <w:tblStylePr w:type="firstCol">
      <w:rPr>
        <w:b/>
        <w:sz w:val="22"/>
      </w:rPr>
      <w:tblPr/>
      <w:tcPr>
        <w:shd w:val="clear" w:color="5B9BD5" w:fill="5B9BD5" w:themeFill="accent1"/>
      </w:tcPr>
    </w:tblStylePr>
    <w:tblStylePr w:type="lastCol">
      <w:rPr>
        <w:b/>
        <w:sz w:val="22"/>
      </w:rPr>
      <w:tblPr/>
      <w:tcPr>
        <w:shd w:val="clear" w:color="5B9BD5" w:fill="5B9BD5" w:themeFill="accent1"/>
      </w:tcPr>
    </w:tblStylePr>
    <w:tblStylePr w:type="band1Vert">
      <w:tblPr/>
      <w:tcPr>
        <w:shd w:val="clear" w:color="B3D0EB" w:fill="B3D0EB" w:themeFill="accent1" w:themeFillTint="75"/>
      </w:tcPr>
    </w:tblStylePr>
    <w:tblStylePr w:type="band1Horz">
      <w:tblPr/>
      <w:tcPr>
        <w:shd w:val="clear" w:color="B3D0EB" w:fill="B3D0EB" w:themeFill="accent1" w:themeFillTint="75"/>
      </w:tcPr>
    </w:tblStylePr>
  </w:style>
  <w:style w:type="table" w:customStyle="1" w:styleId="GridTable5Dark-Accent2">
    <w:name w:val="Grid Table 5 Dark - Accent 2"/>
    <w:basedOn w:val="a2"/>
    <w:uiPriority w:val="99"/>
    <w:rsid w:val="00561172"/>
    <w:rPr>
      <w:rFonts w:eastAsiaTheme="minorHAnsi"/>
    </w:r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ED7D31" w:fill="ED7D31" w:themeFill="accent2"/>
      </w:tcPr>
    </w:tblStylePr>
    <w:tblStylePr w:type="lastRow">
      <w:rPr>
        <w:b/>
        <w:sz w:val="22"/>
      </w:rPr>
      <w:tblPr/>
      <w:tcPr>
        <w:tcBorders>
          <w:top w:val="single" w:color="FFFFFF" w:themeColor="light1" w:sz="4" w:space="0"/>
        </w:tcBorders>
        <w:shd w:val="clear" w:color="ED7D31" w:fill="ED7D31" w:themeFill="accent2"/>
      </w:tcPr>
    </w:tblStylePr>
    <w:tblStylePr w:type="firstCol">
      <w:rPr>
        <w:b/>
        <w:sz w:val="22"/>
      </w:rPr>
      <w:tblPr/>
      <w:tcPr>
        <w:shd w:val="clear" w:color="ED7D31" w:fill="ED7D31" w:themeFill="accent2"/>
      </w:tcPr>
    </w:tblStylePr>
    <w:tblStylePr w:type="lastCol">
      <w:rPr>
        <w:b/>
        <w:sz w:val="22"/>
      </w:rPr>
      <w:tblPr/>
      <w:tcPr>
        <w:shd w:val="clear" w:color="ED7D31" w:fill="ED7D31" w:themeFill="accent2"/>
      </w:tcPr>
    </w:tblStylePr>
    <w:tblStylePr w:type="band1Vert">
      <w:tblPr/>
      <w:tcPr>
        <w:shd w:val="clear" w:color="F6C3A0" w:fill="F6C3A0" w:themeFill="accent2" w:themeFillTint="75"/>
      </w:tcPr>
    </w:tblStylePr>
    <w:tblStylePr w:type="band1Horz">
      <w:tblPr/>
      <w:tcPr>
        <w:shd w:val="clear" w:color="F6C3A0" w:fill="F6C3A0" w:themeFill="accent2" w:themeFillTint="75"/>
      </w:tcPr>
    </w:tblStylePr>
  </w:style>
  <w:style w:type="table" w:customStyle="1" w:styleId="GridTable5Dark-Accent3">
    <w:name w:val="Grid Table 5 Dark - Accent 3"/>
    <w:basedOn w:val="a2"/>
    <w:uiPriority w:val="99"/>
    <w:rsid w:val="00561172"/>
    <w:rPr>
      <w:rFonts w:eastAsiaTheme="minorHAnsi"/>
    </w:r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A5A5A5" w:fill="A5A5A5" w:themeFill="accent3"/>
      </w:tcPr>
    </w:tblStylePr>
    <w:tblStylePr w:type="lastRow">
      <w:rPr>
        <w:b/>
        <w:sz w:val="22"/>
      </w:rPr>
      <w:tblPr/>
      <w:tcPr>
        <w:tcBorders>
          <w:top w:val="single" w:color="FFFFFF" w:themeColor="light1" w:sz="4" w:space="0"/>
        </w:tcBorders>
        <w:shd w:val="clear" w:color="A5A5A5" w:fill="A5A5A5" w:themeFill="accent3"/>
      </w:tcPr>
    </w:tblStylePr>
    <w:tblStylePr w:type="firstCol">
      <w:rPr>
        <w:b/>
        <w:sz w:val="22"/>
      </w:rPr>
      <w:tblPr/>
      <w:tcPr>
        <w:shd w:val="clear" w:color="A5A5A5" w:fill="A5A5A5" w:themeFill="accent3"/>
      </w:tcPr>
    </w:tblStylePr>
    <w:tblStylePr w:type="lastCol">
      <w:rPr>
        <w:b/>
        <w:sz w:val="22"/>
      </w:rPr>
      <w:tblPr/>
      <w:tcPr>
        <w:shd w:val="clear" w:color="A5A5A5" w:fill="A5A5A5" w:themeFill="accent3"/>
      </w:tcPr>
    </w:tblStylePr>
    <w:tblStylePr w:type="band1Vert">
      <w:tblPr/>
      <w:tcPr>
        <w:shd w:val="clear" w:color="D5D5D5" w:fill="D5D5D5" w:themeFill="accent3" w:themeFillTint="75"/>
      </w:tcPr>
    </w:tblStylePr>
    <w:tblStylePr w:type="band1Horz">
      <w:tblPr/>
      <w:tcPr>
        <w:shd w:val="clear" w:color="D5D5D5" w:fill="D5D5D5" w:themeFill="accent3" w:themeFillTint="75"/>
      </w:tcPr>
    </w:tblStylePr>
  </w:style>
  <w:style w:type="table" w:customStyle="1" w:styleId="GridTable5Dark-Accent4">
    <w:name w:val="Grid Table 5 Dark- Accent 4"/>
    <w:basedOn w:val="a2"/>
    <w:uiPriority w:val="99"/>
    <w:rsid w:val="00561172"/>
    <w:rPr>
      <w:rFonts w:eastAsiaTheme="minorHAnsi"/>
    </w:r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FFC000" w:fill="FFC000" w:themeFill="accent4"/>
      </w:tcPr>
    </w:tblStylePr>
    <w:tblStylePr w:type="lastRow">
      <w:rPr>
        <w:b/>
        <w:sz w:val="22"/>
      </w:rPr>
      <w:tblPr/>
      <w:tcPr>
        <w:tcBorders>
          <w:top w:val="single" w:color="FFFFFF" w:themeColor="light1" w:sz="4" w:space="0"/>
        </w:tcBorders>
        <w:shd w:val="clear" w:color="FFC000" w:fill="FFC000" w:themeFill="accent4"/>
      </w:tcPr>
    </w:tblStylePr>
    <w:tblStylePr w:type="firstCol">
      <w:rPr>
        <w:b/>
        <w:sz w:val="22"/>
      </w:rPr>
      <w:tblPr/>
      <w:tcPr>
        <w:shd w:val="clear" w:color="FFC000" w:fill="FFC000" w:themeFill="accent4"/>
      </w:tcPr>
    </w:tblStylePr>
    <w:tblStylePr w:type="lastCol">
      <w:rPr>
        <w:b/>
        <w:sz w:val="22"/>
      </w:rPr>
      <w:tblPr/>
      <w:tcPr>
        <w:shd w:val="clear" w:color="FFC000" w:fill="FFC000" w:themeFill="accent4"/>
      </w:tcPr>
    </w:tblStylePr>
    <w:tblStylePr w:type="band1Vert">
      <w:tblPr/>
      <w:tcPr>
        <w:shd w:val="clear" w:color="FFE28A" w:fill="FFE28A" w:themeFill="accent4" w:themeFillTint="75"/>
      </w:tcPr>
    </w:tblStylePr>
    <w:tblStylePr w:type="band1Horz">
      <w:tblPr/>
      <w:tcPr>
        <w:shd w:val="clear" w:color="FFE28A" w:fill="FFE28A" w:themeFill="accent4" w:themeFillTint="75"/>
      </w:tcPr>
    </w:tblStylePr>
  </w:style>
  <w:style w:type="table" w:customStyle="1" w:styleId="GridTable5Dark-Accent5">
    <w:name w:val="Grid Table 5 Dark - Accent 5"/>
    <w:basedOn w:val="a2"/>
    <w:uiPriority w:val="99"/>
    <w:rsid w:val="00561172"/>
    <w:rPr>
      <w:rFonts w:eastAsiaTheme="minorHAnsi"/>
    </w:r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4472C4" w:fill="4472C4" w:themeFill="accent5"/>
      </w:tcPr>
    </w:tblStylePr>
    <w:tblStylePr w:type="lastRow">
      <w:rPr>
        <w:b/>
        <w:sz w:val="22"/>
      </w:rPr>
      <w:tblPr/>
      <w:tcPr>
        <w:tcBorders>
          <w:top w:val="single" w:color="FFFFFF" w:themeColor="light1" w:sz="4" w:space="0"/>
        </w:tcBorders>
        <w:shd w:val="clear" w:color="4472C4" w:fill="4472C4" w:themeFill="accent5"/>
      </w:tcPr>
    </w:tblStylePr>
    <w:tblStylePr w:type="firstCol">
      <w:rPr>
        <w:b/>
        <w:sz w:val="22"/>
      </w:rPr>
      <w:tblPr/>
      <w:tcPr>
        <w:shd w:val="clear" w:color="4472C4" w:fill="4472C4" w:themeFill="accent5"/>
      </w:tcPr>
    </w:tblStylePr>
    <w:tblStylePr w:type="lastCol">
      <w:rPr>
        <w:b/>
        <w:sz w:val="22"/>
      </w:rPr>
      <w:tblPr/>
      <w:tcPr>
        <w:shd w:val="clear" w:color="4472C4" w:fill="4472C4" w:themeFill="accent5"/>
      </w:tcPr>
    </w:tblStylePr>
    <w:tblStylePr w:type="band1Vert">
      <w:tblPr/>
      <w:tcPr>
        <w:shd w:val="clear" w:color="A9BEE4" w:fill="A9BEE4" w:themeFill="accent5" w:themeFillTint="75"/>
      </w:tcPr>
    </w:tblStylePr>
    <w:tblStylePr w:type="band1Horz">
      <w:tblPr/>
      <w:tcPr>
        <w:shd w:val="clear" w:color="A9BEE4" w:fill="A9BEE4" w:themeFill="accent5" w:themeFillTint="75"/>
      </w:tcPr>
    </w:tblStylePr>
  </w:style>
  <w:style w:type="table" w:customStyle="1" w:styleId="GridTable5Dark-Accent6">
    <w:name w:val="Grid Table 5 Dark - Accent 6"/>
    <w:basedOn w:val="a2"/>
    <w:uiPriority w:val="99"/>
    <w:rsid w:val="00561172"/>
    <w:rPr>
      <w:rFonts w:eastAsiaTheme="minorHAnsi"/>
    </w:r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70AD47" w:fill="70AD47" w:themeFill="accent6"/>
      </w:tcPr>
    </w:tblStylePr>
    <w:tblStylePr w:type="lastRow">
      <w:rPr>
        <w:b/>
        <w:sz w:val="22"/>
      </w:rPr>
      <w:tblPr/>
      <w:tcPr>
        <w:tcBorders>
          <w:top w:val="single" w:color="FFFFFF" w:themeColor="light1" w:sz="4" w:space="0"/>
        </w:tcBorders>
        <w:shd w:val="clear" w:color="70AD47" w:fill="70AD47" w:themeFill="accent6"/>
      </w:tcPr>
    </w:tblStylePr>
    <w:tblStylePr w:type="firstCol">
      <w:rPr>
        <w:b/>
        <w:sz w:val="22"/>
      </w:rPr>
      <w:tblPr/>
      <w:tcPr>
        <w:shd w:val="clear" w:color="70AD47" w:fill="70AD47" w:themeFill="accent6"/>
      </w:tcPr>
    </w:tblStylePr>
    <w:tblStylePr w:type="lastCol">
      <w:rPr>
        <w:b/>
        <w:sz w:val="22"/>
      </w:rPr>
      <w:tblPr/>
      <w:tcPr>
        <w:shd w:val="clear" w:color="70AD47" w:fill="70AD47" w:themeFill="accent6"/>
      </w:tcPr>
    </w:tblStylePr>
    <w:tblStylePr w:type="band1Vert">
      <w:tblPr/>
      <w:tcPr>
        <w:shd w:val="clear" w:color="BCDBA8" w:fill="BCDBA8" w:themeFill="accent6" w:themeFillTint="75"/>
      </w:tcPr>
    </w:tblStylePr>
    <w:tblStylePr w:type="band1Horz">
      <w:tblPr/>
      <w:tcPr>
        <w:shd w:val="clear" w:color="BCDBA8" w:fill="BCDBA8" w:themeFill="accent6" w:themeFillTint="75"/>
      </w:tcPr>
    </w:tblStylePr>
  </w:style>
  <w:style w:type="table" w:styleId="-6">
    <w:name w:val="Grid Table 6 Colorful"/>
    <w:basedOn w:val="a2"/>
    <w:uiPriority w:val="99"/>
    <w:rsid w:val="00561172"/>
    <w:rPr>
      <w:rFonts w:eastAsiaTheme="minorHAnsi"/>
    </w:r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blStylePr w:type="firstRow">
      <w:rPr>
        <w:b/>
        <w:color w:themeColor="text1" w:themeTint="80" w:themeShade="95"/>
      </w:rPr>
      <w:tblPr/>
      <w:tcPr>
        <w:tcBorders>
          <w:bottom w:val="single" w:color="7F7F7F" w:themeColor="text1" w:sz="12" w:space="0"/>
        </w:tcBorders>
      </w:tcPr>
    </w:tblStylePr>
    <w:tblStylePr w:type="lastRow">
      <w:rPr>
        <w:b/>
        <w:color w:themeColor="text1" w:themeTint="80" w:themeShade="95"/>
      </w:rPr>
      <w:tblPr/>
    </w:tblStylePr>
    <w:tblStylePr w:type="firstCol">
      <w:rPr>
        <w:b/>
        <w:color w:themeColor="text1" w:themeTint="80" w:themeShade="95"/>
      </w:rPr>
      <w:tblPr/>
    </w:tblStylePr>
    <w:tblStylePr w:type="lastCol">
      <w:rPr>
        <w:b/>
        <w:color w:themeColor="text1" w:themeTint="80" w:themeShade="95"/>
      </w:rPr>
      <w:tblPr/>
    </w:tblStylePr>
    <w:tblStylePr w:type="band1Vert">
      <w:tblPr/>
      <w:tcPr>
        <w:shd w:val="clear" w:color="CBCBCB" w:fill="CBCBCB" w:themeFill="text1" w:themeFillTint="34"/>
      </w:tcPr>
    </w:tblStylePr>
    <w:tblStylePr w:type="band1Horz">
      <w:rPr>
        <w:color w:themeColor="text1" w:themeTint="80" w:themeShade="95"/>
        <w:sz w:val="22"/>
      </w:rPr>
      <w:tblPr/>
      <w:tcPr>
        <w:shd w:val="clear" w:color="CBCBCB" w:fill="CBCBCB" w:themeFill="text1" w:themeFillTint="34"/>
      </w:tcPr>
    </w:tblStylePr>
    <w:tblStylePr w:type="band2Horz">
      <w:rPr>
        <w:color w:themeColor="text1" w:themeTint="80" w:themeShade="95"/>
        <w:sz w:val="22"/>
      </w:rPr>
      <w:tblPr/>
    </w:tblStylePr>
  </w:style>
  <w:style w:type="table" w:customStyle="1" w:styleId="GridTable6Colorful-Accent1">
    <w:name w:val="Grid Table 6 Colorful - Accent 1"/>
    <w:basedOn w:val="a2"/>
    <w:uiPriority w:val="99"/>
    <w:rsid w:val="00561172"/>
    <w:rPr>
      <w:rFonts w:eastAsiaTheme="minorHAnsi"/>
    </w:rPr>
    <w:tblPr>
      <w:tblStyleRowBandSize w:val="1"/>
      <w:tblStyleColBandSize w:val="1"/>
      <w:tblBorders>
        <w:top w:val="single" w:color="ACCCEA" w:themeColor="accent1" w:themeTint="80" w:sz="4" w:space="0"/>
        <w:left w:val="single" w:color="ACCCEA" w:themeColor="accent1" w:themeTint="80" w:sz="4" w:space="0"/>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blStylePr w:type="firstRow">
      <w:rPr>
        <w:b/>
        <w:color w:themeColor="accent1" w:themeTint="80" w:themeShade="95"/>
      </w:rPr>
      <w:tblPr/>
      <w:tcPr>
        <w:tcBorders>
          <w:bottom w:val="single" w:color="ACCCEA" w:themeColor="accent1" w:sz="12" w:space="0"/>
        </w:tcBorders>
      </w:tcPr>
    </w:tblStylePr>
    <w:tblStylePr w:type="lastRow">
      <w:rPr>
        <w:b/>
        <w:color w:themeColor="accent1" w:themeTint="80" w:themeShade="95"/>
      </w:rPr>
      <w:tblPr/>
    </w:tblStylePr>
    <w:tblStylePr w:type="firstCol">
      <w:rPr>
        <w:b/>
        <w:color w:themeColor="accent1" w:themeTint="80" w:themeShade="95"/>
      </w:rPr>
      <w:tblPr/>
    </w:tblStylePr>
    <w:tblStylePr w:type="lastCol">
      <w:rPr>
        <w:b/>
        <w:color w:themeColor="accent1" w:themeTint="80" w:themeShade="95"/>
      </w:rPr>
      <w:tblPr/>
    </w:tblStylePr>
    <w:tblStylePr w:type="band1Vert">
      <w:tblPr/>
      <w:tcPr>
        <w:shd w:val="clear" w:color="DDEAF6" w:fill="DDEAF6" w:themeFill="accent1" w:themeFillTint="34"/>
      </w:tcPr>
    </w:tblStylePr>
    <w:tblStylePr w:type="band1Horz">
      <w:rPr>
        <w:color w:themeColor="accent1" w:themeTint="80" w:themeShade="95"/>
        <w:sz w:val="22"/>
      </w:rPr>
      <w:tblPr/>
      <w:tcPr>
        <w:shd w:val="clear" w:color="DDEAF6" w:fill="DDEAF6" w:themeFill="accent1" w:themeFillTint="34"/>
      </w:tcPr>
    </w:tblStylePr>
    <w:tblStylePr w:type="band2Horz">
      <w:rPr>
        <w:color w:themeColor="accent1" w:themeTint="80" w:themeShade="95"/>
        <w:sz w:val="22"/>
      </w:rPr>
      <w:tblPr/>
    </w:tblStylePr>
  </w:style>
  <w:style w:type="table" w:customStyle="1" w:styleId="GridTable6Colorful-Accent2">
    <w:name w:val="Grid Table 6 Colorful - Accent 2"/>
    <w:basedOn w:val="a2"/>
    <w:uiPriority w:val="99"/>
    <w:rsid w:val="00561172"/>
    <w:rPr>
      <w:rFonts w:eastAsiaTheme="minorHAnsi"/>
    </w:r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blStylePr w:type="firstRow">
      <w:rPr>
        <w:b/>
        <w:color w:themeColor="accent2" w:themeTint="97" w:themeShade="95"/>
      </w:rPr>
      <w:tblPr/>
      <w:tcPr>
        <w:tcBorders>
          <w:bottom w:val="single" w:color="F4B184" w:themeColor="accent2" w:sz="12" w:space="0"/>
        </w:tcBorders>
      </w:tcPr>
    </w:tblStylePr>
    <w:tblStylePr w:type="lastRow">
      <w:rPr>
        <w:b/>
        <w:color w:themeColor="accent2" w:themeTint="97" w:themeShade="95"/>
      </w:rPr>
      <w:tblPr/>
    </w:tblStylePr>
    <w:tblStylePr w:type="firstCol">
      <w:rPr>
        <w:b/>
        <w:color w:themeColor="accent2" w:themeTint="97" w:themeShade="95"/>
      </w:rPr>
      <w:tblPr/>
    </w:tblStylePr>
    <w:tblStylePr w:type="lastCol">
      <w:rPr>
        <w:b/>
        <w:color w:themeColor="accent2" w:themeTint="97" w:themeShade="95"/>
      </w:rPr>
      <w:tblPr/>
    </w:tblStylePr>
    <w:tblStylePr w:type="band1Vert">
      <w:tblPr/>
      <w:tcPr>
        <w:shd w:val="clear" w:color="FBE5D6" w:fill="FBE5D6" w:themeFill="accent2" w:themeFillTint="32"/>
      </w:tcPr>
    </w:tblStylePr>
    <w:tblStylePr w:type="band1Horz">
      <w:rPr>
        <w:color w:themeColor="accent2" w:themeTint="97" w:themeShade="95"/>
        <w:sz w:val="22"/>
      </w:rPr>
      <w:tblPr/>
      <w:tcPr>
        <w:shd w:val="clear" w:color="FBE5D6" w:fill="FBE5D6" w:themeFill="accent2" w:themeFillTint="32"/>
      </w:tcPr>
    </w:tblStylePr>
    <w:tblStylePr w:type="band2Horz">
      <w:rPr>
        <w:color w:themeColor="accent2" w:themeTint="97" w:themeShade="95"/>
        <w:sz w:val="22"/>
      </w:rPr>
      <w:tblPr/>
    </w:tblStylePr>
  </w:style>
  <w:style w:type="table" w:customStyle="1" w:styleId="GridTable6Colorful-Accent3">
    <w:name w:val="Grid Table 6 Colorful - Accent 3"/>
    <w:basedOn w:val="a2"/>
    <w:uiPriority w:val="99"/>
    <w:rsid w:val="00561172"/>
    <w:rPr>
      <w:rFonts w:eastAsiaTheme="minorHAnsi"/>
    </w:rPr>
    <w:tblPr>
      <w:tblStyleRowBandSize w:val="1"/>
      <w:tblStyleColBandSize w:val="1"/>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themeColor="accent3" w:themeTint="fe" w:themeShade="95"/>
      </w:rPr>
      <w:tblPr/>
      <w:tcPr>
        <w:tcBorders>
          <w:bottom w:val="single" w:color="A5A5A5" w:themeColor="accent3" w:sz="12" w:space="0"/>
        </w:tcBorders>
      </w:tcPr>
    </w:tblStylePr>
    <w:tblStylePr w:type="lastRow">
      <w:rPr>
        <w:b/>
        <w:color w:themeColor="accent3" w:themeTint="fe" w:themeShade="95"/>
      </w:rPr>
      <w:tblPr/>
    </w:tblStylePr>
    <w:tblStylePr w:type="firstCol">
      <w:rPr>
        <w:b/>
        <w:color w:themeColor="accent3" w:themeTint="fe" w:themeShade="95"/>
      </w:rPr>
      <w:tblPr/>
    </w:tblStylePr>
    <w:tblStylePr w:type="lastCol">
      <w:rPr>
        <w:b/>
        <w:color w:themeColor="accent3" w:themeTint="fe" w:themeShade="95"/>
      </w:rPr>
      <w:tblPr/>
    </w:tblStylePr>
    <w:tblStylePr w:type="band1Vert">
      <w:tblPr/>
      <w:tcPr>
        <w:shd w:val="clear" w:color="ECECEC" w:fill="ECECEC" w:themeFill="accent3" w:themeFillTint="34"/>
      </w:tcPr>
    </w:tblStylePr>
    <w:tblStylePr w:type="band1Horz">
      <w:rPr>
        <w:color w:themeColor="accent3" w:themeTint="fe" w:themeShade="95"/>
        <w:sz w:val="22"/>
      </w:rPr>
      <w:tblPr/>
      <w:tcPr>
        <w:shd w:val="clear" w:color="ECECEC" w:fill="ECECEC" w:themeFill="accent3" w:themeFillTint="34"/>
      </w:tcPr>
    </w:tblStylePr>
    <w:tblStylePr w:type="band2Horz">
      <w:rPr>
        <w:color w:themeColor="accent3" w:themeTint="fe" w:themeShade="95"/>
        <w:sz w:val="22"/>
      </w:rPr>
      <w:tblPr/>
    </w:tblStylePr>
  </w:style>
  <w:style w:type="table" w:customStyle="1" w:styleId="GridTable6Colorful-Accent4">
    <w:name w:val="Grid Table 6 Colorful - Accent 4"/>
    <w:basedOn w:val="a2"/>
    <w:uiPriority w:val="99"/>
    <w:rsid w:val="00561172"/>
    <w:rPr>
      <w:rFonts w:eastAsiaTheme="minorHAnsi"/>
    </w:r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blStylePr w:type="firstRow">
      <w:rPr>
        <w:b/>
        <w:color w:themeColor="accent4" w:themeTint="9a" w:themeShade="95"/>
      </w:rPr>
      <w:tblPr/>
      <w:tcPr>
        <w:tcBorders>
          <w:bottom w:val="single" w:color="FFD865" w:themeColor="accent4" w:sz="12" w:space="0"/>
        </w:tcBorders>
      </w:tcPr>
    </w:tblStylePr>
    <w:tblStylePr w:type="lastRow">
      <w:rPr>
        <w:b/>
        <w:color w:themeColor="accent4" w:themeTint="9a" w:themeShade="95"/>
      </w:rPr>
      <w:tblPr/>
    </w:tblStylePr>
    <w:tblStylePr w:type="firstCol">
      <w:rPr>
        <w:b/>
        <w:color w:themeColor="accent4" w:themeTint="9a" w:themeShade="95"/>
      </w:rPr>
      <w:tblPr/>
    </w:tblStylePr>
    <w:tblStylePr w:type="lastCol">
      <w:rPr>
        <w:b/>
        <w:color w:themeColor="accent4" w:themeTint="9a" w:themeShade="95"/>
      </w:rPr>
      <w:tblPr/>
    </w:tblStylePr>
    <w:tblStylePr w:type="band1Vert">
      <w:tblPr/>
      <w:tcPr>
        <w:shd w:val="clear" w:color="FFF2CB" w:fill="FFF2CB" w:themeFill="accent4" w:themeFillTint="34"/>
      </w:tcPr>
    </w:tblStylePr>
    <w:tblStylePr w:type="band1Horz">
      <w:rPr>
        <w:color w:themeColor="accent4" w:themeTint="9a" w:themeShade="95"/>
        <w:sz w:val="22"/>
      </w:rPr>
      <w:tblPr/>
      <w:tcPr>
        <w:shd w:val="clear" w:color="FFF2CB" w:fill="FFF2CB" w:themeFill="accent4" w:themeFillTint="34"/>
      </w:tcPr>
    </w:tblStylePr>
    <w:tblStylePr w:type="band2Horz">
      <w:rPr>
        <w:color w:themeColor="accent4" w:themeTint="9a" w:themeShade="95"/>
        <w:sz w:val="22"/>
      </w:rPr>
      <w:tblPr/>
    </w:tblStylePr>
  </w:style>
  <w:style w:type="table" w:customStyle="1" w:styleId="GridTable6Colorful-Accent5">
    <w:name w:val="Grid Table 6 Colorful - Accent 5"/>
    <w:basedOn w:val="a2"/>
    <w:uiPriority w:val="99"/>
    <w:rsid w:val="00561172"/>
    <w:rPr>
      <w:rFonts w:eastAsiaTheme="minorHAnsi"/>
    </w:rPr>
    <w:tblPr>
      <w:tblStyleRowBandSize w:val="1"/>
      <w:tblStyleColBandSize w:val="1"/>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blStylePr w:type="firstRow">
      <w:rPr>
        <w:b/>
        <w:color w:themeColor="accent5" w:themeShade="95"/>
      </w:rPr>
      <w:tblPr/>
      <w:tcPr>
        <w:tcBorders>
          <w:bottom w:val="single" w:color="4472C4" w:themeColor="accent5" w:sz="12" w:space="0"/>
        </w:tcBorders>
      </w:tcPr>
    </w:tblStylePr>
    <w:tblStylePr w:type="lastRow">
      <w:rPr>
        <w:b/>
        <w:color w:themeColor="accent5" w:themeShade="95"/>
      </w:rPr>
      <w:tblPr/>
    </w:tblStylePr>
    <w:tblStylePr w:type="firstCol">
      <w:rPr>
        <w:b/>
        <w:color w:themeColor="accent5" w:themeShade="95"/>
      </w:rPr>
      <w:tblPr/>
    </w:tblStylePr>
    <w:tblStylePr w:type="lastCol">
      <w:rPr>
        <w:b/>
        <w:color w:themeColor="accent5" w:themeShade="95"/>
      </w:rPr>
      <w:tblPr/>
    </w:tblStylePr>
    <w:tblStylePr w:type="band1Vert">
      <w:tblPr/>
      <w:tcPr>
        <w:shd w:val="clear" w:color="D8E2F3" w:fill="D8E2F3" w:themeFill="accent5" w:themeFillTint="34"/>
      </w:tcPr>
    </w:tblStylePr>
    <w:tblStylePr w:type="band1Horz">
      <w:rPr>
        <w:color w:themeColor="accent5" w:themeShade="95"/>
        <w:sz w:val="22"/>
      </w:rPr>
      <w:tblPr/>
      <w:tcPr>
        <w:shd w:val="clear" w:color="D8E2F3" w:fill="D8E2F3" w:themeFill="accent5" w:themeFillTint="34"/>
      </w:tcPr>
    </w:tblStylePr>
    <w:tblStylePr w:type="band2Horz">
      <w:rPr>
        <w:color w:themeColor="accent5" w:themeShade="95"/>
        <w:sz w:val="22"/>
      </w:rPr>
      <w:tblPr/>
    </w:tblStylePr>
  </w:style>
  <w:style w:type="table" w:customStyle="1" w:styleId="GridTable6Colorful-Accent6">
    <w:name w:val="Grid Table 6 Colorful - Accent 6"/>
    <w:basedOn w:val="a2"/>
    <w:uiPriority w:val="99"/>
    <w:rsid w:val="00561172"/>
    <w:rPr>
      <w:rFonts w:eastAsiaTheme="minorHAnsi"/>
    </w:r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blStylePr w:type="firstRow">
      <w:rPr>
        <w:b/>
        <w:color w:themeColor="accent5" w:themeShade="95"/>
      </w:rPr>
      <w:tblPr/>
      <w:tcPr>
        <w:tcBorders>
          <w:bottom w:val="single" w:color="70AD47" w:themeColor="accent6" w:sz="12" w:space="0"/>
        </w:tcBorders>
      </w:tcPr>
    </w:tblStylePr>
    <w:tblStylePr w:type="lastRow">
      <w:rPr>
        <w:b/>
        <w:color w:themeColor="accent5" w:themeShade="95"/>
      </w:rPr>
      <w:tblPr/>
    </w:tblStylePr>
    <w:tblStylePr w:type="firstCol">
      <w:rPr>
        <w:b/>
        <w:color w:themeColor="accent5" w:themeShade="95"/>
      </w:rPr>
      <w:tblPr/>
    </w:tblStylePr>
    <w:tblStylePr w:type="lastCol">
      <w:rPr>
        <w:b/>
        <w:color w:themeColor="accent5" w:themeShade="95"/>
      </w:rPr>
      <w:tblPr/>
    </w:tblStylePr>
    <w:tblStylePr w:type="band1Vert">
      <w:tblPr/>
      <w:tcPr>
        <w:shd w:val="clear" w:color="E1EFD8" w:fill="E1EFD8" w:themeFill="accent6" w:themeFillTint="34"/>
      </w:tcPr>
    </w:tblStylePr>
    <w:tblStylePr w:type="band1Horz">
      <w:rPr>
        <w:color w:themeColor="accent5" w:themeShade="95"/>
        <w:sz w:val="22"/>
      </w:rPr>
      <w:tblPr/>
      <w:tcPr>
        <w:shd w:val="clear" w:color="E1EFD8" w:fill="E1EFD8" w:themeFill="accent6" w:themeFillTint="34"/>
      </w:tcPr>
    </w:tblStylePr>
    <w:tblStylePr w:type="band2Horz">
      <w:rPr>
        <w:color w:themeColor="accent5" w:themeShade="95"/>
        <w:sz w:val="22"/>
      </w:rPr>
      <w:tblPr/>
    </w:tblStylePr>
  </w:style>
  <w:style w:type="table" w:styleId="-7">
    <w:name w:val="Grid Table 7 Colorful"/>
    <w:basedOn w:val="a2"/>
    <w:uiPriority w:val="99"/>
    <w:rsid w:val="00561172"/>
    <w:rPr>
      <w:rFonts w:eastAsiaTheme="minorHAnsi"/>
    </w:r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blStylePr w:type="firstRow">
      <w:rPr>
        <w:b/>
        <w:color w:themeColor="text1" w:themeTint="80" w:themeShade="95"/>
        <w:sz w:val="22"/>
      </w:rPr>
      <w:tblPr/>
      <w:tcPr>
        <w:tcBorders>
          <w:top w:val="none" w:color="000000" w:sz="4" w:space="0"/>
          <w:left w:val="none" w:color="000000" w:sz="4" w:space="0"/>
          <w:bottom w:val="single" w:color="7F7F7F" w:themeColor="text1" w:sz="4" w:space="0"/>
          <w:right w:val="none" w:color="000000" w:sz="4" w:space="0"/>
        </w:tcBorders>
        <w:shd w:val="clear" w:color="FFFFFF" w:fill="FFFFFF" w:themeFill="light1"/>
      </w:tcPr>
    </w:tblStylePr>
    <w:tblStylePr w:type="lastRow">
      <w:rPr>
        <w:b/>
        <w:color w:themeColor="text1" w:themeTint="80" w:themeShade="95"/>
        <w:sz w:val="22"/>
      </w:rPr>
      <w:tblPr/>
      <w:tcPr>
        <w:tcBorders>
          <w:top w:val="single" w:color="7F7F7F" w:themeColor="text1" w:sz="4" w:space="0"/>
          <w:left w:val="none" w:color="000000" w:sz="4" w:space="0"/>
          <w:bottom w:val="none" w:color="000000" w:sz="4" w:space="0"/>
          <w:right w:val="none" w:color="000000" w:sz="4" w:space="0"/>
        </w:tcBorders>
        <w:shd w:val="clear" w:color="FFFFFF" w:fill="FFFFFF" w:themeFill="light1"/>
      </w:tcPr>
    </w:tblStylePr>
    <w:tblStylePr w:type="firstCol">
      <w:pPr>
        <w:jc w:val="right"/>
      </w:pPr>
      <w:rPr>
        <w:i/>
        <w:color w:themeColor="text1" w:themeTint="80" w:themeShade="95"/>
        <w:sz w:val="22"/>
      </w:rPr>
      <w:tblPr/>
      <w:tcPr>
        <w:tcBorders>
          <w:top w:val="none" w:color="000000" w:sz="4" w:space="0"/>
          <w:left w:val="none" w:color="000000" w:sz="4" w:space="0"/>
          <w:bottom w:val="none" w:color="000000" w:sz="4" w:space="0"/>
          <w:right w:val="single" w:color="7F7F7F" w:themeColor="text1" w:sz="4" w:space="0"/>
        </w:tcBorders>
        <w:shd w:val="clear" w:color="FFFFFF" w:fill="auto"/>
      </w:tcPr>
    </w:tblStylePr>
    <w:tblStylePr w:type="lastCol">
      <w:rPr>
        <w:i/>
        <w:color w:themeColor="text1" w:themeTint="80" w:themeShade="95"/>
        <w:sz w:val="22"/>
      </w:rPr>
      <w:tblPr/>
      <w:tcPr>
        <w:tcBorders>
          <w:top w:val="none" w:color="000000" w:sz="4" w:space="0"/>
          <w:left w:val="single" w:color="7F7F7F" w:themeColor="text1" w:sz="4" w:space="0"/>
          <w:bottom w:val="none" w:color="000000" w:sz="4" w:space="0"/>
          <w:right w:val="none" w:color="000000" w:sz="4" w:space="0"/>
        </w:tcBorders>
        <w:shd w:val="clear" w:color="FFFFFF" w:fill="auto"/>
      </w:tcPr>
    </w:tblStylePr>
    <w:tblStylePr w:type="band1Vert">
      <w:tblPr/>
      <w:tcPr>
        <w:shd w:val="clear" w:color="F2F2F2" w:fill="F2F2F2" w:themeFill="text1" w:themeFillTint="d"/>
      </w:tcPr>
    </w:tblStylePr>
    <w:tblStylePr w:type="band1Horz">
      <w:rPr>
        <w:color w:themeColor="text1" w:themeTint="80" w:themeShade="95"/>
        <w:sz w:val="22"/>
      </w:rPr>
      <w:tblPr/>
      <w:tcPr>
        <w:shd w:val="clear" w:color="F2F2F2" w:fill="F2F2F2" w:themeFill="text1" w:themeFillTint="d"/>
      </w:tcPr>
    </w:tblStylePr>
    <w:tblStylePr w:type="band2Horz">
      <w:rPr>
        <w:color w:themeColor="text1" w:themeTint="80" w:themeShade="95"/>
        <w:sz w:val="22"/>
      </w:rPr>
      <w:tblPr/>
    </w:tblStylePr>
  </w:style>
  <w:style w:type="table" w:customStyle="1" w:styleId="GridTable7Colorful-Accent1">
    <w:name w:val="Grid Table 7 Colorful - Accent 1"/>
    <w:basedOn w:val="a2"/>
    <w:uiPriority w:val="99"/>
    <w:rsid w:val="00561172"/>
    <w:rPr>
      <w:rFonts w:eastAsiaTheme="minorHAnsi"/>
    </w:rPr>
    <w:tblPr>
      <w:tblStyleRowBandSize w:val="1"/>
      <w:tblStyleColBandSize w:val="1"/>
      <w:tblBorders>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blStylePr w:type="firstRow">
      <w:rPr>
        <w:b/>
        <w:color w:themeColor="accent1" w:themeTint="80" w:themeShade="95"/>
        <w:sz w:val="22"/>
      </w:rPr>
      <w:tblPr/>
      <w:tcPr>
        <w:tcBorders>
          <w:top w:val="none" w:color="000000" w:sz="4" w:space="0"/>
          <w:left w:val="none" w:color="000000" w:sz="4" w:space="0"/>
          <w:bottom w:val="single" w:color="ACCCEA" w:themeColor="accent1" w:sz="4" w:space="0"/>
          <w:right w:val="none" w:color="000000" w:sz="4" w:space="0"/>
        </w:tcBorders>
        <w:shd w:val="clear" w:color="FFFFFF" w:fill="FFFFFF" w:themeFill="light1"/>
      </w:tcPr>
    </w:tblStylePr>
    <w:tblStylePr w:type="lastRow">
      <w:rPr>
        <w:b/>
        <w:color w:themeColor="accent1" w:themeTint="80" w:themeShade="95"/>
        <w:sz w:val="22"/>
      </w:rPr>
      <w:tblPr/>
      <w:tcPr>
        <w:tcBorders>
          <w:top w:val="single" w:color="ACCCEA" w:themeColor="accent1" w:sz="4" w:space="0"/>
          <w:left w:val="none" w:color="000000" w:sz="4" w:space="0"/>
          <w:bottom w:val="none" w:color="000000" w:sz="4" w:space="0"/>
          <w:right w:val="none" w:color="000000" w:sz="4" w:space="0"/>
        </w:tcBorders>
        <w:shd w:val="clear" w:color="FFFFFF" w:fill="FFFFFF" w:themeFill="light1"/>
      </w:tcPr>
    </w:tblStylePr>
    <w:tblStylePr w:type="firstCol">
      <w:pPr>
        <w:jc w:val="right"/>
      </w:pPr>
      <w:rPr>
        <w:i/>
        <w:color w:themeColor="accent1" w:themeTint="80" w:themeShade="95"/>
        <w:sz w:val="22"/>
      </w:rPr>
      <w:tblPr/>
      <w:tcPr>
        <w:tcBorders>
          <w:top w:val="none" w:color="000000" w:sz="4" w:space="0"/>
          <w:left w:val="none" w:color="000000" w:sz="4" w:space="0"/>
          <w:bottom w:val="none" w:color="000000" w:sz="4" w:space="0"/>
          <w:right w:val="single" w:color="ACCCEA" w:themeColor="accent1" w:sz="4" w:space="0"/>
        </w:tcBorders>
        <w:shd w:val="clear" w:color="FFFFFF" w:fill="auto"/>
      </w:tcPr>
    </w:tblStylePr>
    <w:tblStylePr w:type="lastCol">
      <w:rPr>
        <w:i/>
        <w:color w:themeColor="accent1" w:themeTint="80" w:themeShade="95"/>
        <w:sz w:val="22"/>
      </w:rPr>
      <w:tblPr/>
      <w:tcPr>
        <w:tcBorders>
          <w:top w:val="none" w:color="000000" w:sz="4" w:space="0"/>
          <w:left w:val="single" w:color="ACCCEA" w:themeColor="accent1" w:sz="4" w:space="0"/>
          <w:bottom w:val="none" w:color="000000" w:sz="4" w:space="0"/>
          <w:right w:val="none" w:color="000000" w:sz="4" w:space="0"/>
        </w:tcBorders>
        <w:shd w:val="clear" w:color="FFFFFF" w:fill="auto"/>
      </w:tcPr>
    </w:tblStylePr>
    <w:tblStylePr w:type="band1Vert">
      <w:tblPr/>
      <w:tcPr>
        <w:shd w:val="clear" w:color="DDEAF6" w:fill="DDEAF6" w:themeFill="accent1" w:themeFillTint="34"/>
      </w:tcPr>
    </w:tblStylePr>
    <w:tblStylePr w:type="band1Horz">
      <w:rPr>
        <w:color w:themeColor="accent1" w:themeTint="80" w:themeShade="95"/>
        <w:sz w:val="22"/>
      </w:rPr>
      <w:tblPr/>
      <w:tcPr>
        <w:shd w:val="clear" w:color="DDEAF6" w:fill="DDEAF6" w:themeFill="accent1" w:themeFillTint="34"/>
      </w:tcPr>
    </w:tblStylePr>
    <w:tblStylePr w:type="band2Horz">
      <w:rPr>
        <w:color w:themeColor="accent1" w:themeTint="80" w:themeShade="95"/>
        <w:sz w:val="22"/>
      </w:rPr>
      <w:tblPr/>
    </w:tblStylePr>
  </w:style>
  <w:style w:type="table" w:customStyle="1" w:styleId="GridTable7Colorful-Accent2">
    <w:name w:val="Grid Table 7 Colorful - Accent 2"/>
    <w:basedOn w:val="a2"/>
    <w:uiPriority w:val="99"/>
    <w:rsid w:val="00561172"/>
    <w:rPr>
      <w:rFonts w:eastAsiaTheme="minorHAnsi"/>
    </w:rPr>
    <w:tblPr>
      <w:tblStyleRowBandSize w:val="1"/>
      <w:tblStyleColBandSize w:val="1"/>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blStylePr w:type="firstRow">
      <w:rPr>
        <w:b/>
        <w:color w:themeColor="accent2" w:themeTint="97" w:themeShade="95"/>
        <w:sz w:val="22"/>
      </w:rPr>
      <w:tblPr/>
      <w:tcPr>
        <w:tcBorders>
          <w:top w:val="none" w:color="000000" w:sz="4" w:space="0"/>
          <w:left w:val="none" w:color="000000" w:sz="4" w:space="0"/>
          <w:bottom w:val="single" w:color="F4B184" w:themeColor="accent2" w:sz="4" w:space="0"/>
          <w:right w:val="none" w:color="000000" w:sz="4" w:space="0"/>
        </w:tcBorders>
        <w:shd w:val="clear" w:color="FFFFFF" w:fill="FFFFFF" w:themeFill="light1"/>
      </w:tcPr>
    </w:tblStylePr>
    <w:tblStylePr w:type="lastRow">
      <w:rPr>
        <w:b/>
        <w:color w:themeColor="accent2" w:themeTint="97" w:themeShade="95"/>
        <w:sz w:val="22"/>
      </w:rPr>
      <w:tblPr/>
      <w:tcPr>
        <w:tcBorders>
          <w:top w:val="single" w:color="F4B184" w:themeColor="accent2" w:sz="4" w:space="0"/>
          <w:left w:val="none" w:color="000000" w:sz="4" w:space="0"/>
          <w:bottom w:val="none" w:color="000000" w:sz="4" w:space="0"/>
          <w:right w:val="none" w:color="000000" w:sz="4" w:space="0"/>
        </w:tcBorders>
        <w:shd w:val="clear" w:color="FFFFFF" w:fill="FFFFFF" w:themeFill="light1"/>
      </w:tcPr>
    </w:tblStylePr>
    <w:tblStylePr w:type="firstCol">
      <w:pPr>
        <w:jc w:val="right"/>
      </w:pPr>
      <w:rPr>
        <w:i/>
        <w:color w:themeColor="accent2" w:themeTint="97" w:themeShade="95"/>
        <w:sz w:val="22"/>
      </w:rPr>
      <w:tblPr/>
      <w:tcPr>
        <w:tcBorders>
          <w:top w:val="none" w:color="000000" w:sz="4" w:space="0"/>
          <w:left w:val="none" w:color="000000" w:sz="4" w:space="0"/>
          <w:bottom w:val="none" w:color="000000" w:sz="4" w:space="0"/>
          <w:right w:val="single" w:color="F4B184" w:themeColor="accent2" w:sz="4" w:space="0"/>
        </w:tcBorders>
        <w:shd w:val="clear" w:color="FFFFFF" w:fill="auto"/>
      </w:tcPr>
    </w:tblStylePr>
    <w:tblStylePr w:type="lastCol">
      <w:rPr>
        <w:i/>
        <w:color w:themeColor="accent2" w:themeTint="97" w:themeShade="95"/>
        <w:sz w:val="22"/>
      </w:rPr>
      <w:tblPr/>
      <w:tcPr>
        <w:tcBorders>
          <w:top w:val="none" w:color="000000" w:sz="4" w:space="0"/>
          <w:left w:val="single" w:color="F4B184" w:themeColor="accent2" w:sz="4" w:space="0"/>
          <w:bottom w:val="none" w:color="000000" w:sz="4" w:space="0"/>
          <w:right w:val="none" w:color="000000" w:sz="4" w:space="0"/>
        </w:tcBorders>
        <w:shd w:val="clear" w:color="FFFFFF" w:fill="auto"/>
      </w:tcPr>
    </w:tblStylePr>
    <w:tblStylePr w:type="band1Vert">
      <w:tblPr/>
      <w:tcPr>
        <w:shd w:val="clear" w:color="FBE5D6" w:fill="FBE5D6" w:themeFill="accent2" w:themeFillTint="32"/>
      </w:tcPr>
    </w:tblStylePr>
    <w:tblStylePr w:type="band1Horz">
      <w:rPr>
        <w:color w:themeColor="accent2" w:themeTint="97" w:themeShade="95"/>
        <w:sz w:val="22"/>
      </w:rPr>
      <w:tblPr/>
      <w:tcPr>
        <w:shd w:val="clear" w:color="FBE5D6" w:fill="FBE5D6" w:themeFill="accent2" w:themeFillTint="32"/>
      </w:tcPr>
    </w:tblStylePr>
    <w:tblStylePr w:type="band2Horz">
      <w:rPr>
        <w:color w:themeColor="accent2" w:themeTint="97" w:themeShade="95"/>
        <w:sz w:val="22"/>
      </w:rPr>
      <w:tblPr/>
    </w:tblStylePr>
  </w:style>
  <w:style w:type="table" w:customStyle="1" w:styleId="GridTable7Colorful-Accent3">
    <w:name w:val="Grid Table 7 Colorful - Accent 3"/>
    <w:basedOn w:val="a2"/>
    <w:uiPriority w:val="99"/>
    <w:rsid w:val="00561172"/>
    <w:rPr>
      <w:rFonts w:eastAsiaTheme="minorHAnsi"/>
    </w:rPr>
    <w:tblPr>
      <w:tblStyleRowBandSize w:val="1"/>
      <w:tblStyleColBandSize w:val="1"/>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themeColor="accent3" w:themeTint="fe" w:themeShade="95"/>
        <w:sz w:val="22"/>
      </w:rPr>
      <w:tblPr/>
      <w:tcPr>
        <w:tcBorders>
          <w:top w:val="none" w:color="000000" w:sz="4" w:space="0"/>
          <w:left w:val="none" w:color="000000" w:sz="4" w:space="0"/>
          <w:bottom w:val="single" w:color="A5A5A5" w:themeColor="accent3" w:sz="4" w:space="0"/>
          <w:right w:val="none" w:color="000000" w:sz="4" w:space="0"/>
        </w:tcBorders>
        <w:shd w:val="clear" w:color="FFFFFF" w:fill="FFFFFF" w:themeFill="light1"/>
      </w:tcPr>
    </w:tblStylePr>
    <w:tblStylePr w:type="lastRow">
      <w:rPr>
        <w:b/>
        <w:color w:themeColor="accent3" w:themeTint="fe" w:themeShade="95"/>
        <w:sz w:val="22"/>
      </w:rPr>
      <w:tblPr/>
      <w:tcPr>
        <w:tcBorders>
          <w:top w:val="single" w:color="A5A5A5" w:themeColor="accent3" w:sz="4" w:space="0"/>
          <w:left w:val="none" w:color="000000" w:sz="4" w:space="0"/>
          <w:bottom w:val="none" w:color="000000" w:sz="4" w:space="0"/>
          <w:right w:val="none" w:color="000000" w:sz="4" w:space="0"/>
        </w:tcBorders>
        <w:shd w:val="clear" w:color="FFFFFF" w:fill="FFFFFF" w:themeFill="light1"/>
      </w:tcPr>
    </w:tblStylePr>
    <w:tblStylePr w:type="firstCol">
      <w:pPr>
        <w:jc w:val="right"/>
      </w:pPr>
      <w:rPr>
        <w:i/>
        <w:color w:themeColor="accent3" w:themeTint="fe" w:themeShade="95"/>
        <w:sz w:val="22"/>
      </w:rPr>
      <w:tblPr/>
      <w:tcPr>
        <w:tcBorders>
          <w:top w:val="none" w:color="000000" w:sz="4" w:space="0"/>
          <w:left w:val="none" w:color="000000" w:sz="4" w:space="0"/>
          <w:bottom w:val="none" w:color="000000" w:sz="4" w:space="0"/>
          <w:right w:val="single" w:color="A5A5A5" w:themeColor="accent3" w:sz="4" w:space="0"/>
        </w:tcBorders>
        <w:shd w:val="clear" w:color="FFFFFF" w:fill="auto"/>
      </w:tcPr>
    </w:tblStylePr>
    <w:tblStylePr w:type="lastCol">
      <w:rPr>
        <w:i/>
        <w:color w:themeColor="accent3" w:themeTint="fe" w:themeShade="95"/>
        <w:sz w:val="22"/>
      </w:rPr>
      <w:tblPr/>
      <w:tcPr>
        <w:tcBorders>
          <w:top w:val="none" w:color="000000" w:sz="4" w:space="0"/>
          <w:left w:val="single" w:color="A5A5A5" w:themeColor="accent3" w:sz="4" w:space="0"/>
          <w:bottom w:val="none" w:color="000000" w:sz="4" w:space="0"/>
          <w:right w:val="none" w:color="000000" w:sz="4" w:space="0"/>
        </w:tcBorders>
        <w:shd w:val="clear" w:color="FFFFFF" w:fill="auto"/>
      </w:tcPr>
    </w:tblStylePr>
    <w:tblStylePr w:type="band1Vert">
      <w:tblPr/>
      <w:tcPr>
        <w:shd w:val="clear" w:color="ECECEC" w:fill="ECECEC" w:themeFill="accent3" w:themeFillTint="34"/>
      </w:tcPr>
    </w:tblStylePr>
    <w:tblStylePr w:type="band1Horz">
      <w:rPr>
        <w:color w:themeColor="accent3" w:themeTint="fe" w:themeShade="95"/>
        <w:sz w:val="22"/>
      </w:rPr>
      <w:tblPr/>
      <w:tcPr>
        <w:shd w:val="clear" w:color="ECECEC" w:fill="ECECEC" w:themeFill="accent3" w:themeFillTint="34"/>
      </w:tcPr>
    </w:tblStylePr>
    <w:tblStylePr w:type="band2Horz">
      <w:rPr>
        <w:color w:themeColor="accent3" w:themeTint="fe" w:themeShade="95"/>
        <w:sz w:val="22"/>
      </w:rPr>
      <w:tblPr/>
    </w:tblStylePr>
  </w:style>
  <w:style w:type="table" w:customStyle="1" w:styleId="GridTable7Colorful-Accent4">
    <w:name w:val="Grid Table 7 Colorful - Accent 4"/>
    <w:basedOn w:val="a2"/>
    <w:uiPriority w:val="99"/>
    <w:rsid w:val="00561172"/>
    <w:rPr>
      <w:rFonts w:eastAsiaTheme="minorHAnsi"/>
    </w:rPr>
    <w:tblPr>
      <w:tblStyleRowBandSize w:val="1"/>
      <w:tblStyleColBandSize w:val="1"/>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blStylePr w:type="firstRow">
      <w:rPr>
        <w:b/>
        <w:color w:themeColor="accent4" w:themeTint="9a" w:themeShade="95"/>
        <w:sz w:val="22"/>
      </w:rPr>
      <w:tblPr/>
      <w:tcPr>
        <w:tcBorders>
          <w:top w:val="none" w:color="000000" w:sz="4" w:space="0"/>
          <w:left w:val="none" w:color="000000" w:sz="4" w:space="0"/>
          <w:bottom w:val="single" w:color="FFD865" w:themeColor="accent4" w:sz="4" w:space="0"/>
          <w:right w:val="none" w:color="000000" w:sz="4" w:space="0"/>
        </w:tcBorders>
        <w:shd w:val="clear" w:color="FFFFFF" w:fill="FFFFFF" w:themeFill="light1"/>
      </w:tcPr>
    </w:tblStylePr>
    <w:tblStylePr w:type="lastRow">
      <w:rPr>
        <w:b/>
        <w:color w:themeColor="accent4" w:themeTint="9a" w:themeShade="95"/>
        <w:sz w:val="22"/>
      </w:rPr>
      <w:tblPr/>
      <w:tcPr>
        <w:tcBorders>
          <w:top w:val="single" w:color="FFD865" w:themeColor="accent4" w:sz="4" w:space="0"/>
          <w:left w:val="none" w:color="000000" w:sz="4" w:space="0"/>
          <w:bottom w:val="none" w:color="000000" w:sz="4" w:space="0"/>
          <w:right w:val="none" w:color="000000" w:sz="4" w:space="0"/>
        </w:tcBorders>
        <w:shd w:val="clear" w:color="FFFFFF" w:fill="FFFFFF" w:themeFill="light1"/>
      </w:tcPr>
    </w:tblStylePr>
    <w:tblStylePr w:type="firstCol">
      <w:pPr>
        <w:jc w:val="right"/>
      </w:pPr>
      <w:rPr>
        <w:i/>
        <w:color w:themeColor="accent4" w:themeTint="9a" w:themeShade="95"/>
        <w:sz w:val="22"/>
      </w:rPr>
      <w:tblPr/>
      <w:tcPr>
        <w:tcBorders>
          <w:top w:val="none" w:color="000000" w:sz="4" w:space="0"/>
          <w:left w:val="none" w:color="000000" w:sz="4" w:space="0"/>
          <w:bottom w:val="none" w:color="000000" w:sz="4" w:space="0"/>
          <w:right w:val="single" w:color="FFD865" w:themeColor="accent4" w:sz="4" w:space="0"/>
        </w:tcBorders>
        <w:shd w:val="clear" w:color="FFFFFF" w:fill="auto"/>
      </w:tcPr>
    </w:tblStylePr>
    <w:tblStylePr w:type="lastCol">
      <w:rPr>
        <w:i/>
        <w:color w:themeColor="accent4" w:themeTint="9a" w:themeShade="95"/>
        <w:sz w:val="22"/>
      </w:rPr>
      <w:tblPr/>
      <w:tcPr>
        <w:tcBorders>
          <w:top w:val="none" w:color="000000" w:sz="4" w:space="0"/>
          <w:left w:val="single" w:color="FFD865" w:themeColor="accent4" w:sz="4" w:space="0"/>
          <w:bottom w:val="none" w:color="000000" w:sz="4" w:space="0"/>
          <w:right w:val="none" w:color="000000" w:sz="4" w:space="0"/>
        </w:tcBorders>
        <w:shd w:val="clear" w:color="FFFFFF" w:fill="auto"/>
      </w:tcPr>
    </w:tblStylePr>
    <w:tblStylePr w:type="band1Vert">
      <w:tblPr/>
      <w:tcPr>
        <w:shd w:val="clear" w:color="FFF2CB" w:fill="FFF2CB" w:themeFill="accent4" w:themeFillTint="34"/>
      </w:tcPr>
    </w:tblStylePr>
    <w:tblStylePr w:type="band1Horz">
      <w:rPr>
        <w:color w:themeColor="accent4" w:themeTint="9a" w:themeShade="95"/>
        <w:sz w:val="22"/>
      </w:rPr>
      <w:tblPr/>
      <w:tcPr>
        <w:shd w:val="clear" w:color="FFF2CB" w:fill="FFF2CB" w:themeFill="accent4" w:themeFillTint="34"/>
      </w:tcPr>
    </w:tblStylePr>
    <w:tblStylePr w:type="band2Horz">
      <w:rPr>
        <w:color w:themeColor="accent4" w:themeTint="9a" w:themeShade="95"/>
        <w:sz w:val="22"/>
      </w:rPr>
      <w:tblPr/>
    </w:tblStylePr>
  </w:style>
  <w:style w:type="table" w:customStyle="1" w:styleId="GridTable7Colorful-Accent5">
    <w:name w:val="Grid Table 7 Colorful - Accent 5"/>
    <w:basedOn w:val="a2"/>
    <w:uiPriority w:val="99"/>
    <w:rsid w:val="00561172"/>
    <w:rPr>
      <w:rFonts w:eastAsiaTheme="minorHAnsi"/>
    </w:rPr>
    <w:tblPr>
      <w:tblStyleRowBandSize w:val="1"/>
      <w:tblStyleColBandSize w:val="1"/>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firstRow">
      <w:rPr>
        <w:b/>
        <w:color w:themeColor="accent5" w:themeShade="95"/>
        <w:sz w:val="22"/>
      </w:rPr>
      <w:tblPr/>
      <w:tcPr>
        <w:tcBorders>
          <w:top w:val="none" w:color="000000" w:sz="4" w:space="0"/>
          <w:left w:val="none" w:color="000000" w:sz="4" w:space="0"/>
          <w:bottom w:val="single" w:color="95AFDD" w:themeColor="accent5" w:sz="4" w:space="0"/>
          <w:right w:val="none" w:color="000000" w:sz="4" w:space="0"/>
        </w:tcBorders>
        <w:shd w:val="clear" w:color="FFFFFF" w:fill="FFFFFF" w:themeFill="light1"/>
      </w:tcPr>
    </w:tblStylePr>
    <w:tblStylePr w:type="lastRow">
      <w:rPr>
        <w:b/>
        <w:color w:themeColor="accent5" w:themeShade="95"/>
        <w:sz w:val="22"/>
      </w:rPr>
      <w:tblPr/>
      <w:tcPr>
        <w:tcBorders>
          <w:top w:val="single" w:color="95AFDD" w:themeColor="accent5" w:sz="4" w:space="0"/>
          <w:left w:val="none" w:color="000000" w:sz="4" w:space="0"/>
          <w:bottom w:val="none" w:color="000000" w:sz="4" w:space="0"/>
          <w:right w:val="none" w:color="000000" w:sz="4" w:space="0"/>
        </w:tcBorders>
        <w:shd w:val="clear" w:color="FFFFFF" w:fill="FFFFFF" w:themeFill="light1"/>
      </w:tcPr>
    </w:tblStylePr>
    <w:tblStylePr w:type="firstCol">
      <w:pPr>
        <w:jc w:val="right"/>
      </w:pPr>
      <w:rPr>
        <w:i/>
        <w:color w:themeColor="accent5" w:themeShade="95"/>
        <w:sz w:val="22"/>
      </w:rPr>
      <w:tblPr/>
      <w:tcPr>
        <w:tcBorders>
          <w:top w:val="none" w:color="000000" w:sz="4" w:space="0"/>
          <w:left w:val="none" w:color="000000" w:sz="4" w:space="0"/>
          <w:bottom w:val="none" w:color="000000" w:sz="4" w:space="0"/>
          <w:right w:val="single" w:color="95AFDD" w:themeColor="accent5" w:sz="4" w:space="0"/>
        </w:tcBorders>
        <w:shd w:val="clear" w:color="FFFFFF" w:fill="auto"/>
      </w:tcPr>
    </w:tblStylePr>
    <w:tblStylePr w:type="lastCol">
      <w:rPr>
        <w:i/>
        <w:color w:themeColor="accent5" w:themeShade="95"/>
        <w:sz w:val="22"/>
      </w:rPr>
      <w:tblPr/>
      <w:tcPr>
        <w:tcBorders>
          <w:top w:val="none" w:color="000000" w:sz="4" w:space="0"/>
          <w:left w:val="single" w:color="95AFDD" w:themeColor="accent5" w:sz="4" w:space="0"/>
          <w:bottom w:val="none" w:color="000000" w:sz="4" w:space="0"/>
          <w:right w:val="none" w:color="000000" w:sz="4" w:space="0"/>
        </w:tcBorders>
        <w:shd w:val="clear" w:color="FFFFFF" w:fill="auto"/>
      </w:tcPr>
    </w:tblStylePr>
    <w:tblStylePr w:type="band1Vert">
      <w:tblPr/>
      <w:tcPr>
        <w:shd w:val="clear" w:color="D8E2F3" w:fill="D8E2F3" w:themeFill="accent5" w:themeFillTint="34"/>
      </w:tcPr>
    </w:tblStylePr>
    <w:tblStylePr w:type="band1Horz">
      <w:rPr>
        <w:color w:themeColor="accent5" w:themeShade="95"/>
        <w:sz w:val="22"/>
      </w:rPr>
      <w:tblPr/>
      <w:tcPr>
        <w:shd w:val="clear" w:color="D8E2F3" w:fill="D8E2F3" w:themeFill="accent5" w:themeFillTint="34"/>
      </w:tcPr>
    </w:tblStylePr>
    <w:tblStylePr w:type="band2Horz">
      <w:rPr>
        <w:color w:themeColor="accent5" w:themeShade="95"/>
        <w:sz w:val="22"/>
      </w:rPr>
      <w:tblPr/>
    </w:tblStylePr>
  </w:style>
  <w:style w:type="table" w:customStyle="1" w:styleId="GridTable7Colorful-Accent6">
    <w:name w:val="Grid Table 7 Colorful - Accent 6"/>
    <w:basedOn w:val="a2"/>
    <w:uiPriority w:val="99"/>
    <w:rsid w:val="00561172"/>
    <w:rPr>
      <w:rFonts w:eastAsiaTheme="minorHAnsi"/>
    </w:rPr>
    <w:tblPr>
      <w:tblStyleRowBandSize w:val="1"/>
      <w:tblStyleColBandSize w:val="1"/>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b/>
        <w:color w:themeColor="accent6" w:themeShade="95"/>
        <w:sz w:val="22"/>
      </w:rPr>
      <w:tblPr/>
      <w:tcPr>
        <w:tcBorders>
          <w:top w:val="none" w:color="000000" w:sz="4" w:space="0"/>
          <w:left w:val="none" w:color="000000" w:sz="4" w:space="0"/>
          <w:bottom w:val="single" w:color="ADD394" w:themeColor="accent6" w:sz="4" w:space="0"/>
          <w:right w:val="none" w:color="000000" w:sz="4" w:space="0"/>
        </w:tcBorders>
        <w:shd w:val="clear" w:color="FFFFFF" w:fill="FFFFFF" w:themeFill="light1"/>
      </w:tcPr>
    </w:tblStylePr>
    <w:tblStylePr w:type="lastRow">
      <w:rPr>
        <w:b/>
        <w:color w:themeColor="accent6" w:themeShade="95"/>
        <w:sz w:val="22"/>
      </w:rPr>
      <w:tblPr/>
      <w:tcPr>
        <w:tcBorders>
          <w:top w:val="single" w:color="ADD394" w:themeColor="accent6" w:sz="4" w:space="0"/>
          <w:left w:val="none" w:color="000000" w:sz="4" w:space="0"/>
          <w:bottom w:val="none" w:color="000000" w:sz="4" w:space="0"/>
          <w:right w:val="none" w:color="000000" w:sz="4" w:space="0"/>
        </w:tcBorders>
        <w:shd w:val="clear" w:color="FFFFFF" w:fill="FFFFFF" w:themeFill="light1"/>
      </w:tcPr>
    </w:tblStylePr>
    <w:tblStylePr w:type="firstCol">
      <w:pPr>
        <w:jc w:val="right"/>
      </w:pPr>
      <w:rPr>
        <w:i/>
        <w:color w:themeColor="accent6" w:themeShade="95"/>
        <w:sz w:val="22"/>
      </w:rPr>
      <w:tblPr/>
      <w:tcPr>
        <w:tcBorders>
          <w:top w:val="none" w:color="000000" w:sz="4" w:space="0"/>
          <w:left w:val="none" w:color="000000" w:sz="4" w:space="0"/>
          <w:bottom w:val="none" w:color="000000" w:sz="4" w:space="0"/>
          <w:right w:val="single" w:color="ADD394" w:themeColor="accent6" w:sz="4" w:space="0"/>
        </w:tcBorders>
        <w:shd w:val="clear" w:color="FFFFFF" w:fill="auto"/>
      </w:tcPr>
    </w:tblStylePr>
    <w:tblStylePr w:type="lastCol">
      <w:rPr>
        <w:i/>
        <w:color w:themeColor="accent6" w:themeShade="95"/>
        <w:sz w:val="22"/>
      </w:rPr>
      <w:tblPr/>
      <w:tcPr>
        <w:tcBorders>
          <w:top w:val="none" w:color="000000" w:sz="4" w:space="0"/>
          <w:left w:val="single" w:color="ADD394" w:themeColor="accent6" w:sz="4" w:space="0"/>
          <w:bottom w:val="none" w:color="000000" w:sz="4" w:space="0"/>
          <w:right w:val="none" w:color="000000" w:sz="4" w:space="0"/>
        </w:tcBorders>
        <w:shd w:val="clear" w:color="FFFFFF" w:fill="auto"/>
      </w:tcPr>
    </w:tblStylePr>
    <w:tblStylePr w:type="band1Vert">
      <w:tblPr/>
      <w:tcPr>
        <w:shd w:val="clear" w:color="E1EFD8" w:fill="E1EFD8" w:themeFill="accent6" w:themeFillTint="34"/>
      </w:tcPr>
    </w:tblStylePr>
    <w:tblStylePr w:type="band1Horz">
      <w:rPr>
        <w:color w:themeColor="accent6" w:themeShade="95"/>
        <w:sz w:val="22"/>
      </w:rPr>
      <w:tblPr/>
      <w:tcPr>
        <w:shd w:val="clear" w:color="E1EFD8" w:fill="E1EFD8" w:themeFill="accent6" w:themeFillTint="34"/>
      </w:tcPr>
    </w:tblStylePr>
    <w:tblStylePr w:type="band2Horz">
      <w:rPr>
        <w:color w:themeColor="accent6" w:themeShade="95"/>
        <w:sz w:val="22"/>
      </w:rPr>
      <w:tblPr/>
    </w:tblStylePr>
  </w:style>
  <w:style w:type="table" w:styleId="-10">
    <w:name w:val="List Table 1 Light"/>
    <w:basedOn w:val="a2"/>
    <w:uiPriority w:val="99"/>
    <w:rsid w:val="00561172"/>
    <w:rPr>
      <w:rFonts w:eastAsiaTheme="minorHAnsi"/>
    </w:rPr>
    <w:tblPr>
      <w:tblStyleRowBandSize w:val="1"/>
      <w:tblStyleColBandSize w:val="1"/>
    </w:tblPr>
    <w:tblStylePr w:type="firstRow">
      <w:rPr>
        <w:b/>
      </w:rPr>
      <w:tblPr/>
      <w:tcPr>
        <w:tcBorders>
          <w:top w:val="none" w:color="000000" w:sz="4" w:space="0"/>
          <w:left w:val="none" w:color="000000" w:sz="4" w:space="0"/>
          <w:bottom w:val="single" w:color="000000" w:themeColor="text1" w:sz="4" w:space="0"/>
          <w:right w:val="none" w:color="000000" w:sz="4" w:space="0"/>
        </w:tcBorders>
      </w:tcPr>
    </w:tblStylePr>
    <w:tblStylePr w:type="lastRow">
      <w:rPr>
        <w:b/>
      </w:rPr>
      <w:tblPr/>
      <w:tcPr>
        <w:tcBorders>
          <w:top w:val="single" w:color="000000" w:themeColor="text1" w:sz="4" w:space="0"/>
          <w:left w:val="none" w:color="000000" w:sz="4" w:space="0"/>
          <w:bottom w:val="none" w:color="000000" w:sz="4" w:space="0"/>
          <w:right w:val="none" w:color="000000" w:sz="4" w:space="0"/>
        </w:tcBorders>
      </w:tcPr>
    </w:tblStylePr>
    <w:tblStylePr w:type="firstCol">
      <w:rPr>
        <w:b/>
      </w:rPr>
      <w:tblPr/>
    </w:tblStylePr>
    <w:tblStylePr w:type="lastCol">
      <w:rPr>
        <w:b/>
      </w:rPr>
      <w:tblPr/>
    </w:tblStylePr>
    <w:tblStylePr w:type="band1Vert">
      <w:tblPr/>
      <w:tcPr>
        <w:shd w:val="clear" w:color="BFBFBF" w:fill="BFBFBF" w:themeFill="text1" w:themeFillTint="40"/>
      </w:tcPr>
    </w:tblStylePr>
    <w:tblStylePr w:type="band1Horz">
      <w:tblPr/>
      <w:tcPr>
        <w:shd w:val="clear" w:color="BFBFBF" w:fill="BFBFBF" w:themeFill="text1" w:themeFillTint="40"/>
      </w:tcPr>
    </w:tblStylePr>
  </w:style>
  <w:style w:type="table" w:customStyle="1" w:styleId="ListTable1Light-Accent1">
    <w:name w:val="List Table 1 Light - Accent 1"/>
    <w:basedOn w:val="a2"/>
    <w:uiPriority w:val="99"/>
    <w:rsid w:val="00561172"/>
    <w:rPr>
      <w:rFonts w:eastAsiaTheme="minorHAnsi"/>
    </w:rPr>
    <w:tblPr>
      <w:tblStyleRowBandSize w:val="1"/>
      <w:tblStyleColBandSize w:val="1"/>
    </w:tblPr>
    <w:tblStylePr w:type="firstRow">
      <w:rPr>
        <w:b/>
      </w:rPr>
      <w:tblPr/>
      <w:tcPr>
        <w:tcBorders>
          <w:top w:val="none" w:color="000000" w:sz="4" w:space="0"/>
          <w:left w:val="none" w:color="000000" w:sz="4" w:space="0"/>
          <w:bottom w:val="single" w:color="5B9BD5" w:themeColor="accent1" w:sz="4" w:space="0"/>
          <w:right w:val="none" w:color="000000" w:sz="4" w:space="0"/>
        </w:tcBorders>
      </w:tcPr>
    </w:tblStylePr>
    <w:tblStylePr w:type="lastRow">
      <w:rPr>
        <w:b/>
      </w:rPr>
      <w:tblPr/>
      <w:tcPr>
        <w:tcBorders>
          <w:top w:val="single" w:color="5B9BD5" w:themeColor="accent1" w:sz="4" w:space="0"/>
          <w:left w:val="none" w:color="000000" w:sz="4" w:space="0"/>
          <w:bottom w:val="none" w:color="000000" w:sz="4" w:space="0"/>
          <w:right w:val="none" w:color="000000" w:sz="4" w:space="0"/>
        </w:tcBorders>
      </w:tcPr>
    </w:tblStylePr>
    <w:tblStylePr w:type="firstCol">
      <w:rPr>
        <w:b/>
      </w:rPr>
      <w:tblPr/>
    </w:tblStylePr>
    <w:tblStylePr w:type="lastCol">
      <w:rPr>
        <w:b/>
      </w:rPr>
      <w:tblPr/>
    </w:tblStylePr>
    <w:tblStylePr w:type="band1Vert">
      <w:tblPr/>
      <w:tcPr>
        <w:shd w:val="clear" w:color="D5E5F4" w:fill="D5E5F4" w:themeFill="accent1" w:themeFillTint="40"/>
      </w:tcPr>
    </w:tblStylePr>
    <w:tblStylePr w:type="band1Horz">
      <w:tblPr/>
      <w:tcPr>
        <w:shd w:val="clear" w:color="D5E5F4" w:fill="D5E5F4" w:themeFill="accent1" w:themeFillTint="40"/>
      </w:tcPr>
    </w:tblStylePr>
  </w:style>
  <w:style w:type="table" w:customStyle="1" w:styleId="ListTable1Light-Accent2">
    <w:name w:val="List Table 1 Light - Accent 2"/>
    <w:basedOn w:val="a2"/>
    <w:uiPriority w:val="99"/>
    <w:rsid w:val="00561172"/>
    <w:rPr>
      <w:rFonts w:eastAsiaTheme="minorHAnsi"/>
    </w:rPr>
    <w:tblPr>
      <w:tblStyleRowBandSize w:val="1"/>
      <w:tblStyleColBandSize w:val="1"/>
    </w:tblPr>
    <w:tblStylePr w:type="firstRow">
      <w:rPr>
        <w:b/>
      </w:rPr>
      <w:tblPr/>
      <w:tcPr>
        <w:tcBorders>
          <w:top w:val="none" w:color="000000" w:sz="4" w:space="0"/>
          <w:left w:val="none" w:color="000000" w:sz="4" w:space="0"/>
          <w:bottom w:val="single" w:color="ED7D31" w:themeColor="accent2" w:sz="4" w:space="0"/>
          <w:right w:val="none" w:color="000000" w:sz="4" w:space="0"/>
        </w:tcBorders>
      </w:tcPr>
    </w:tblStylePr>
    <w:tblStylePr w:type="lastRow">
      <w:rPr>
        <w:b/>
      </w:rPr>
      <w:tblPr/>
      <w:tcPr>
        <w:tcBorders>
          <w:top w:val="single" w:color="ED7D31" w:themeColor="accent2" w:sz="4" w:space="0"/>
          <w:left w:val="none" w:color="000000" w:sz="4" w:space="0"/>
          <w:bottom w:val="none" w:color="000000" w:sz="4" w:space="0"/>
          <w:right w:val="none" w:color="000000" w:sz="4" w:space="0"/>
        </w:tcBorders>
      </w:tcPr>
    </w:tblStylePr>
    <w:tblStylePr w:type="firstCol">
      <w:rPr>
        <w:b/>
      </w:rPr>
      <w:tblPr/>
    </w:tblStylePr>
    <w:tblStylePr w:type="lastCol">
      <w:rPr>
        <w:b/>
      </w:rPr>
      <w:tblPr/>
    </w:tblStylePr>
    <w:tblStylePr w:type="band1Vert">
      <w:tblPr/>
      <w:tcPr>
        <w:shd w:val="clear" w:color="FADECB" w:fill="FADECB" w:themeFill="accent2" w:themeFillTint="40"/>
      </w:tcPr>
    </w:tblStylePr>
    <w:tblStylePr w:type="band1Horz">
      <w:tblPr/>
      <w:tcPr>
        <w:shd w:val="clear" w:color="FADECB" w:fill="FADECB" w:themeFill="accent2" w:themeFillTint="40"/>
      </w:tcPr>
    </w:tblStylePr>
  </w:style>
  <w:style w:type="table" w:customStyle="1" w:styleId="ListTable1Light-Accent3">
    <w:name w:val="List Table 1 Light - Accent 3"/>
    <w:basedOn w:val="a2"/>
    <w:uiPriority w:val="99"/>
    <w:rsid w:val="00561172"/>
    <w:rPr>
      <w:rFonts w:eastAsiaTheme="minorHAnsi"/>
    </w:rPr>
    <w:tblPr>
      <w:tblStyleRowBandSize w:val="1"/>
      <w:tblStyleColBandSize w:val="1"/>
    </w:tblPr>
    <w:tblStylePr w:type="firstRow">
      <w:rPr>
        <w:b/>
      </w:rPr>
      <w:tblPr/>
      <w:tcPr>
        <w:tcBorders>
          <w:top w:val="none" w:color="000000" w:sz="4" w:space="0"/>
          <w:left w:val="none" w:color="000000" w:sz="4" w:space="0"/>
          <w:bottom w:val="single" w:color="A5A5A5" w:themeColor="accent3" w:sz="4" w:space="0"/>
          <w:right w:val="none" w:color="000000" w:sz="4" w:space="0"/>
        </w:tcBorders>
      </w:tcPr>
    </w:tblStylePr>
    <w:tblStylePr w:type="lastRow">
      <w:rPr>
        <w:b/>
      </w:rPr>
      <w:tblPr/>
      <w:tcPr>
        <w:tcBorders>
          <w:top w:val="single" w:color="A5A5A5" w:themeColor="accent3" w:sz="4" w:space="0"/>
          <w:left w:val="none" w:color="000000" w:sz="4" w:space="0"/>
          <w:bottom w:val="none" w:color="000000" w:sz="4" w:space="0"/>
          <w:right w:val="none" w:color="000000" w:sz="4" w:space="0"/>
        </w:tcBorders>
      </w:tcPr>
    </w:tblStylePr>
    <w:tblStylePr w:type="firstCol">
      <w:rPr>
        <w:b/>
      </w:rPr>
      <w:tblPr/>
    </w:tblStylePr>
    <w:tblStylePr w:type="lastCol">
      <w:rPr>
        <w:b/>
      </w:rPr>
      <w:tblPr/>
    </w:tblStylePr>
    <w:tblStylePr w:type="band1Vert">
      <w:tblPr/>
      <w:tcPr>
        <w:shd w:val="clear" w:color="E8E8E8" w:fill="E8E8E8" w:themeFill="accent3" w:themeFillTint="40"/>
      </w:tcPr>
    </w:tblStylePr>
    <w:tblStylePr w:type="band1Horz">
      <w:tblPr/>
      <w:tcPr>
        <w:shd w:val="clear" w:color="E8E8E8" w:fill="E8E8E8" w:themeFill="accent3" w:themeFillTint="40"/>
      </w:tcPr>
    </w:tblStylePr>
  </w:style>
  <w:style w:type="table" w:customStyle="1" w:styleId="ListTable1Light-Accent4">
    <w:name w:val="List Table 1 Light - Accent 4"/>
    <w:basedOn w:val="a2"/>
    <w:uiPriority w:val="99"/>
    <w:rsid w:val="00561172"/>
    <w:rPr>
      <w:rFonts w:eastAsiaTheme="minorHAnsi"/>
    </w:rPr>
    <w:tblPr>
      <w:tblStyleRowBandSize w:val="1"/>
      <w:tblStyleColBandSize w:val="1"/>
    </w:tblPr>
    <w:tblStylePr w:type="firstRow">
      <w:rPr>
        <w:b/>
      </w:rPr>
      <w:tblPr/>
      <w:tcPr>
        <w:tcBorders>
          <w:top w:val="none" w:color="000000" w:sz="4" w:space="0"/>
          <w:left w:val="none" w:color="000000" w:sz="4" w:space="0"/>
          <w:bottom w:val="single" w:color="FFC000" w:themeColor="accent4" w:sz="4" w:space="0"/>
          <w:right w:val="none" w:color="000000" w:sz="4" w:space="0"/>
        </w:tcBorders>
      </w:tcPr>
    </w:tblStylePr>
    <w:tblStylePr w:type="lastRow">
      <w:rPr>
        <w:b/>
      </w:rPr>
      <w:tblPr/>
      <w:tcPr>
        <w:tcBorders>
          <w:top w:val="single" w:color="FFC000" w:themeColor="accent4" w:sz="4" w:space="0"/>
          <w:left w:val="none" w:color="000000" w:sz="4" w:space="0"/>
          <w:bottom w:val="none" w:color="000000" w:sz="4" w:space="0"/>
          <w:right w:val="none" w:color="000000" w:sz="4" w:space="0"/>
        </w:tcBorders>
      </w:tcPr>
    </w:tblStylePr>
    <w:tblStylePr w:type="firstCol">
      <w:rPr>
        <w:b/>
      </w:rPr>
      <w:tblPr/>
    </w:tblStylePr>
    <w:tblStylePr w:type="lastCol">
      <w:rPr>
        <w:b/>
      </w:rPr>
      <w:tblPr/>
    </w:tblStylePr>
    <w:tblStylePr w:type="band1Vert">
      <w:tblPr/>
      <w:tcPr>
        <w:shd w:val="clear" w:color="FFEFBF" w:fill="FFEFBF" w:themeFill="accent4" w:themeFillTint="40"/>
      </w:tcPr>
    </w:tblStylePr>
    <w:tblStylePr w:type="band1Horz">
      <w:tblPr/>
      <w:tcPr>
        <w:shd w:val="clear" w:color="FFEFBF" w:fill="FFEFBF" w:themeFill="accent4" w:themeFillTint="40"/>
      </w:tcPr>
    </w:tblStylePr>
  </w:style>
  <w:style w:type="table" w:customStyle="1" w:styleId="ListTable1Light-Accent5">
    <w:name w:val="List Table 1 Light - Accent 5"/>
    <w:basedOn w:val="a2"/>
    <w:uiPriority w:val="99"/>
    <w:rsid w:val="00561172"/>
    <w:rPr>
      <w:rFonts w:eastAsiaTheme="minorHAnsi"/>
    </w:rPr>
    <w:tblPr>
      <w:tblStyleRowBandSize w:val="1"/>
      <w:tblStyleColBandSize w:val="1"/>
    </w:tblPr>
    <w:tblStylePr w:type="firstRow">
      <w:rPr>
        <w:b/>
      </w:rPr>
      <w:tblPr/>
      <w:tcPr>
        <w:tcBorders>
          <w:top w:val="none" w:color="000000" w:sz="4" w:space="0"/>
          <w:left w:val="none" w:color="000000" w:sz="4" w:space="0"/>
          <w:bottom w:val="single" w:color="4472C4" w:themeColor="accent5" w:sz="4" w:space="0"/>
          <w:right w:val="none" w:color="000000" w:sz="4" w:space="0"/>
        </w:tcBorders>
      </w:tcPr>
    </w:tblStylePr>
    <w:tblStylePr w:type="lastRow">
      <w:rPr>
        <w:b/>
      </w:rPr>
      <w:tblPr/>
      <w:tcPr>
        <w:tcBorders>
          <w:top w:val="single" w:color="4472C4" w:themeColor="accent5" w:sz="4" w:space="0"/>
          <w:left w:val="none" w:color="000000" w:sz="4" w:space="0"/>
          <w:bottom w:val="none" w:color="000000" w:sz="4" w:space="0"/>
          <w:right w:val="none" w:color="000000" w:sz="4" w:space="0"/>
        </w:tcBorders>
      </w:tcPr>
    </w:tblStylePr>
    <w:tblStylePr w:type="firstCol">
      <w:rPr>
        <w:b/>
      </w:rPr>
      <w:tblPr/>
    </w:tblStylePr>
    <w:tblStylePr w:type="lastCol">
      <w:rPr>
        <w:b/>
      </w:rPr>
      <w:tblPr/>
    </w:tblStylePr>
    <w:tblStylePr w:type="band1Vert">
      <w:tblPr/>
      <w:tcPr>
        <w:shd w:val="clear" w:color="CFDBF0" w:fill="CFDBF0" w:themeFill="accent5" w:themeFillTint="40"/>
      </w:tcPr>
    </w:tblStylePr>
    <w:tblStylePr w:type="band1Horz">
      <w:tblPr/>
      <w:tcPr>
        <w:shd w:val="clear" w:color="CFDBF0" w:fill="CFDBF0" w:themeFill="accent5" w:themeFillTint="40"/>
      </w:tcPr>
    </w:tblStylePr>
  </w:style>
  <w:style w:type="table" w:customStyle="1" w:styleId="ListTable1Light-Accent6">
    <w:name w:val="List Table 1 Light - Accent 6"/>
    <w:basedOn w:val="a2"/>
    <w:uiPriority w:val="99"/>
    <w:rsid w:val="00561172"/>
    <w:rPr>
      <w:rFonts w:eastAsiaTheme="minorHAnsi"/>
    </w:rPr>
    <w:tblPr>
      <w:tblStyleRowBandSize w:val="1"/>
      <w:tblStyleColBandSize w:val="1"/>
    </w:tblPr>
    <w:tblStylePr w:type="firstRow">
      <w:rPr>
        <w:b/>
      </w:rPr>
      <w:tblPr/>
      <w:tcPr>
        <w:tcBorders>
          <w:top w:val="none" w:color="000000" w:sz="4" w:space="0"/>
          <w:left w:val="none" w:color="000000" w:sz="4" w:space="0"/>
          <w:bottom w:val="single" w:color="70AD47" w:themeColor="accent6" w:sz="4" w:space="0"/>
          <w:right w:val="none" w:color="000000" w:sz="4" w:space="0"/>
        </w:tcBorders>
      </w:tcPr>
    </w:tblStylePr>
    <w:tblStylePr w:type="lastRow">
      <w:rPr>
        <w:b/>
      </w:rPr>
      <w:tblPr/>
      <w:tcPr>
        <w:tcBorders>
          <w:top w:val="single" w:color="70AD47" w:themeColor="accent6" w:sz="4" w:space="0"/>
          <w:left w:val="none" w:color="000000" w:sz="4" w:space="0"/>
          <w:bottom w:val="none" w:color="000000" w:sz="4" w:space="0"/>
          <w:right w:val="none" w:color="000000" w:sz="4" w:space="0"/>
        </w:tcBorders>
      </w:tcPr>
    </w:tblStylePr>
    <w:tblStylePr w:type="firstCol">
      <w:rPr>
        <w:b/>
      </w:rPr>
      <w:tblPr/>
    </w:tblStylePr>
    <w:tblStylePr w:type="lastCol">
      <w:rPr>
        <w:b/>
      </w:rPr>
      <w:tblPr/>
    </w:tblStylePr>
    <w:tblStylePr w:type="band1Vert">
      <w:tblPr/>
      <w:tcPr>
        <w:shd w:val="clear" w:color="DAEBCF" w:fill="DAEBCF" w:themeFill="accent6" w:themeFillTint="40"/>
      </w:tcPr>
    </w:tblStylePr>
    <w:tblStylePr w:type="band1Horz">
      <w:tblPr/>
      <w:tcPr>
        <w:shd w:val="clear" w:color="DAEBCF" w:fill="DAEBCF" w:themeFill="accent6" w:themeFillTint="40"/>
      </w:tcPr>
    </w:tblStylePr>
  </w:style>
  <w:style w:type="table" w:styleId="-20">
    <w:name w:val="List Table 2"/>
    <w:basedOn w:val="a2"/>
    <w:uiPriority w:val="99"/>
    <w:rsid w:val="00561172"/>
    <w:rPr>
      <w:rFonts w:eastAsiaTheme="minorHAnsi"/>
    </w:r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blStylePr w:type="firstRow">
      <w:rPr>
        <w:b/>
        <w:sz w:val="22"/>
      </w:rPr>
      <w:tblPr/>
      <w:tcPr>
        <w:tcBorders>
          <w:top w:val="single" w:color="6F6F6F" w:themeColor="text1" w:sz="4" w:space="0"/>
          <w:left w:val="none" w:color="000000" w:sz="4" w:space="0"/>
          <w:bottom w:val="single" w:color="6F6F6F" w:themeColor="text1" w:sz="4" w:space="0"/>
          <w:right w:val="none" w:color="000000" w:sz="4" w:space="0"/>
        </w:tcBorders>
      </w:tcPr>
    </w:tblStylePr>
    <w:tblStylePr w:type="lastRow">
      <w:rPr>
        <w:b/>
        <w:sz w:val="22"/>
      </w:rPr>
      <w:tblPr/>
      <w:tcPr>
        <w:tcBorders>
          <w:top w:val="single" w:color="6F6F6F" w:themeColor="text1" w:sz="4" w:space="0"/>
          <w:left w:val="none" w:color="000000" w:sz="4" w:space="0"/>
          <w:bottom w:val="single" w:color="6F6F6F" w:themeColor="text1" w:sz="4" w:space="0"/>
          <w:right w:val="none" w:color="000000" w:sz="4" w:space="0"/>
        </w:tcBorders>
      </w:tcPr>
    </w:tblStylePr>
    <w:tblStylePr w:type="firstCol">
      <w:rPr>
        <w:b/>
        <w:sz w:val="22"/>
      </w:rPr>
      <w:tblPr/>
    </w:tblStylePr>
    <w:tblStylePr w:type="lastCol">
      <w:rPr>
        <w:b/>
        <w:sz w:val="22"/>
      </w:rPr>
      <w:tblPr/>
    </w:tblStylePr>
    <w:tblStylePr w:type="band1Vert">
      <w:rPr>
        <w:sz w:val="22"/>
      </w:rPr>
      <w:tblPr/>
      <w:tcPr>
        <w:shd w:val="clear" w:color="BFBFBF" w:fill="BFBFBF" w:themeFill="text1" w:themeFillTint="40"/>
      </w:tcPr>
    </w:tblStylePr>
    <w:tblStylePr w:type="band1Horz">
      <w:rPr>
        <w:sz w:val="22"/>
      </w:rPr>
      <w:tblPr/>
      <w:tcPr>
        <w:shd w:val="clear" w:color="BFBFBF" w:fill="BFBFBF" w:themeFill="text1" w:themeFillTint="40"/>
      </w:tcPr>
    </w:tblStylePr>
  </w:style>
  <w:style w:type="table" w:customStyle="1" w:styleId="ListTable2-Accent1">
    <w:name w:val="List Table 2 - Accent 1"/>
    <w:basedOn w:val="a2"/>
    <w:uiPriority w:val="99"/>
    <w:rsid w:val="00561172"/>
    <w:rPr>
      <w:rFonts w:eastAsiaTheme="minorHAnsi"/>
    </w:rPr>
    <w:tblPr>
      <w:tblStyleRowBandSize w:val="1"/>
      <w:tblStyleColBandSize w:val="1"/>
      <w:tblBorders>
        <w:top w:val="single" w:color="A2C6E7" w:themeColor="accent1" w:themeTint="90" w:sz="4" w:space="0"/>
        <w:bottom w:val="single" w:color="A2C6E7" w:themeColor="accent1" w:themeTint="90" w:sz="4" w:space="0"/>
        <w:insideH w:val="single" w:color="A2C6E7" w:themeColor="accent1" w:themeTint="90" w:sz="4" w:space="0"/>
      </w:tblBorders>
    </w:tblPr>
    <w:tblStylePr w:type="firstRow">
      <w:rPr>
        <w:b/>
        <w:sz w:val="22"/>
      </w:rPr>
      <w:tblPr/>
      <w:tcPr>
        <w:tcBorders>
          <w:top w:val="single" w:color="A2C6E7" w:themeColor="accent1" w:sz="4" w:space="0"/>
          <w:left w:val="none" w:color="000000" w:sz="4" w:space="0"/>
          <w:bottom w:val="single" w:color="A2C6E7" w:themeColor="accent1" w:sz="4" w:space="0"/>
          <w:right w:val="none" w:color="000000" w:sz="4" w:space="0"/>
        </w:tcBorders>
      </w:tcPr>
    </w:tblStylePr>
    <w:tblStylePr w:type="lastRow">
      <w:rPr>
        <w:b/>
        <w:sz w:val="22"/>
      </w:rPr>
      <w:tblPr/>
      <w:tcPr>
        <w:tcBorders>
          <w:top w:val="single" w:color="A2C6E7" w:themeColor="accent1" w:sz="4" w:space="0"/>
          <w:left w:val="none" w:color="000000" w:sz="4" w:space="0"/>
          <w:bottom w:val="single" w:color="A2C6E7" w:themeColor="accent1" w:sz="4" w:space="0"/>
          <w:right w:val="none" w:color="000000" w:sz="4" w:space="0"/>
        </w:tcBorders>
      </w:tcPr>
    </w:tblStylePr>
    <w:tblStylePr w:type="firstCol">
      <w:rPr>
        <w:b/>
        <w:sz w:val="22"/>
      </w:rPr>
      <w:tblPr/>
    </w:tblStylePr>
    <w:tblStylePr w:type="lastCol">
      <w:rPr>
        <w:b/>
        <w:sz w:val="22"/>
      </w:rPr>
      <w:tblPr/>
    </w:tblStylePr>
    <w:tblStylePr w:type="band1Vert">
      <w:rPr>
        <w:sz w:val="22"/>
      </w:rPr>
      <w:tblPr/>
      <w:tcPr>
        <w:shd w:val="clear" w:color="D5E5F4" w:fill="D5E5F4" w:themeFill="accent1" w:themeFillTint="40"/>
      </w:tcPr>
    </w:tblStylePr>
    <w:tblStylePr w:type="band1Horz">
      <w:rPr>
        <w:sz w:val="22"/>
      </w:rPr>
      <w:tblPr/>
      <w:tcPr>
        <w:shd w:val="clear" w:color="D5E5F4" w:fill="D5E5F4" w:themeFill="accent1" w:themeFillTint="40"/>
      </w:tcPr>
    </w:tblStylePr>
  </w:style>
  <w:style w:type="table" w:customStyle="1" w:styleId="ListTable2-Accent2">
    <w:name w:val="List Table 2 - Accent 2"/>
    <w:basedOn w:val="a2"/>
    <w:uiPriority w:val="99"/>
    <w:rsid w:val="00561172"/>
    <w:rPr>
      <w:rFonts w:eastAsiaTheme="minorHAnsi"/>
    </w:rPr>
    <w:tblPr>
      <w:tblStyleRowBandSize w:val="1"/>
      <w:tblStyleColBandSize w:val="1"/>
      <w:tblBorders>
        <w:top w:val="single" w:color="F4B58A" w:themeColor="accent2" w:themeTint="90" w:sz="4" w:space="0"/>
        <w:bottom w:val="single" w:color="F4B58A" w:themeColor="accent2" w:themeTint="90" w:sz="4" w:space="0"/>
        <w:insideH w:val="single" w:color="F4B58A" w:themeColor="accent2" w:themeTint="90" w:sz="4" w:space="0"/>
      </w:tblBorders>
    </w:tblPr>
    <w:tblStylePr w:type="firstRow">
      <w:rPr>
        <w:b/>
        <w:sz w:val="22"/>
      </w:rPr>
      <w:tblPr/>
      <w:tcPr>
        <w:tcBorders>
          <w:top w:val="single" w:color="F4B58A" w:themeColor="accent2" w:sz="4" w:space="0"/>
          <w:left w:val="none" w:color="000000" w:sz="4" w:space="0"/>
          <w:bottom w:val="single" w:color="F4B58A" w:themeColor="accent2" w:sz="4" w:space="0"/>
          <w:right w:val="none" w:color="000000" w:sz="4" w:space="0"/>
        </w:tcBorders>
      </w:tcPr>
    </w:tblStylePr>
    <w:tblStylePr w:type="lastRow">
      <w:rPr>
        <w:b/>
        <w:sz w:val="22"/>
      </w:rPr>
      <w:tblPr/>
      <w:tcPr>
        <w:tcBorders>
          <w:top w:val="single" w:color="F4B58A" w:themeColor="accent2" w:sz="4" w:space="0"/>
          <w:left w:val="none" w:color="000000" w:sz="4" w:space="0"/>
          <w:bottom w:val="single" w:color="F4B58A" w:themeColor="accent2" w:sz="4" w:space="0"/>
          <w:right w:val="none" w:color="000000" w:sz="4" w:space="0"/>
        </w:tcBorders>
      </w:tcPr>
    </w:tblStylePr>
    <w:tblStylePr w:type="firstCol">
      <w:rPr>
        <w:b/>
        <w:sz w:val="22"/>
      </w:rPr>
      <w:tblPr/>
    </w:tblStylePr>
    <w:tblStylePr w:type="lastCol">
      <w:rPr>
        <w:b/>
        <w:sz w:val="22"/>
      </w:rPr>
      <w:tblPr/>
    </w:tblStylePr>
    <w:tblStylePr w:type="band1Vert">
      <w:rPr>
        <w:sz w:val="22"/>
      </w:rPr>
      <w:tblPr/>
      <w:tcPr>
        <w:shd w:val="clear" w:color="FADECB" w:fill="FADECB" w:themeFill="accent2" w:themeFillTint="40"/>
      </w:tcPr>
    </w:tblStylePr>
    <w:tblStylePr w:type="band1Horz">
      <w:rPr>
        <w:sz w:val="22"/>
      </w:rPr>
      <w:tblPr/>
      <w:tcPr>
        <w:shd w:val="clear" w:color="FADECB" w:fill="FADECB" w:themeFill="accent2" w:themeFillTint="40"/>
      </w:tcPr>
    </w:tblStylePr>
  </w:style>
  <w:style w:type="table" w:customStyle="1" w:styleId="ListTable2-Accent3">
    <w:name w:val="List Table 2 - Accent 3"/>
    <w:basedOn w:val="a2"/>
    <w:uiPriority w:val="99"/>
    <w:rsid w:val="00561172"/>
    <w:rPr>
      <w:rFonts w:eastAsiaTheme="minorHAnsi"/>
    </w:rPr>
    <w:tblPr>
      <w:tblStyleRowBandSize w:val="1"/>
      <w:tblStyleColBandSize w:val="1"/>
      <w:tblBorders>
        <w:top w:val="single" w:color="CCCCCC" w:themeColor="accent3" w:themeTint="90" w:sz="4" w:space="0"/>
        <w:bottom w:val="single" w:color="CCCCCC" w:themeColor="accent3" w:themeTint="90" w:sz="4" w:space="0"/>
        <w:insideH w:val="single" w:color="CCCCCC" w:themeColor="accent3" w:themeTint="90" w:sz="4" w:space="0"/>
      </w:tblBorders>
    </w:tblPr>
    <w:tblStylePr w:type="firstRow">
      <w:rPr>
        <w:b/>
        <w:sz w:val="22"/>
      </w:rPr>
      <w:tblPr/>
      <w:tcPr>
        <w:tcBorders>
          <w:top w:val="single" w:color="CCCCCC" w:themeColor="accent3" w:sz="4" w:space="0"/>
          <w:left w:val="none" w:color="000000" w:sz="4" w:space="0"/>
          <w:bottom w:val="single" w:color="CCCCCC" w:themeColor="accent3" w:sz="4" w:space="0"/>
          <w:right w:val="none" w:color="000000" w:sz="4" w:space="0"/>
        </w:tcBorders>
      </w:tcPr>
    </w:tblStylePr>
    <w:tblStylePr w:type="lastRow">
      <w:rPr>
        <w:b/>
        <w:sz w:val="22"/>
      </w:rPr>
      <w:tblPr/>
      <w:tcPr>
        <w:tcBorders>
          <w:top w:val="single" w:color="CCCCCC" w:themeColor="accent3" w:sz="4" w:space="0"/>
          <w:left w:val="none" w:color="000000" w:sz="4" w:space="0"/>
          <w:bottom w:val="single" w:color="CCCCCC" w:themeColor="accent3" w:sz="4" w:space="0"/>
          <w:right w:val="none" w:color="000000" w:sz="4" w:space="0"/>
        </w:tcBorders>
      </w:tcPr>
    </w:tblStylePr>
    <w:tblStylePr w:type="firstCol">
      <w:rPr>
        <w:b/>
        <w:sz w:val="22"/>
      </w:rPr>
      <w:tblPr/>
    </w:tblStylePr>
    <w:tblStylePr w:type="lastCol">
      <w:rPr>
        <w:b/>
        <w:sz w:val="22"/>
      </w:rPr>
      <w:tblPr/>
    </w:tblStylePr>
    <w:tblStylePr w:type="band1Vert">
      <w:rPr>
        <w:sz w:val="22"/>
      </w:rPr>
      <w:tblPr/>
      <w:tcPr>
        <w:shd w:val="clear" w:color="E8E8E8" w:fill="E8E8E8" w:themeFill="accent3" w:themeFillTint="40"/>
      </w:tcPr>
    </w:tblStylePr>
    <w:tblStylePr w:type="band1Horz">
      <w:rPr>
        <w:sz w:val="22"/>
      </w:rPr>
      <w:tblPr/>
      <w:tcPr>
        <w:shd w:val="clear" w:color="E8E8E8" w:fill="E8E8E8" w:themeFill="accent3" w:themeFillTint="40"/>
      </w:tcPr>
    </w:tblStylePr>
  </w:style>
  <w:style w:type="table" w:customStyle="1" w:styleId="ListTable2-Accent4">
    <w:name w:val="List Table 2 - Accent 4"/>
    <w:basedOn w:val="a2"/>
    <w:uiPriority w:val="99"/>
    <w:rsid w:val="00561172"/>
    <w:rPr>
      <w:rFonts w:eastAsiaTheme="minorHAnsi"/>
    </w:rPr>
    <w:tblPr>
      <w:tblStyleRowBandSize w:val="1"/>
      <w:tblStyleColBandSize w:val="1"/>
      <w:tblBorders>
        <w:top w:val="single" w:color="FFDB6F" w:themeColor="accent4" w:themeTint="90" w:sz="4" w:space="0"/>
        <w:bottom w:val="single" w:color="FFDB6F" w:themeColor="accent4" w:themeTint="90" w:sz="4" w:space="0"/>
        <w:insideH w:val="single" w:color="FFDB6F" w:themeColor="accent4" w:themeTint="90" w:sz="4" w:space="0"/>
      </w:tblBorders>
    </w:tblPr>
    <w:tblStylePr w:type="firstRow">
      <w:rPr>
        <w:b/>
        <w:sz w:val="22"/>
      </w:rPr>
      <w:tblPr/>
      <w:tcPr>
        <w:tcBorders>
          <w:top w:val="single" w:color="FFDB6F" w:themeColor="accent4" w:sz="4" w:space="0"/>
          <w:left w:val="none" w:color="000000" w:sz="4" w:space="0"/>
          <w:bottom w:val="single" w:color="FFDB6F" w:themeColor="accent4" w:sz="4" w:space="0"/>
          <w:right w:val="none" w:color="000000" w:sz="4" w:space="0"/>
        </w:tcBorders>
      </w:tcPr>
    </w:tblStylePr>
    <w:tblStylePr w:type="lastRow">
      <w:rPr>
        <w:b/>
        <w:sz w:val="22"/>
      </w:rPr>
      <w:tblPr/>
      <w:tcPr>
        <w:tcBorders>
          <w:top w:val="single" w:color="FFDB6F" w:themeColor="accent4" w:sz="4" w:space="0"/>
          <w:left w:val="none" w:color="000000" w:sz="4" w:space="0"/>
          <w:bottom w:val="single" w:color="FFDB6F" w:themeColor="accent4" w:sz="4" w:space="0"/>
          <w:right w:val="none" w:color="000000" w:sz="4" w:space="0"/>
        </w:tcBorders>
      </w:tcPr>
    </w:tblStylePr>
    <w:tblStylePr w:type="firstCol">
      <w:rPr>
        <w:b/>
        <w:sz w:val="22"/>
      </w:rPr>
      <w:tblPr/>
    </w:tblStylePr>
    <w:tblStylePr w:type="lastCol">
      <w:rPr>
        <w:b/>
        <w:sz w:val="22"/>
      </w:rPr>
      <w:tblPr/>
    </w:tblStylePr>
    <w:tblStylePr w:type="band1Vert">
      <w:rPr>
        <w:sz w:val="22"/>
      </w:rPr>
      <w:tblPr/>
      <w:tcPr>
        <w:shd w:val="clear" w:color="FFEFBF" w:fill="FFEFBF" w:themeFill="accent4" w:themeFillTint="40"/>
      </w:tcPr>
    </w:tblStylePr>
    <w:tblStylePr w:type="band1Horz">
      <w:rPr>
        <w:sz w:val="22"/>
      </w:rPr>
      <w:tblPr/>
      <w:tcPr>
        <w:shd w:val="clear" w:color="FFEFBF" w:fill="FFEFBF" w:themeFill="accent4" w:themeFillTint="40"/>
      </w:tcPr>
    </w:tblStylePr>
  </w:style>
  <w:style w:type="table" w:customStyle="1" w:styleId="ListTable2-Accent5">
    <w:name w:val="List Table 2 - Accent 5"/>
    <w:basedOn w:val="a2"/>
    <w:uiPriority w:val="99"/>
    <w:rsid w:val="00561172"/>
    <w:rPr>
      <w:rFonts w:eastAsiaTheme="minorHAnsi"/>
    </w:rPr>
    <w:tblPr>
      <w:tblStyleRowBandSize w:val="1"/>
      <w:tblStyleColBandSize w:val="1"/>
      <w:tblBorders>
        <w:top w:val="single" w:color="95AFDD" w:themeColor="accent5" w:themeTint="90" w:sz="4" w:space="0"/>
        <w:bottom w:val="single" w:color="95AFDD" w:themeColor="accent5" w:themeTint="90" w:sz="4" w:space="0"/>
        <w:insideH w:val="single" w:color="95AFDD" w:themeColor="accent5" w:themeTint="90" w:sz="4" w:space="0"/>
      </w:tblBorders>
    </w:tblPr>
    <w:tblStylePr w:type="firstRow">
      <w:rPr>
        <w:b/>
        <w:sz w:val="22"/>
      </w:rPr>
      <w:tblPr/>
      <w:tcPr>
        <w:tcBorders>
          <w:top w:val="single" w:color="95AFDD" w:themeColor="accent5" w:sz="4" w:space="0"/>
          <w:left w:val="none" w:color="000000" w:sz="4" w:space="0"/>
          <w:bottom w:val="single" w:color="95AFDD" w:themeColor="accent5" w:sz="4" w:space="0"/>
          <w:right w:val="none" w:color="000000" w:sz="4" w:space="0"/>
        </w:tcBorders>
      </w:tcPr>
    </w:tblStylePr>
    <w:tblStylePr w:type="lastRow">
      <w:rPr>
        <w:b/>
        <w:sz w:val="22"/>
      </w:rPr>
      <w:tblPr/>
      <w:tcPr>
        <w:tcBorders>
          <w:top w:val="single" w:color="95AFDD" w:themeColor="accent5" w:sz="4" w:space="0"/>
          <w:left w:val="none" w:color="000000" w:sz="4" w:space="0"/>
          <w:bottom w:val="single" w:color="95AFDD" w:themeColor="accent5" w:sz="4" w:space="0"/>
          <w:right w:val="none" w:color="000000" w:sz="4" w:space="0"/>
        </w:tcBorders>
      </w:tcPr>
    </w:tblStylePr>
    <w:tblStylePr w:type="firstCol">
      <w:rPr>
        <w:b/>
        <w:sz w:val="22"/>
      </w:rPr>
      <w:tblPr/>
    </w:tblStylePr>
    <w:tblStylePr w:type="lastCol">
      <w:rPr>
        <w:b/>
        <w:sz w:val="22"/>
      </w:rPr>
      <w:tblPr/>
    </w:tblStylePr>
    <w:tblStylePr w:type="band1Vert">
      <w:rPr>
        <w:sz w:val="22"/>
      </w:rPr>
      <w:tblPr/>
      <w:tcPr>
        <w:shd w:val="clear" w:color="CFDBF0" w:fill="CFDBF0" w:themeFill="accent5" w:themeFillTint="40"/>
      </w:tcPr>
    </w:tblStylePr>
    <w:tblStylePr w:type="band1Horz">
      <w:rPr>
        <w:sz w:val="22"/>
      </w:rPr>
      <w:tblPr/>
      <w:tcPr>
        <w:shd w:val="clear" w:color="CFDBF0" w:fill="CFDBF0" w:themeFill="accent5" w:themeFillTint="40"/>
      </w:tcPr>
    </w:tblStylePr>
  </w:style>
  <w:style w:type="table" w:customStyle="1" w:styleId="ListTable2-Accent6">
    <w:name w:val="List Table 2 - Accent 6"/>
    <w:basedOn w:val="a2"/>
    <w:uiPriority w:val="99"/>
    <w:rsid w:val="00561172"/>
    <w:rPr>
      <w:rFonts w:eastAsiaTheme="minorHAnsi"/>
    </w:rPr>
    <w:tblPr>
      <w:tblStyleRowBandSize w:val="1"/>
      <w:tblStyleColBandSize w:val="1"/>
      <w:tblBorders>
        <w:top w:val="single" w:color="ADD394" w:themeColor="accent6" w:themeTint="90" w:sz="4" w:space="0"/>
        <w:bottom w:val="single" w:color="ADD394" w:themeColor="accent6" w:themeTint="90" w:sz="4" w:space="0"/>
        <w:insideH w:val="single" w:color="ADD394" w:themeColor="accent6" w:themeTint="90" w:sz="4" w:space="0"/>
      </w:tblBorders>
    </w:tblPr>
    <w:tblStylePr w:type="firstRow">
      <w:rPr>
        <w:b/>
        <w:sz w:val="22"/>
      </w:rPr>
      <w:tblPr/>
      <w:tcPr>
        <w:tcBorders>
          <w:top w:val="single" w:color="ADD394" w:themeColor="accent6" w:sz="4" w:space="0"/>
          <w:left w:val="none" w:color="000000" w:sz="4" w:space="0"/>
          <w:bottom w:val="single" w:color="ADD394" w:themeColor="accent6" w:sz="4" w:space="0"/>
          <w:right w:val="none" w:color="000000" w:sz="4" w:space="0"/>
        </w:tcBorders>
      </w:tcPr>
    </w:tblStylePr>
    <w:tblStylePr w:type="lastRow">
      <w:rPr>
        <w:b/>
        <w:sz w:val="22"/>
      </w:rPr>
      <w:tblPr/>
      <w:tcPr>
        <w:tcBorders>
          <w:top w:val="single" w:color="ADD394" w:themeColor="accent6" w:sz="4" w:space="0"/>
          <w:left w:val="none" w:color="000000" w:sz="4" w:space="0"/>
          <w:bottom w:val="single" w:color="ADD394" w:themeColor="accent6" w:sz="4" w:space="0"/>
          <w:right w:val="none" w:color="000000" w:sz="4" w:space="0"/>
        </w:tcBorders>
      </w:tcPr>
    </w:tblStylePr>
    <w:tblStylePr w:type="firstCol">
      <w:rPr>
        <w:b/>
        <w:sz w:val="22"/>
      </w:rPr>
      <w:tblPr/>
    </w:tblStylePr>
    <w:tblStylePr w:type="lastCol">
      <w:rPr>
        <w:b/>
        <w:sz w:val="22"/>
      </w:rPr>
      <w:tblPr/>
    </w:tblStylePr>
    <w:tblStylePr w:type="band1Vert">
      <w:rPr>
        <w:sz w:val="22"/>
      </w:rPr>
      <w:tblPr/>
      <w:tcPr>
        <w:shd w:val="clear" w:color="DAEBCF" w:fill="DAEBCF" w:themeFill="accent6" w:themeFillTint="40"/>
      </w:tcPr>
    </w:tblStylePr>
    <w:tblStylePr w:type="band1Horz">
      <w:rPr>
        <w:sz w:val="22"/>
      </w:rPr>
      <w:tblPr/>
      <w:tcPr>
        <w:shd w:val="clear" w:color="DAEBCF" w:fill="DAEBCF" w:themeFill="accent6" w:themeFillTint="40"/>
      </w:tcPr>
    </w:tblStylePr>
  </w:style>
  <w:style w:type="table" w:styleId="-30">
    <w:name w:val="List Table 3"/>
    <w:basedOn w:val="a2"/>
    <w:uiPriority w:val="99"/>
    <w:rsid w:val="00561172"/>
    <w:rPr>
      <w:rFonts w:eastAsiaTheme="minorHAnsi"/>
    </w:r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sz w:val="22"/>
      </w:rPr>
      <w:tblPr/>
      <w:tcPr>
        <w:shd w:val="clear" w:color="000000" w:fill="000000" w:themeFill="text1"/>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000000" w:themeColor="text1" w:sz="4" w:space="0"/>
          <w:right w:val="single" w:color="000000" w:themeColor="text1" w:sz="4" w:space="0"/>
        </w:tcBorders>
      </w:tcPr>
    </w:tblStylePr>
    <w:tblStylePr w:type="band1Horz">
      <w:rPr>
        <w:sz w:val="22"/>
      </w:rPr>
      <w:tblPr/>
      <w:tcPr>
        <w:tcBorders>
          <w:top w:val="single" w:color="000000" w:themeColor="text1" w:sz="4" w:space="0"/>
          <w:bottom w:val="single" w:color="000000" w:themeColor="text1" w:sz="4" w:space="0"/>
        </w:tcBorders>
      </w:tcPr>
    </w:tblStylePr>
  </w:style>
  <w:style w:type="table" w:customStyle="1" w:styleId="ListTable3-Accent1">
    <w:name w:val="List Table 3 - Accent 1"/>
    <w:basedOn w:val="a2"/>
    <w:uiPriority w:val="99"/>
    <w:rsid w:val="00561172"/>
    <w:rPr>
      <w:rFonts w:eastAsiaTheme="minorHAnsi"/>
    </w:rPr>
    <w:tblPr>
      <w:tblStyleRowBandSize w:val="1"/>
      <w:tblStyleColBandSize w:val="1"/>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blStylePr w:type="firstRow">
      <w:rPr>
        <w:b/>
        <w:sz w:val="22"/>
      </w:rPr>
      <w:tblPr/>
      <w:tcPr>
        <w:shd w:val="clear" w:color="5B9BD5" w:fill="5B9BD5" w:themeFill="accent1"/>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5B9BD5" w:themeColor="accent1" w:sz="4" w:space="0"/>
          <w:right w:val="single" w:color="5B9BD5" w:themeColor="accent1" w:sz="4" w:space="0"/>
        </w:tcBorders>
      </w:tcPr>
    </w:tblStylePr>
    <w:tblStylePr w:type="band1Horz">
      <w:rPr>
        <w:sz w:val="22"/>
      </w:rPr>
      <w:tblPr/>
      <w:tcPr>
        <w:tcBorders>
          <w:top w:val="single" w:color="5B9BD5" w:themeColor="accent1" w:sz="4" w:space="0"/>
          <w:bottom w:val="single" w:color="5B9BD5" w:themeColor="accent1" w:sz="4" w:space="0"/>
        </w:tcBorders>
      </w:tcPr>
    </w:tblStylePr>
  </w:style>
  <w:style w:type="table" w:customStyle="1" w:styleId="ListTable3-Accent2">
    <w:name w:val="List Table 3 - Accent 2"/>
    <w:basedOn w:val="a2"/>
    <w:uiPriority w:val="99"/>
    <w:rsid w:val="00561172"/>
    <w:rPr>
      <w:rFonts w:eastAsiaTheme="minorHAnsi"/>
    </w:r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blStylePr w:type="firstRow">
      <w:rPr>
        <w:b/>
        <w:sz w:val="22"/>
      </w:rPr>
      <w:tblPr/>
      <w:tcPr>
        <w:shd w:val="clear" w:color="F4B184" w:fill="F4B184" w:themeFill="accent2" w:themeFillTint="97"/>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F4B184" w:themeColor="accent2" w:sz="4" w:space="0"/>
          <w:right w:val="single" w:color="F4B184" w:themeColor="accent2" w:sz="4" w:space="0"/>
        </w:tcBorders>
      </w:tcPr>
    </w:tblStylePr>
    <w:tblStylePr w:type="band1Horz">
      <w:rPr>
        <w:sz w:val="22"/>
      </w:rPr>
      <w:tblPr/>
      <w:tcPr>
        <w:tcBorders>
          <w:top w:val="single" w:color="F4B184" w:themeColor="accent2" w:sz="4" w:space="0"/>
          <w:bottom w:val="single" w:color="F4B184" w:themeColor="accent2" w:sz="4" w:space="0"/>
        </w:tcBorders>
      </w:tcPr>
    </w:tblStylePr>
  </w:style>
  <w:style w:type="table" w:customStyle="1" w:styleId="ListTable3-Accent3">
    <w:name w:val="List Table 3 - Accent 3"/>
    <w:basedOn w:val="a2"/>
    <w:uiPriority w:val="99"/>
    <w:rsid w:val="00561172"/>
    <w:rPr>
      <w:rFonts w:eastAsiaTheme="minorHAnsi"/>
    </w:rPr>
    <w:tblPr>
      <w:tblStyleRowBandSize w:val="1"/>
      <w:tblStyleColBandSize w:val="1"/>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blStylePr w:type="firstRow">
      <w:rPr>
        <w:b/>
        <w:sz w:val="22"/>
      </w:rPr>
      <w:tblPr/>
      <w:tcPr>
        <w:shd w:val="clear" w:color="C9C9C9" w:fill="C9C9C9" w:themeFill="accent3" w:themeFillTint="98"/>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C9C9C9" w:themeColor="accent3" w:sz="4" w:space="0"/>
          <w:right w:val="single" w:color="C9C9C9" w:themeColor="accent3" w:sz="4" w:space="0"/>
        </w:tcBorders>
      </w:tcPr>
    </w:tblStylePr>
    <w:tblStylePr w:type="band1Horz">
      <w:rPr>
        <w:sz w:val="22"/>
      </w:rPr>
      <w:tblPr/>
      <w:tcPr>
        <w:tcBorders>
          <w:top w:val="single" w:color="C9C9C9" w:themeColor="accent3" w:sz="4" w:space="0"/>
          <w:bottom w:val="single" w:color="C9C9C9" w:themeColor="accent3" w:sz="4" w:space="0"/>
        </w:tcBorders>
      </w:tcPr>
    </w:tblStylePr>
  </w:style>
  <w:style w:type="table" w:customStyle="1" w:styleId="ListTable3-Accent4">
    <w:name w:val="List Table 3 - Accent 4"/>
    <w:basedOn w:val="a2"/>
    <w:uiPriority w:val="99"/>
    <w:rsid w:val="00561172"/>
    <w:rPr>
      <w:rFonts w:eastAsiaTheme="minorHAnsi"/>
    </w:r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blStylePr w:type="firstRow">
      <w:rPr>
        <w:b/>
        <w:sz w:val="22"/>
      </w:rPr>
      <w:tblPr/>
      <w:tcPr>
        <w:shd w:val="clear" w:color="FFD865" w:fill="FFD865" w:themeFill="accent4" w:themeFillTint="9a"/>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FFD865" w:themeColor="accent4" w:sz="4" w:space="0"/>
          <w:right w:val="single" w:color="FFD865" w:themeColor="accent4" w:sz="4" w:space="0"/>
        </w:tcBorders>
      </w:tcPr>
    </w:tblStylePr>
    <w:tblStylePr w:type="band1Horz">
      <w:rPr>
        <w:sz w:val="22"/>
      </w:rPr>
      <w:tblPr/>
      <w:tcPr>
        <w:tcBorders>
          <w:top w:val="single" w:color="FFD865" w:themeColor="accent4" w:sz="4" w:space="0"/>
          <w:bottom w:val="single" w:color="FFD865" w:themeColor="accent4" w:sz="4" w:space="0"/>
        </w:tcBorders>
      </w:tcPr>
    </w:tblStylePr>
  </w:style>
  <w:style w:type="table" w:customStyle="1" w:styleId="ListTable3-Accent5">
    <w:name w:val="List Table 3 - Accent 5"/>
    <w:basedOn w:val="a2"/>
    <w:uiPriority w:val="99"/>
    <w:rsid w:val="00561172"/>
    <w:rPr>
      <w:rFonts w:eastAsiaTheme="minorHAnsi"/>
    </w:rPr>
    <w:tblPr>
      <w:tblStyleRowBandSize w:val="1"/>
      <w:tblStyleColBandSize w:val="1"/>
      <w:tblBorders>
        <w:top w:val="single" w:color="8DA9DB" w:themeColor="accent5" w:themeTint="9a" w:sz="4" w:space="0"/>
        <w:left w:val="single" w:color="8DA9DB" w:themeColor="accent5" w:themeTint="9a" w:sz="4" w:space="0"/>
        <w:bottom w:val="single" w:color="8DA9DB" w:themeColor="accent5" w:themeTint="9a" w:sz="4" w:space="0"/>
        <w:right w:val="single" w:color="8DA9DB" w:themeColor="accent5" w:themeTint="9a" w:sz="4" w:space="0"/>
      </w:tblBorders>
    </w:tblPr>
    <w:tblStylePr w:type="firstRow">
      <w:rPr>
        <w:b/>
        <w:sz w:val="22"/>
      </w:rPr>
      <w:tblPr/>
      <w:tcPr>
        <w:shd w:val="clear" w:color="8DA9DB" w:fill="8DA9DB" w:themeFill="accent5" w:themeFillTint="9a"/>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8DA9DB" w:themeColor="accent5" w:sz="4" w:space="0"/>
          <w:right w:val="single" w:color="8DA9DB" w:themeColor="accent5" w:sz="4" w:space="0"/>
        </w:tcBorders>
      </w:tcPr>
    </w:tblStylePr>
    <w:tblStylePr w:type="band1Horz">
      <w:rPr>
        <w:sz w:val="22"/>
      </w:rPr>
      <w:tblPr/>
      <w:tcPr>
        <w:tcBorders>
          <w:top w:val="single" w:color="8DA9DB" w:themeColor="accent5" w:sz="4" w:space="0"/>
          <w:bottom w:val="single" w:color="8DA9DB" w:themeColor="accent5" w:sz="4" w:space="0"/>
        </w:tcBorders>
      </w:tcPr>
    </w:tblStylePr>
  </w:style>
  <w:style w:type="table" w:customStyle="1" w:styleId="ListTable3-Accent6">
    <w:name w:val="List Table 3 - Accent 6"/>
    <w:basedOn w:val="a2"/>
    <w:uiPriority w:val="99"/>
    <w:rsid w:val="00561172"/>
    <w:rPr>
      <w:rFonts w:eastAsiaTheme="minorHAnsi"/>
    </w:rPr>
    <w:tblPr>
      <w:tblStyleRowBandSize w:val="1"/>
      <w:tblStyleColBandSize w:val="1"/>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blStylePr w:type="firstRow">
      <w:rPr>
        <w:b/>
        <w:sz w:val="22"/>
      </w:rPr>
      <w:tblPr/>
      <w:tcPr>
        <w:shd w:val="clear" w:color="A9D08E" w:fill="A9D08E" w:themeFill="accent6" w:themeFillTint="98"/>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A9D08E" w:themeColor="accent6" w:sz="4" w:space="0"/>
          <w:right w:val="single" w:color="A9D08E" w:themeColor="accent6" w:sz="4" w:space="0"/>
        </w:tcBorders>
      </w:tcPr>
    </w:tblStylePr>
    <w:tblStylePr w:type="band1Horz">
      <w:rPr>
        <w:sz w:val="22"/>
      </w:rPr>
      <w:tblPr/>
      <w:tcPr>
        <w:tcBorders>
          <w:top w:val="single" w:color="A9D08E" w:themeColor="accent6" w:sz="4" w:space="0"/>
          <w:bottom w:val="single" w:color="A9D08E" w:themeColor="accent6" w:sz="4" w:space="0"/>
        </w:tcBorders>
      </w:tcPr>
    </w:tblStylePr>
  </w:style>
  <w:style w:type="table" w:styleId="-40">
    <w:name w:val="List Table 4"/>
    <w:basedOn w:val="a2"/>
    <w:uiPriority w:val="99"/>
    <w:rsid w:val="00561172"/>
    <w:rPr>
      <w:rFonts w:eastAsiaTheme="minorHAnsi"/>
    </w:r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b/>
        <w:sz w:val="22"/>
      </w:rPr>
      <w:tblPr/>
      <w:tcPr>
        <w:shd w:val="clear" w:color="000000" w:fill="000000" w:themeFill="text1"/>
      </w:tcPr>
    </w:tblStylePr>
    <w:tblStylePr w:type="lastRow">
      <w:rPr>
        <w:b/>
      </w:rPr>
      <w:tblPr/>
    </w:tblStylePr>
    <w:tblStylePr w:type="firstCol">
      <w:rPr>
        <w:b/>
      </w:rPr>
      <w:tblPr/>
    </w:tblStylePr>
    <w:tblStylePr w:type="lastCol">
      <w:rPr>
        <w:b/>
      </w:rPr>
      <w:tblPr/>
    </w:tblStylePr>
    <w:tblStylePr w:type="band1Vert">
      <w:rPr>
        <w:sz w:val="22"/>
      </w:rPr>
      <w:tblPr/>
      <w:tcPr>
        <w:shd w:val="clear" w:color="BFBFBF" w:fill="BFBFBF" w:themeFill="text1" w:themeFillTint="40"/>
      </w:tcPr>
    </w:tblStylePr>
    <w:tblStylePr w:type="band1Horz">
      <w:rPr>
        <w:sz w:val="22"/>
      </w:rPr>
      <w:tblPr/>
      <w:tcPr>
        <w:shd w:val="clear" w:color="BFBFBF" w:fill="BFBFBF" w:themeFill="text1" w:themeFillTint="40"/>
      </w:tcPr>
    </w:tblStylePr>
  </w:style>
  <w:style w:type="table" w:customStyle="1" w:styleId="ListTable4-Accent1">
    <w:name w:val="List Table 4 - Accent 1"/>
    <w:basedOn w:val="a2"/>
    <w:uiPriority w:val="99"/>
    <w:rsid w:val="00561172"/>
    <w:rPr>
      <w:rFonts w:eastAsiaTheme="minorHAnsi"/>
    </w:r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blStylePr w:type="firstRow">
      <w:rPr>
        <w:b/>
        <w:sz w:val="22"/>
      </w:rPr>
      <w:tblPr/>
      <w:tcPr>
        <w:shd w:val="clear" w:color="5B9BD5" w:fill="5B9BD5" w:themeFill="accent1"/>
      </w:tcPr>
    </w:tblStylePr>
    <w:tblStylePr w:type="lastRow">
      <w:rPr>
        <w:b/>
      </w:rPr>
      <w:tblPr/>
    </w:tblStylePr>
    <w:tblStylePr w:type="firstCol">
      <w:rPr>
        <w:b/>
      </w:rPr>
      <w:tblPr/>
    </w:tblStylePr>
    <w:tblStylePr w:type="lastCol">
      <w:rPr>
        <w:b/>
      </w:rPr>
      <w:tblPr/>
    </w:tblStylePr>
    <w:tblStylePr w:type="band1Vert">
      <w:rPr>
        <w:sz w:val="22"/>
      </w:rPr>
      <w:tblPr/>
      <w:tcPr>
        <w:shd w:val="clear" w:color="D5E5F4" w:fill="D5E5F4" w:themeFill="accent1" w:themeFillTint="40"/>
      </w:tcPr>
    </w:tblStylePr>
    <w:tblStylePr w:type="band1Horz">
      <w:rPr>
        <w:sz w:val="22"/>
      </w:rPr>
      <w:tblPr/>
      <w:tcPr>
        <w:shd w:val="clear" w:color="D5E5F4" w:fill="D5E5F4" w:themeFill="accent1" w:themeFillTint="40"/>
      </w:tcPr>
    </w:tblStylePr>
  </w:style>
  <w:style w:type="table" w:customStyle="1" w:styleId="ListTable4-Accent2">
    <w:name w:val="List Table 4 - Accent 2"/>
    <w:basedOn w:val="a2"/>
    <w:uiPriority w:val="99"/>
    <w:rsid w:val="00561172"/>
    <w:rPr>
      <w:rFonts w:eastAsiaTheme="minorHAnsi"/>
    </w:r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blStylePr w:type="firstRow">
      <w:rPr>
        <w:b/>
        <w:sz w:val="22"/>
      </w:rPr>
      <w:tblPr/>
      <w:tcPr>
        <w:shd w:val="clear" w:color="ED7D31" w:fill="ED7D31" w:themeFill="accent2"/>
      </w:tcPr>
    </w:tblStylePr>
    <w:tblStylePr w:type="lastRow">
      <w:rPr>
        <w:b/>
      </w:rPr>
      <w:tblPr/>
    </w:tblStylePr>
    <w:tblStylePr w:type="firstCol">
      <w:rPr>
        <w:b/>
      </w:rPr>
      <w:tblPr/>
    </w:tblStylePr>
    <w:tblStylePr w:type="lastCol">
      <w:rPr>
        <w:b/>
      </w:rPr>
      <w:tblPr/>
    </w:tblStylePr>
    <w:tblStylePr w:type="band1Vert">
      <w:rPr>
        <w:sz w:val="22"/>
      </w:rPr>
      <w:tblPr/>
      <w:tcPr>
        <w:shd w:val="clear" w:color="FADECB" w:fill="FADECB" w:themeFill="accent2" w:themeFillTint="40"/>
      </w:tcPr>
    </w:tblStylePr>
    <w:tblStylePr w:type="band1Horz">
      <w:rPr>
        <w:sz w:val="22"/>
      </w:rPr>
      <w:tblPr/>
      <w:tcPr>
        <w:shd w:val="clear" w:color="FADECB" w:fill="FADECB" w:themeFill="accent2" w:themeFillTint="40"/>
      </w:tcPr>
    </w:tblStylePr>
  </w:style>
  <w:style w:type="table" w:customStyle="1" w:styleId="ListTable4-Accent3">
    <w:name w:val="List Table 4 - Accent 3"/>
    <w:basedOn w:val="a2"/>
    <w:uiPriority w:val="99"/>
    <w:rsid w:val="00561172"/>
    <w:rPr>
      <w:rFonts w:eastAsiaTheme="minorHAnsi"/>
    </w:r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blStylePr w:type="firstRow">
      <w:rPr>
        <w:b/>
        <w:sz w:val="22"/>
      </w:rPr>
      <w:tblPr/>
      <w:tcPr>
        <w:shd w:val="clear" w:color="A5A5A5" w:fill="A5A5A5" w:themeFill="accent3"/>
      </w:tcPr>
    </w:tblStylePr>
    <w:tblStylePr w:type="lastRow">
      <w:rPr>
        <w:b/>
      </w:rPr>
      <w:tblPr/>
    </w:tblStylePr>
    <w:tblStylePr w:type="firstCol">
      <w:rPr>
        <w:b/>
      </w:rPr>
      <w:tblPr/>
    </w:tblStylePr>
    <w:tblStylePr w:type="lastCol">
      <w:rPr>
        <w:b/>
      </w:rPr>
      <w:tblPr/>
    </w:tblStylePr>
    <w:tblStylePr w:type="band1Vert">
      <w:rPr>
        <w:sz w:val="22"/>
      </w:rPr>
      <w:tblPr/>
      <w:tcPr>
        <w:shd w:val="clear" w:color="E8E8E8" w:fill="E8E8E8" w:themeFill="accent3" w:themeFillTint="40"/>
      </w:tcPr>
    </w:tblStylePr>
    <w:tblStylePr w:type="band1Horz">
      <w:rPr>
        <w:sz w:val="22"/>
      </w:rPr>
      <w:tblPr/>
      <w:tcPr>
        <w:shd w:val="clear" w:color="E8E8E8" w:fill="E8E8E8" w:themeFill="accent3" w:themeFillTint="40"/>
      </w:tcPr>
    </w:tblStylePr>
  </w:style>
  <w:style w:type="table" w:customStyle="1" w:styleId="ListTable4-Accent4">
    <w:name w:val="List Table 4 - Accent 4"/>
    <w:basedOn w:val="a2"/>
    <w:uiPriority w:val="99"/>
    <w:rsid w:val="00561172"/>
    <w:rPr>
      <w:rFonts w:eastAsiaTheme="minorHAnsi"/>
    </w:r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blStylePr w:type="firstRow">
      <w:rPr>
        <w:b/>
        <w:sz w:val="22"/>
      </w:rPr>
      <w:tblPr/>
      <w:tcPr>
        <w:shd w:val="clear" w:color="FFC000" w:fill="FFC000" w:themeFill="accent4"/>
      </w:tcPr>
    </w:tblStylePr>
    <w:tblStylePr w:type="lastRow">
      <w:rPr>
        <w:b/>
      </w:rPr>
      <w:tblPr/>
    </w:tblStylePr>
    <w:tblStylePr w:type="firstCol">
      <w:rPr>
        <w:b/>
      </w:rPr>
      <w:tblPr/>
    </w:tblStylePr>
    <w:tblStylePr w:type="lastCol">
      <w:rPr>
        <w:b/>
      </w:rPr>
      <w:tblPr/>
    </w:tblStylePr>
    <w:tblStylePr w:type="band1Vert">
      <w:rPr>
        <w:sz w:val="22"/>
      </w:rPr>
      <w:tblPr/>
      <w:tcPr>
        <w:shd w:val="clear" w:color="FFEFBF" w:fill="FFEFBF" w:themeFill="accent4" w:themeFillTint="40"/>
      </w:tcPr>
    </w:tblStylePr>
    <w:tblStylePr w:type="band1Horz">
      <w:rPr>
        <w:sz w:val="22"/>
      </w:rPr>
      <w:tblPr/>
      <w:tcPr>
        <w:shd w:val="clear" w:color="FFEFBF" w:fill="FFEFBF" w:themeFill="accent4" w:themeFillTint="40"/>
      </w:tcPr>
    </w:tblStylePr>
  </w:style>
  <w:style w:type="table" w:customStyle="1" w:styleId="ListTable4-Accent5">
    <w:name w:val="List Table 4 - Accent 5"/>
    <w:basedOn w:val="a2"/>
    <w:uiPriority w:val="99"/>
    <w:rsid w:val="00561172"/>
    <w:rPr>
      <w:rFonts w:eastAsiaTheme="minorHAnsi"/>
    </w:r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blStylePr w:type="firstRow">
      <w:rPr>
        <w:b/>
        <w:sz w:val="22"/>
      </w:rPr>
      <w:tblPr/>
      <w:tcPr>
        <w:shd w:val="clear" w:color="4472C4" w:fill="4472C4" w:themeFill="accent5"/>
      </w:tcPr>
    </w:tblStylePr>
    <w:tblStylePr w:type="lastRow">
      <w:rPr>
        <w:b/>
      </w:rPr>
      <w:tblPr/>
    </w:tblStylePr>
    <w:tblStylePr w:type="firstCol">
      <w:rPr>
        <w:b/>
      </w:rPr>
      <w:tblPr/>
    </w:tblStylePr>
    <w:tblStylePr w:type="lastCol">
      <w:rPr>
        <w:b/>
      </w:rPr>
      <w:tblPr/>
    </w:tblStylePr>
    <w:tblStylePr w:type="band1Vert">
      <w:rPr>
        <w:sz w:val="22"/>
      </w:rPr>
      <w:tblPr/>
      <w:tcPr>
        <w:shd w:val="clear" w:color="CFDBF0" w:fill="CFDBF0" w:themeFill="accent5" w:themeFillTint="40"/>
      </w:tcPr>
    </w:tblStylePr>
    <w:tblStylePr w:type="band1Horz">
      <w:rPr>
        <w:sz w:val="22"/>
      </w:rPr>
      <w:tblPr/>
      <w:tcPr>
        <w:shd w:val="clear" w:color="CFDBF0" w:fill="CFDBF0" w:themeFill="accent5" w:themeFillTint="40"/>
      </w:tcPr>
    </w:tblStylePr>
  </w:style>
  <w:style w:type="table" w:customStyle="1" w:styleId="ListTable4-Accent6">
    <w:name w:val="List Table 4 - Accent 6"/>
    <w:basedOn w:val="a2"/>
    <w:uiPriority w:val="99"/>
    <w:rsid w:val="00561172"/>
    <w:rPr>
      <w:rFonts w:eastAsiaTheme="minorHAnsi"/>
    </w:r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blStylePr w:type="firstRow">
      <w:rPr>
        <w:b/>
        <w:sz w:val="22"/>
      </w:rPr>
      <w:tblPr/>
      <w:tcPr>
        <w:shd w:val="clear" w:color="70AD47" w:fill="70AD47" w:themeFill="accent6"/>
      </w:tcPr>
    </w:tblStylePr>
    <w:tblStylePr w:type="lastRow">
      <w:rPr>
        <w:b/>
      </w:rPr>
      <w:tblPr/>
    </w:tblStylePr>
    <w:tblStylePr w:type="firstCol">
      <w:rPr>
        <w:b/>
      </w:rPr>
      <w:tblPr/>
    </w:tblStylePr>
    <w:tblStylePr w:type="lastCol">
      <w:rPr>
        <w:b/>
      </w:rPr>
      <w:tblPr/>
    </w:tblStylePr>
    <w:tblStylePr w:type="band1Vert">
      <w:rPr>
        <w:sz w:val="22"/>
      </w:rPr>
      <w:tblPr/>
      <w:tcPr>
        <w:shd w:val="clear" w:color="DAEBCF" w:fill="DAEBCF" w:themeFill="accent6" w:themeFillTint="40"/>
      </w:tcPr>
    </w:tblStylePr>
    <w:tblStylePr w:type="band1Horz">
      <w:rPr>
        <w:sz w:val="22"/>
      </w:rPr>
      <w:tblPr/>
      <w:tcPr>
        <w:shd w:val="clear" w:color="DAEBCF" w:fill="DAEBCF" w:themeFill="accent6" w:themeFillTint="40"/>
      </w:tcPr>
    </w:tblStylePr>
  </w:style>
  <w:style w:type="table" w:styleId="-50">
    <w:name w:val="List Table 5 Dark"/>
    <w:basedOn w:val="a2"/>
    <w:uiPriority w:val="99"/>
    <w:rsid w:val="00561172"/>
    <w:rPr>
      <w:rFonts w:eastAsiaTheme="minorHAnsi"/>
    </w:r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tblPr>
    <w:tblStylePr w:type="firstRow">
      <w:rPr>
        <w:b/>
        <w:color w:themeColor="light1"/>
        <w:sz w:val="22"/>
      </w:rPr>
      <w:tblPr/>
      <w:tcPr>
        <w:tcBorders>
          <w:top w:val="single" w:color="7F7F7F" w:themeColor="text1" w:sz="32" w:space="0"/>
          <w:bottom w:val="single" w:color="FFFFFF" w:themeColor="light1" w:sz="12" w:space="0"/>
        </w:tcBorders>
        <w:shd w:val="clear" w:color="7F7F7F" w:fill="7F7F7F" w:themeFill="text1" w:themeFillTint="80"/>
      </w:tcPr>
    </w:tblStylePr>
    <w:tblStylePr w:type="lastRow">
      <w:rPr>
        <w:b/>
        <w:color w:themeColor="light1"/>
        <w:sz w:val="22"/>
      </w:rPr>
      <w:tblPr/>
    </w:tblStylePr>
    <w:tblStylePr w:type="firstCol">
      <w:rPr>
        <w:b/>
        <w:color w:themeColor="light1"/>
        <w:sz w:val="22"/>
      </w:rPr>
      <w:tblPr/>
      <w:tcPr>
        <w:tcBorders>
          <w:left w:val="single" w:color="7F7F7F" w:themeColor="text1" w:sz="32" w:space="0"/>
          <w:right w:val="single" w:color="FFFFFF" w:themeColor="light1" w:sz="4" w:space="0"/>
        </w:tcBorders>
      </w:tcPr>
    </w:tblStylePr>
    <w:tblStylePr w:type="lastCol">
      <w:tblPr/>
      <w:tcPr>
        <w:tcBorders>
          <w:left w:val="single" w:color="FFFFFF" w:themeColor="light1" w:sz="4" w:space="0"/>
          <w:right w:val="single" w:color="7F7F7F" w:themeColor="text1" w:sz="32" w:space="0"/>
        </w:tcBorders>
      </w:tcPr>
    </w:tblStylePr>
    <w:tblStylePr w:type="band1Vert">
      <w:tblPr/>
      <w:tcPr>
        <w:tcBorders>
          <w:left w:val="single" w:color="FFFFFF" w:themeColor="light1" w:sz="4" w:space="0"/>
          <w:right w:val="single" w:color="FFFFFF" w:themeColor="light1" w:sz="4" w:space="0"/>
        </w:tcBorders>
        <w:shd w:val="clear" w:color="7F7F7F" w:fill="7F7F7F" w:themeFill="text1" w:themeFillTint="80"/>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7F7F7F" w:fill="7F7F7F" w:themeFill="text1" w:themeFillTint="80"/>
      </w:tcPr>
    </w:tblStylePr>
    <w:tblStylePr w:type="band2Horz">
      <w:tblPr/>
      <w:tcPr>
        <w:tcBorders>
          <w:top w:val="single" w:color="FFFFFF" w:themeColor="light1" w:sz="4" w:space="0"/>
          <w:bottom w:val="single" w:color="FFFFFF" w:themeColor="light1" w:sz="4" w:space="0"/>
        </w:tcBorders>
        <w:shd w:val="clear" w:color="7F7F7F" w:fill="7F7F7F" w:themeFill="text1" w:themeFillTint="80"/>
      </w:tcPr>
    </w:tblStylePr>
  </w:style>
  <w:style w:type="table" w:customStyle="1" w:styleId="ListTable5Dark-Accent1">
    <w:name w:val="List Table 5 Dark - Accent 1"/>
    <w:basedOn w:val="a2"/>
    <w:uiPriority w:val="99"/>
    <w:rsid w:val="00561172"/>
    <w:rPr>
      <w:rFonts w:eastAsiaTheme="minorHAnsi"/>
    </w:rPr>
    <w:tblPr>
      <w:tblStyleRowBandSize w:val="1"/>
      <w:tblStyleColBandSize w:val="1"/>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tblPr>
    <w:tblStylePr w:type="firstRow">
      <w:rPr>
        <w:b/>
        <w:color w:themeColor="light1"/>
        <w:sz w:val="22"/>
      </w:rPr>
      <w:tblPr/>
      <w:tcPr>
        <w:tcBorders>
          <w:top w:val="single" w:color="5B9BD5" w:themeColor="accent1" w:sz="32" w:space="0"/>
          <w:bottom w:val="single" w:color="FFFFFF" w:themeColor="light1" w:sz="12" w:space="0"/>
        </w:tcBorders>
        <w:shd w:val="clear" w:color="5B9BD5" w:fill="5B9BD5" w:themeFill="accent1"/>
      </w:tcPr>
    </w:tblStylePr>
    <w:tblStylePr w:type="lastRow">
      <w:rPr>
        <w:b/>
        <w:color w:themeColor="light1"/>
        <w:sz w:val="22"/>
      </w:rPr>
      <w:tblPr/>
    </w:tblStylePr>
    <w:tblStylePr w:type="firstCol">
      <w:rPr>
        <w:b/>
        <w:color w:themeColor="light1"/>
        <w:sz w:val="22"/>
      </w:rPr>
      <w:tblPr/>
      <w:tcPr>
        <w:tcBorders>
          <w:left w:val="single" w:color="5B9BD5" w:themeColor="accent1" w:sz="32" w:space="0"/>
          <w:right w:val="single" w:color="FFFFFF" w:themeColor="light1" w:sz="4" w:space="0"/>
        </w:tcBorders>
      </w:tcPr>
    </w:tblStylePr>
    <w:tblStylePr w:type="lastCol">
      <w:tblPr/>
      <w:tcPr>
        <w:tcBorders>
          <w:left w:val="single" w:color="FFFFFF" w:themeColor="light1" w:sz="4" w:space="0"/>
          <w:right w:val="single" w:color="5B9BD5" w:themeColor="accent1" w:sz="32" w:space="0"/>
        </w:tcBorders>
      </w:tcPr>
    </w:tblStylePr>
    <w:tblStylePr w:type="band1Vert">
      <w:tblPr/>
      <w:tcPr>
        <w:tcBorders>
          <w:left w:val="single" w:color="FFFFFF" w:themeColor="light1" w:sz="4" w:space="0"/>
          <w:right w:val="single" w:color="FFFFFF" w:themeColor="light1" w:sz="4" w:space="0"/>
        </w:tcBorders>
        <w:shd w:val="clear" w:color="5B9BD5" w:fill="5B9BD5" w:themeFill="accent1"/>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5B9BD5" w:fill="5B9BD5" w:themeFill="accent1"/>
      </w:tcPr>
    </w:tblStylePr>
    <w:tblStylePr w:type="band2Horz">
      <w:tblPr/>
      <w:tcPr>
        <w:tcBorders>
          <w:top w:val="single" w:color="FFFFFF" w:themeColor="light1" w:sz="4" w:space="0"/>
          <w:bottom w:val="single" w:color="FFFFFF" w:themeColor="light1" w:sz="4" w:space="0"/>
        </w:tcBorders>
        <w:shd w:val="clear" w:color="5B9BD5" w:fill="5B9BD5" w:themeFill="accent1"/>
      </w:tcPr>
    </w:tblStylePr>
  </w:style>
  <w:style w:type="table" w:customStyle="1" w:styleId="ListTable5Dark-Accent2">
    <w:name w:val="List Table 5 Dark - Accent 2"/>
    <w:basedOn w:val="a2"/>
    <w:uiPriority w:val="99"/>
    <w:rsid w:val="00561172"/>
    <w:rPr>
      <w:rFonts w:eastAsiaTheme="minorHAnsi"/>
    </w:rPr>
    <w:tblPr>
      <w:tblStyleRowBandSize w:val="1"/>
      <w:tblStyleColBandSize w:val="1"/>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tblPr>
    <w:tblStylePr w:type="firstRow">
      <w:rPr>
        <w:b/>
        <w:color w:themeColor="light1"/>
        <w:sz w:val="22"/>
      </w:rPr>
      <w:tblPr/>
      <w:tcPr>
        <w:tcBorders>
          <w:top w:val="single" w:color="F4B184" w:themeColor="accent2" w:sz="32" w:space="0"/>
          <w:bottom w:val="single" w:color="FFFFFF" w:themeColor="light1" w:sz="12" w:space="0"/>
        </w:tcBorders>
        <w:shd w:val="clear" w:color="F4B184" w:fill="F4B184" w:themeFill="accent2" w:themeFillTint="97"/>
      </w:tcPr>
    </w:tblStylePr>
    <w:tblStylePr w:type="lastRow">
      <w:rPr>
        <w:b/>
        <w:color w:themeColor="light1"/>
        <w:sz w:val="22"/>
      </w:rPr>
      <w:tblPr/>
    </w:tblStylePr>
    <w:tblStylePr w:type="firstCol">
      <w:rPr>
        <w:b/>
        <w:color w:themeColor="light1"/>
        <w:sz w:val="22"/>
      </w:rPr>
      <w:tblPr/>
      <w:tcPr>
        <w:tcBorders>
          <w:left w:val="single" w:color="F4B184" w:themeColor="accent2" w:sz="32" w:space="0"/>
          <w:right w:val="single" w:color="FFFFFF" w:themeColor="light1" w:sz="4" w:space="0"/>
        </w:tcBorders>
      </w:tcPr>
    </w:tblStylePr>
    <w:tblStylePr w:type="lastCol">
      <w:tblPr/>
      <w:tcPr>
        <w:tcBorders>
          <w:left w:val="single" w:color="FFFFFF" w:themeColor="light1" w:sz="4" w:space="0"/>
          <w:right w:val="single" w:color="F4B184" w:themeColor="accent2" w:sz="32" w:space="0"/>
        </w:tcBorders>
      </w:tcPr>
    </w:tblStylePr>
    <w:tblStylePr w:type="band1Vert">
      <w:tblPr/>
      <w:tcPr>
        <w:tcBorders>
          <w:left w:val="single" w:color="FFFFFF" w:themeColor="light1" w:sz="4" w:space="0"/>
          <w:right w:val="single" w:color="FFFFFF" w:themeColor="light1" w:sz="4" w:space="0"/>
        </w:tcBorders>
        <w:shd w:val="clear" w:color="F4B184" w:fill="F4B184" w:themeFill="accent2" w:themeFillTint="97"/>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F4B184" w:fill="F4B184" w:themeFill="accent2" w:themeFillTint="97"/>
      </w:tcPr>
    </w:tblStylePr>
    <w:tblStylePr w:type="band2Horz">
      <w:tblPr/>
      <w:tcPr>
        <w:tcBorders>
          <w:top w:val="single" w:color="FFFFFF" w:themeColor="light1" w:sz="4" w:space="0"/>
          <w:bottom w:val="single" w:color="FFFFFF" w:themeColor="light1" w:sz="4" w:space="0"/>
        </w:tcBorders>
        <w:shd w:val="clear" w:color="F4B184" w:fill="F4B184" w:themeFill="accent2" w:themeFillTint="97"/>
      </w:tcPr>
    </w:tblStylePr>
  </w:style>
  <w:style w:type="table" w:customStyle="1" w:styleId="ListTable5Dark-Accent3">
    <w:name w:val="List Table 5 Dark - Accent 3"/>
    <w:basedOn w:val="a2"/>
    <w:uiPriority w:val="99"/>
    <w:rsid w:val="00561172"/>
    <w:rPr>
      <w:rFonts w:eastAsiaTheme="minorHAnsi"/>
    </w:rPr>
    <w:tblPr>
      <w:tblStyleRowBandSize w:val="1"/>
      <w:tblStyleColBandSize w:val="1"/>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tblPr>
    <w:tblStylePr w:type="firstRow">
      <w:rPr>
        <w:b/>
        <w:color w:themeColor="light1"/>
        <w:sz w:val="22"/>
      </w:rPr>
      <w:tblPr/>
      <w:tcPr>
        <w:tcBorders>
          <w:top w:val="single" w:color="C9C9C9" w:themeColor="accent3" w:sz="32" w:space="0"/>
          <w:bottom w:val="single" w:color="FFFFFF" w:themeColor="light1" w:sz="12" w:space="0"/>
        </w:tcBorders>
        <w:shd w:val="clear" w:color="C9C9C9" w:fill="C9C9C9" w:themeFill="accent3" w:themeFillTint="98"/>
      </w:tcPr>
    </w:tblStylePr>
    <w:tblStylePr w:type="lastRow">
      <w:rPr>
        <w:b/>
        <w:color w:themeColor="light1"/>
        <w:sz w:val="22"/>
      </w:rPr>
      <w:tblPr/>
    </w:tblStylePr>
    <w:tblStylePr w:type="firstCol">
      <w:rPr>
        <w:b/>
        <w:color w:themeColor="light1"/>
        <w:sz w:val="22"/>
      </w:rPr>
      <w:tblPr/>
      <w:tcPr>
        <w:tcBorders>
          <w:left w:val="single" w:color="C9C9C9" w:themeColor="accent3" w:sz="32" w:space="0"/>
          <w:right w:val="single" w:color="FFFFFF" w:themeColor="light1" w:sz="4" w:space="0"/>
        </w:tcBorders>
      </w:tcPr>
    </w:tblStylePr>
    <w:tblStylePr w:type="lastCol">
      <w:tblPr/>
      <w:tcPr>
        <w:tcBorders>
          <w:left w:val="single" w:color="FFFFFF" w:themeColor="light1" w:sz="4" w:space="0"/>
          <w:right w:val="single" w:color="C9C9C9" w:themeColor="accent3" w:sz="32" w:space="0"/>
        </w:tcBorders>
      </w:tcPr>
    </w:tblStylePr>
    <w:tblStylePr w:type="band1Vert">
      <w:tblPr/>
      <w:tcPr>
        <w:tcBorders>
          <w:left w:val="single" w:color="FFFFFF" w:themeColor="light1" w:sz="4" w:space="0"/>
          <w:right w:val="single" w:color="FFFFFF" w:themeColor="light1" w:sz="4" w:space="0"/>
        </w:tcBorders>
        <w:shd w:val="clear" w:color="C9C9C9" w:fill="C9C9C9" w:themeFill="accent3" w:themeFillTint="98"/>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C9C9C9" w:fill="C9C9C9" w:themeFill="accent3" w:themeFillTint="98"/>
      </w:tcPr>
    </w:tblStylePr>
    <w:tblStylePr w:type="band2Horz">
      <w:tblPr/>
      <w:tcPr>
        <w:tcBorders>
          <w:top w:val="single" w:color="FFFFFF" w:themeColor="light1" w:sz="4" w:space="0"/>
          <w:bottom w:val="single" w:color="FFFFFF" w:themeColor="light1" w:sz="4" w:space="0"/>
        </w:tcBorders>
        <w:shd w:val="clear" w:color="C9C9C9" w:fill="C9C9C9" w:themeFill="accent3" w:themeFillTint="98"/>
      </w:tcPr>
    </w:tblStylePr>
  </w:style>
  <w:style w:type="table" w:customStyle="1" w:styleId="ListTable5Dark-Accent4">
    <w:name w:val="List Table 5 Dark - Accent 4"/>
    <w:basedOn w:val="a2"/>
    <w:uiPriority w:val="99"/>
    <w:rsid w:val="00561172"/>
    <w:rPr>
      <w:rFonts w:eastAsiaTheme="minorHAnsi"/>
    </w:rPr>
    <w:tblPr>
      <w:tblStyleRowBandSize w:val="1"/>
      <w:tblStyleColBandSize w:val="1"/>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tblPr>
    <w:tblStylePr w:type="firstRow">
      <w:rPr>
        <w:b/>
        <w:color w:themeColor="light1"/>
        <w:sz w:val="22"/>
      </w:rPr>
      <w:tblPr/>
      <w:tcPr>
        <w:tcBorders>
          <w:top w:val="single" w:color="FFD865" w:themeColor="accent4" w:sz="32" w:space="0"/>
          <w:bottom w:val="single" w:color="FFFFFF" w:themeColor="light1" w:sz="12" w:space="0"/>
        </w:tcBorders>
        <w:shd w:val="clear" w:color="FFD865" w:fill="FFD865" w:themeFill="accent4" w:themeFillTint="9a"/>
      </w:tcPr>
    </w:tblStylePr>
    <w:tblStylePr w:type="lastRow">
      <w:rPr>
        <w:b/>
        <w:color w:themeColor="light1"/>
        <w:sz w:val="22"/>
      </w:rPr>
      <w:tblPr/>
    </w:tblStylePr>
    <w:tblStylePr w:type="firstCol">
      <w:rPr>
        <w:b/>
        <w:color w:themeColor="light1"/>
        <w:sz w:val="22"/>
      </w:rPr>
      <w:tblPr/>
      <w:tcPr>
        <w:tcBorders>
          <w:left w:val="single" w:color="FFD865" w:themeColor="accent4" w:sz="32" w:space="0"/>
          <w:right w:val="single" w:color="FFFFFF" w:themeColor="light1" w:sz="4" w:space="0"/>
        </w:tcBorders>
      </w:tcPr>
    </w:tblStylePr>
    <w:tblStylePr w:type="lastCol">
      <w:tblPr/>
      <w:tcPr>
        <w:tcBorders>
          <w:left w:val="single" w:color="FFFFFF" w:themeColor="light1" w:sz="4" w:space="0"/>
          <w:right w:val="single" w:color="FFD865" w:themeColor="accent4" w:sz="32" w:space="0"/>
        </w:tcBorders>
      </w:tcPr>
    </w:tblStylePr>
    <w:tblStylePr w:type="band1Vert">
      <w:tblPr/>
      <w:tcPr>
        <w:tcBorders>
          <w:left w:val="single" w:color="FFFFFF" w:themeColor="light1" w:sz="4" w:space="0"/>
          <w:right w:val="single" w:color="FFFFFF" w:themeColor="light1" w:sz="4" w:space="0"/>
        </w:tcBorders>
        <w:shd w:val="clear" w:color="FFD865" w:fill="FFD865" w:themeFill="accent4" w:themeFillTint="9a"/>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FFD865" w:fill="FFD865" w:themeFill="accent4" w:themeFillTint="9a"/>
      </w:tcPr>
    </w:tblStylePr>
    <w:tblStylePr w:type="band2Horz">
      <w:tblPr/>
      <w:tcPr>
        <w:tcBorders>
          <w:top w:val="single" w:color="FFFFFF" w:themeColor="light1" w:sz="4" w:space="0"/>
          <w:bottom w:val="single" w:color="FFFFFF" w:themeColor="light1" w:sz="4" w:space="0"/>
        </w:tcBorders>
        <w:shd w:val="clear" w:color="FFD865" w:fill="FFD865" w:themeFill="accent4" w:themeFillTint="9a"/>
      </w:tcPr>
    </w:tblStylePr>
  </w:style>
  <w:style w:type="table" w:customStyle="1" w:styleId="ListTable5Dark-Accent5">
    <w:name w:val="List Table 5 Dark - Accent 5"/>
    <w:basedOn w:val="a2"/>
    <w:uiPriority w:val="99"/>
    <w:rsid w:val="00561172"/>
    <w:rPr>
      <w:rFonts w:eastAsiaTheme="minorHAnsi"/>
    </w:rPr>
    <w:tblPr>
      <w:tblStyleRowBandSize w:val="1"/>
      <w:tblStyleColBandSize w:val="1"/>
      <w:tblBorders>
        <w:top w:val="single" w:color="8DA9DB" w:themeColor="accent5" w:themeTint="9a" w:sz="32" w:space="0"/>
        <w:left w:val="single" w:color="8DA9DB" w:themeColor="accent5" w:themeTint="9a" w:sz="32" w:space="0"/>
        <w:bottom w:val="single" w:color="8DA9DB" w:themeColor="accent5" w:themeTint="9a" w:sz="32" w:space="0"/>
        <w:right w:val="single" w:color="8DA9DB" w:themeColor="accent5" w:themeTint="9a" w:sz="32" w:space="0"/>
      </w:tblBorders>
    </w:tblPr>
    <w:tblStylePr w:type="firstRow">
      <w:rPr>
        <w:b/>
        <w:color w:themeColor="light1"/>
        <w:sz w:val="22"/>
      </w:rPr>
      <w:tblPr/>
      <w:tcPr>
        <w:tcBorders>
          <w:top w:val="single" w:color="8DA9DB" w:themeColor="accent5" w:sz="32" w:space="0"/>
          <w:bottom w:val="single" w:color="FFFFFF" w:themeColor="light1" w:sz="12" w:space="0"/>
        </w:tcBorders>
        <w:shd w:val="clear" w:color="8DA9DB" w:fill="8DA9DB" w:themeFill="accent5" w:themeFillTint="9a"/>
      </w:tcPr>
    </w:tblStylePr>
    <w:tblStylePr w:type="lastRow">
      <w:rPr>
        <w:b/>
        <w:color w:themeColor="light1"/>
        <w:sz w:val="22"/>
      </w:rPr>
      <w:tblPr/>
    </w:tblStylePr>
    <w:tblStylePr w:type="firstCol">
      <w:rPr>
        <w:b/>
        <w:color w:themeColor="light1"/>
        <w:sz w:val="22"/>
      </w:rPr>
      <w:tblPr/>
      <w:tcPr>
        <w:tcBorders>
          <w:left w:val="single" w:color="8DA9DB" w:themeColor="accent5" w:sz="32" w:space="0"/>
          <w:right w:val="single" w:color="FFFFFF" w:themeColor="light1" w:sz="4" w:space="0"/>
        </w:tcBorders>
      </w:tcPr>
    </w:tblStylePr>
    <w:tblStylePr w:type="lastCol">
      <w:tblPr/>
      <w:tcPr>
        <w:tcBorders>
          <w:left w:val="single" w:color="FFFFFF" w:themeColor="light1" w:sz="4" w:space="0"/>
          <w:right w:val="single" w:color="8DA9DB" w:themeColor="accent5" w:sz="32" w:space="0"/>
        </w:tcBorders>
      </w:tcPr>
    </w:tblStylePr>
    <w:tblStylePr w:type="band1Vert">
      <w:tblPr/>
      <w:tcPr>
        <w:tcBorders>
          <w:left w:val="single" w:color="FFFFFF" w:themeColor="light1" w:sz="4" w:space="0"/>
          <w:right w:val="single" w:color="FFFFFF" w:themeColor="light1" w:sz="4" w:space="0"/>
        </w:tcBorders>
        <w:shd w:val="clear" w:color="8DA9DB" w:fill="8DA9DB" w:themeFill="accent5" w:themeFillTint="9a"/>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8DA9DB" w:fill="8DA9DB" w:themeFill="accent5" w:themeFillTint="9a"/>
      </w:tcPr>
    </w:tblStylePr>
    <w:tblStylePr w:type="band2Horz">
      <w:tblPr/>
      <w:tcPr>
        <w:tcBorders>
          <w:top w:val="single" w:color="FFFFFF" w:themeColor="light1" w:sz="4" w:space="0"/>
          <w:bottom w:val="single" w:color="FFFFFF" w:themeColor="light1" w:sz="4" w:space="0"/>
        </w:tcBorders>
        <w:shd w:val="clear" w:color="8DA9DB" w:fill="8DA9DB" w:themeFill="accent5" w:themeFillTint="9a"/>
      </w:tcPr>
    </w:tblStylePr>
  </w:style>
  <w:style w:type="table" w:customStyle="1" w:styleId="ListTable5Dark-Accent6">
    <w:name w:val="List Table 5 Dark - Accent 6"/>
    <w:basedOn w:val="a2"/>
    <w:uiPriority w:val="99"/>
    <w:rsid w:val="00561172"/>
    <w:rPr>
      <w:rFonts w:eastAsiaTheme="minorHAnsi"/>
    </w:rPr>
    <w:tblPr>
      <w:tblStyleRowBandSize w:val="1"/>
      <w:tblStyleColBandSize w:val="1"/>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tblPr>
    <w:tblStylePr w:type="firstRow">
      <w:rPr>
        <w:b/>
        <w:color w:themeColor="light1"/>
        <w:sz w:val="22"/>
      </w:rPr>
      <w:tblPr/>
      <w:tcPr>
        <w:tcBorders>
          <w:top w:val="single" w:color="A9D08E" w:themeColor="accent6" w:sz="32" w:space="0"/>
          <w:bottom w:val="single" w:color="FFFFFF" w:themeColor="light1" w:sz="12" w:space="0"/>
        </w:tcBorders>
        <w:shd w:val="clear" w:color="A9D08E" w:fill="A9D08E" w:themeFill="accent6" w:themeFillTint="98"/>
      </w:tcPr>
    </w:tblStylePr>
    <w:tblStylePr w:type="lastRow">
      <w:rPr>
        <w:b/>
        <w:color w:themeColor="light1"/>
        <w:sz w:val="22"/>
      </w:rPr>
      <w:tblPr/>
    </w:tblStylePr>
    <w:tblStylePr w:type="firstCol">
      <w:rPr>
        <w:b/>
        <w:color w:themeColor="light1"/>
        <w:sz w:val="22"/>
      </w:rPr>
      <w:tblPr/>
      <w:tcPr>
        <w:tcBorders>
          <w:left w:val="single" w:color="A9D08E" w:themeColor="accent6" w:sz="32" w:space="0"/>
          <w:right w:val="single" w:color="FFFFFF" w:themeColor="light1" w:sz="4" w:space="0"/>
        </w:tcBorders>
      </w:tcPr>
    </w:tblStylePr>
    <w:tblStylePr w:type="lastCol">
      <w:tblPr/>
      <w:tcPr>
        <w:tcBorders>
          <w:left w:val="single" w:color="FFFFFF" w:themeColor="light1" w:sz="4" w:space="0"/>
          <w:right w:val="single" w:color="A9D08E" w:themeColor="accent6" w:sz="32" w:space="0"/>
        </w:tcBorders>
      </w:tcPr>
    </w:tblStylePr>
    <w:tblStylePr w:type="band1Vert">
      <w:tblPr/>
      <w:tcPr>
        <w:tcBorders>
          <w:left w:val="single" w:color="FFFFFF" w:themeColor="light1" w:sz="4" w:space="0"/>
          <w:right w:val="single" w:color="FFFFFF" w:themeColor="light1" w:sz="4" w:space="0"/>
        </w:tcBorders>
        <w:shd w:val="clear" w:color="A9D08E" w:fill="A9D08E" w:themeFill="accent6" w:themeFillTint="98"/>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A9D08E" w:fill="A9D08E" w:themeFill="accent6" w:themeFillTint="98"/>
      </w:tcPr>
    </w:tblStylePr>
    <w:tblStylePr w:type="band2Horz">
      <w:tblPr/>
      <w:tcPr>
        <w:tcBorders>
          <w:top w:val="single" w:color="FFFFFF" w:themeColor="light1" w:sz="4" w:space="0"/>
          <w:bottom w:val="single" w:color="FFFFFF" w:themeColor="light1" w:sz="4" w:space="0"/>
        </w:tcBorders>
        <w:shd w:val="clear" w:color="A9D08E" w:fill="A9D08E" w:themeFill="accent6" w:themeFillTint="98"/>
      </w:tcPr>
    </w:tblStylePr>
  </w:style>
  <w:style w:type="table" w:styleId="-60">
    <w:name w:val="List Table 6 Colorful"/>
    <w:basedOn w:val="a2"/>
    <w:uiPriority w:val="99"/>
    <w:rsid w:val="00561172"/>
    <w:rPr>
      <w:rFonts w:eastAsiaTheme="minorHAnsi"/>
    </w:rPr>
    <w:tblPr>
      <w:tblStyleRowBandSize w:val="1"/>
      <w:tblStyleColBandSize w:val="1"/>
      <w:tblBorders>
        <w:top w:val="single" w:color="7F7F7F" w:themeColor="text1" w:themeTint="80" w:sz="4" w:space="0"/>
        <w:bottom w:val="single" w:color="7F7F7F" w:themeColor="text1" w:themeTint="80" w:sz="4" w:space="0"/>
      </w:tblBorders>
    </w:tblPr>
    <w:tblStylePr w:type="firstRow">
      <w:rPr>
        <w:b/>
        <w:color w:themeColor="text1"/>
      </w:rPr>
      <w:tblPr/>
      <w:tcPr>
        <w:tcBorders>
          <w:bottom w:val="single" w:color="7F7F7F" w:themeColor="text1" w:sz="4" w:space="0"/>
        </w:tcBorders>
      </w:tcPr>
    </w:tblStylePr>
    <w:tblStylePr w:type="lastRow">
      <w:rPr>
        <w:b/>
        <w:color w:themeColor="text1"/>
      </w:rPr>
      <w:tblPr/>
      <w:tcPr>
        <w:tcBorders>
          <w:top w:val="single" w:color="7F7F7F" w:themeColor="text1" w:sz="4" w:space="0"/>
        </w:tcBorders>
      </w:tcPr>
    </w:tblStylePr>
    <w:tblStylePr w:type="firstCol">
      <w:rPr>
        <w:b/>
        <w:color w:themeColor="text1"/>
      </w:rPr>
      <w:tblPr/>
    </w:tblStylePr>
    <w:tblStylePr w:type="lastCol">
      <w:rPr>
        <w:b/>
        <w:color w:themeColor="text1"/>
      </w:rPr>
      <w:tblPr/>
    </w:tblStylePr>
    <w:tblStylePr w:type="band1Vert">
      <w:tblPr/>
      <w:tcPr>
        <w:shd w:val="clear" w:color="BFBFBF" w:fill="BFBFBF" w:themeFill="text1" w:themeFillTint="40"/>
      </w:tcPr>
    </w:tblStylePr>
    <w:tblStylePr w:type="band1Horz">
      <w:rPr>
        <w:color w:themeColor="text1"/>
        <w:sz w:val="22"/>
      </w:rPr>
      <w:tblPr/>
      <w:tcPr>
        <w:shd w:val="clear" w:color="BFBFBF" w:fill="BFBFBF" w:themeFill="text1" w:themeFillTint="40"/>
      </w:tcPr>
    </w:tblStylePr>
    <w:tblStylePr w:type="band2Horz">
      <w:rPr>
        <w:color w:themeColor="text1"/>
        <w:sz w:val="22"/>
      </w:rPr>
      <w:tblPr/>
    </w:tblStylePr>
  </w:style>
  <w:style w:type="table" w:customStyle="1" w:styleId="ListTable6Colorful-Accent1">
    <w:name w:val="List Table 6 Colorful - Accent 1"/>
    <w:basedOn w:val="a2"/>
    <w:uiPriority w:val="99"/>
    <w:rsid w:val="00561172"/>
    <w:rPr>
      <w:rFonts w:eastAsiaTheme="minorHAnsi"/>
    </w:rPr>
    <w:tblPr>
      <w:tblStyleRowBandSize w:val="1"/>
      <w:tblStyleColBandSize w:val="1"/>
      <w:tblBorders>
        <w:top w:val="single" w:color="5B9BD5" w:themeColor="accent1" w:sz="4" w:space="0"/>
        <w:bottom w:val="single" w:color="5B9BD5" w:themeColor="accent1" w:sz="4" w:space="0"/>
      </w:tblBorders>
    </w:tblPr>
    <w:tblStylePr w:type="firstRow">
      <w:rPr>
        <w:b/>
        <w:color w:themeColor="accent1" w:themeShade="95"/>
      </w:rPr>
      <w:tblPr/>
      <w:tcPr>
        <w:tcBorders>
          <w:bottom w:val="single" w:color="5B9BD5" w:themeColor="accent1" w:sz="4" w:space="0"/>
        </w:tcBorders>
      </w:tcPr>
    </w:tblStylePr>
    <w:tblStylePr w:type="lastRow">
      <w:rPr>
        <w:b/>
        <w:color w:themeColor="accent1" w:themeShade="95"/>
      </w:rPr>
      <w:tblPr/>
      <w:tcPr>
        <w:tcBorders>
          <w:top w:val="single" w:color="5B9BD5" w:themeColor="accent1" w:sz="4" w:space="0"/>
        </w:tcBorders>
      </w:tcPr>
    </w:tblStylePr>
    <w:tblStylePr w:type="firstCol">
      <w:rPr>
        <w:b/>
        <w:color w:themeColor="accent1" w:themeShade="95"/>
      </w:rPr>
      <w:tblPr/>
    </w:tblStylePr>
    <w:tblStylePr w:type="lastCol">
      <w:rPr>
        <w:b/>
        <w:color w:themeColor="accent1" w:themeShade="95"/>
      </w:rPr>
      <w:tblPr/>
    </w:tblStylePr>
    <w:tblStylePr w:type="band1Vert">
      <w:tblPr/>
      <w:tcPr>
        <w:shd w:val="clear" w:color="D5E5F4" w:fill="D5E5F4" w:themeFill="accent1" w:themeFillTint="40"/>
      </w:tcPr>
    </w:tblStylePr>
    <w:tblStylePr w:type="band1Horz">
      <w:rPr>
        <w:color w:themeColor="accent1" w:themeShade="95"/>
        <w:sz w:val="22"/>
      </w:rPr>
      <w:tblPr/>
      <w:tcPr>
        <w:shd w:val="clear" w:color="D5E5F4" w:fill="D5E5F4" w:themeFill="accent1" w:themeFillTint="40"/>
      </w:tcPr>
    </w:tblStylePr>
    <w:tblStylePr w:type="band2Horz">
      <w:rPr>
        <w:color w:themeColor="accent1" w:themeShade="95"/>
        <w:sz w:val="22"/>
      </w:rPr>
      <w:tblPr/>
    </w:tblStylePr>
  </w:style>
  <w:style w:type="table" w:customStyle="1" w:styleId="ListTable6Colorful-Accent2">
    <w:name w:val="List Table 6 Colorful - Accent 2"/>
    <w:basedOn w:val="a2"/>
    <w:uiPriority w:val="99"/>
    <w:rsid w:val="00561172"/>
    <w:rPr>
      <w:rFonts w:eastAsiaTheme="minorHAnsi"/>
    </w:rPr>
    <w:tblPr>
      <w:tblStyleRowBandSize w:val="1"/>
      <w:tblStyleColBandSize w:val="1"/>
      <w:tblBorders>
        <w:top w:val="single" w:color="F4B184" w:themeColor="accent2" w:themeTint="97" w:sz="4" w:space="0"/>
        <w:bottom w:val="single" w:color="F4B184" w:themeColor="accent2" w:themeTint="97" w:sz="4" w:space="0"/>
      </w:tblBorders>
    </w:tblPr>
    <w:tblStylePr w:type="firstRow">
      <w:rPr>
        <w:b/>
        <w:color w:themeColor="accent2" w:themeTint="97" w:themeShade="95"/>
      </w:rPr>
      <w:tblPr/>
      <w:tcPr>
        <w:tcBorders>
          <w:bottom w:val="single" w:color="F4B184" w:themeColor="accent2" w:sz="4" w:space="0"/>
        </w:tcBorders>
      </w:tcPr>
    </w:tblStylePr>
    <w:tblStylePr w:type="lastRow">
      <w:rPr>
        <w:b/>
        <w:color w:themeColor="accent2" w:themeTint="97" w:themeShade="95"/>
      </w:rPr>
      <w:tblPr/>
      <w:tcPr>
        <w:tcBorders>
          <w:top w:val="single" w:color="F4B184" w:themeColor="accent2" w:sz="4" w:space="0"/>
        </w:tcBorders>
      </w:tcPr>
    </w:tblStylePr>
    <w:tblStylePr w:type="firstCol">
      <w:rPr>
        <w:b/>
        <w:color w:themeColor="accent2" w:themeTint="97" w:themeShade="95"/>
      </w:rPr>
      <w:tblPr/>
    </w:tblStylePr>
    <w:tblStylePr w:type="lastCol">
      <w:rPr>
        <w:b/>
        <w:color w:themeColor="accent2" w:themeTint="97" w:themeShade="95"/>
      </w:rPr>
      <w:tblPr/>
    </w:tblStylePr>
    <w:tblStylePr w:type="band1Vert">
      <w:tblPr/>
      <w:tcPr>
        <w:shd w:val="clear" w:color="FADECB" w:fill="FADECB" w:themeFill="accent2" w:themeFillTint="40"/>
      </w:tcPr>
    </w:tblStylePr>
    <w:tblStylePr w:type="band1Horz">
      <w:rPr>
        <w:color w:themeColor="accent2" w:themeTint="97" w:themeShade="95"/>
        <w:sz w:val="22"/>
      </w:rPr>
      <w:tblPr/>
      <w:tcPr>
        <w:shd w:val="clear" w:color="FADECB" w:fill="FADECB" w:themeFill="accent2" w:themeFillTint="40"/>
      </w:tcPr>
    </w:tblStylePr>
    <w:tblStylePr w:type="band2Horz">
      <w:rPr>
        <w:color w:themeColor="accent2" w:themeTint="97" w:themeShade="95"/>
        <w:sz w:val="22"/>
      </w:rPr>
      <w:tblPr/>
    </w:tblStylePr>
  </w:style>
  <w:style w:type="table" w:customStyle="1" w:styleId="ListTable6Colorful-Accent3">
    <w:name w:val="List Table 6 Colorful - Accent 3"/>
    <w:basedOn w:val="a2"/>
    <w:uiPriority w:val="99"/>
    <w:rsid w:val="00561172"/>
    <w:rPr>
      <w:rFonts w:eastAsiaTheme="minorHAnsi"/>
    </w:rPr>
    <w:tblPr>
      <w:tblStyleRowBandSize w:val="1"/>
      <w:tblStyleColBandSize w:val="1"/>
      <w:tblBorders>
        <w:top w:val="single" w:color="C9C9C9" w:themeColor="accent3" w:themeTint="98" w:sz="4" w:space="0"/>
        <w:bottom w:val="single" w:color="C9C9C9" w:themeColor="accent3" w:themeTint="98" w:sz="4" w:space="0"/>
      </w:tblBorders>
    </w:tblPr>
    <w:tblStylePr w:type="firstRow">
      <w:rPr>
        <w:b/>
        <w:color w:themeColor="accent3" w:themeTint="98" w:themeShade="95"/>
      </w:rPr>
      <w:tblPr/>
      <w:tcPr>
        <w:tcBorders>
          <w:bottom w:val="single" w:color="C9C9C9" w:themeColor="accent3" w:sz="4" w:space="0"/>
        </w:tcBorders>
      </w:tcPr>
    </w:tblStylePr>
    <w:tblStylePr w:type="lastRow">
      <w:rPr>
        <w:b/>
        <w:color w:themeColor="accent3" w:themeTint="98" w:themeShade="95"/>
      </w:rPr>
      <w:tblPr/>
      <w:tcPr>
        <w:tcBorders>
          <w:top w:val="single" w:color="C9C9C9" w:themeColor="accent3" w:sz="4" w:space="0"/>
        </w:tcBorders>
      </w:tcPr>
    </w:tblStylePr>
    <w:tblStylePr w:type="firstCol">
      <w:rPr>
        <w:b/>
        <w:color w:themeColor="accent3" w:themeTint="98" w:themeShade="95"/>
      </w:rPr>
      <w:tblPr/>
    </w:tblStylePr>
    <w:tblStylePr w:type="lastCol">
      <w:rPr>
        <w:b/>
        <w:color w:themeColor="accent3" w:themeTint="98" w:themeShade="95"/>
      </w:rPr>
      <w:tblPr/>
    </w:tblStylePr>
    <w:tblStylePr w:type="band1Vert">
      <w:tblPr/>
      <w:tcPr>
        <w:shd w:val="clear" w:color="E8E8E8" w:fill="E8E8E8" w:themeFill="accent3" w:themeFillTint="40"/>
      </w:tcPr>
    </w:tblStylePr>
    <w:tblStylePr w:type="band1Horz">
      <w:rPr>
        <w:color w:themeColor="accent3" w:themeTint="98" w:themeShade="95"/>
        <w:sz w:val="22"/>
      </w:rPr>
      <w:tblPr/>
      <w:tcPr>
        <w:shd w:val="clear" w:color="E8E8E8" w:fill="E8E8E8" w:themeFill="accent3" w:themeFillTint="40"/>
      </w:tcPr>
    </w:tblStylePr>
    <w:tblStylePr w:type="band2Horz">
      <w:rPr>
        <w:color w:themeColor="accent3" w:themeTint="98" w:themeShade="95"/>
        <w:sz w:val="22"/>
      </w:rPr>
      <w:tblPr/>
    </w:tblStylePr>
  </w:style>
  <w:style w:type="table" w:customStyle="1" w:styleId="ListTable6Colorful-Accent4">
    <w:name w:val="List Table 6 Colorful - Accent 4"/>
    <w:basedOn w:val="a2"/>
    <w:uiPriority w:val="99"/>
    <w:rsid w:val="00561172"/>
    <w:rPr>
      <w:rFonts w:eastAsiaTheme="minorHAnsi"/>
    </w:rPr>
    <w:tblPr>
      <w:tblStyleRowBandSize w:val="1"/>
      <w:tblStyleColBandSize w:val="1"/>
      <w:tblBorders>
        <w:top w:val="single" w:color="FFD865" w:themeColor="accent4" w:themeTint="9a" w:sz="4" w:space="0"/>
        <w:bottom w:val="single" w:color="FFD865" w:themeColor="accent4" w:themeTint="9a" w:sz="4" w:space="0"/>
      </w:tblBorders>
    </w:tblPr>
    <w:tblStylePr w:type="firstRow">
      <w:rPr>
        <w:b/>
        <w:color w:themeColor="accent4" w:themeTint="9a" w:themeShade="95"/>
      </w:rPr>
      <w:tblPr/>
      <w:tcPr>
        <w:tcBorders>
          <w:bottom w:val="single" w:color="FFD865" w:themeColor="accent4" w:sz="4" w:space="0"/>
        </w:tcBorders>
      </w:tcPr>
    </w:tblStylePr>
    <w:tblStylePr w:type="lastRow">
      <w:rPr>
        <w:b/>
        <w:color w:themeColor="accent4" w:themeTint="9a" w:themeShade="95"/>
      </w:rPr>
      <w:tblPr/>
      <w:tcPr>
        <w:tcBorders>
          <w:top w:val="single" w:color="FFD865" w:themeColor="accent4" w:sz="4" w:space="0"/>
        </w:tcBorders>
      </w:tcPr>
    </w:tblStylePr>
    <w:tblStylePr w:type="firstCol">
      <w:rPr>
        <w:b/>
        <w:color w:themeColor="accent4" w:themeTint="9a" w:themeShade="95"/>
      </w:rPr>
      <w:tblPr/>
    </w:tblStylePr>
    <w:tblStylePr w:type="lastCol">
      <w:rPr>
        <w:b/>
        <w:color w:themeColor="accent4" w:themeTint="9a" w:themeShade="95"/>
      </w:rPr>
      <w:tblPr/>
    </w:tblStylePr>
    <w:tblStylePr w:type="band1Vert">
      <w:tblPr/>
      <w:tcPr>
        <w:shd w:val="clear" w:color="FFEFBF" w:fill="FFEFBF" w:themeFill="accent4" w:themeFillTint="40"/>
      </w:tcPr>
    </w:tblStylePr>
    <w:tblStylePr w:type="band1Horz">
      <w:rPr>
        <w:color w:themeColor="accent4" w:themeTint="9a" w:themeShade="95"/>
        <w:sz w:val="22"/>
      </w:rPr>
      <w:tblPr/>
      <w:tcPr>
        <w:shd w:val="clear" w:color="FFEFBF" w:fill="FFEFBF" w:themeFill="accent4" w:themeFillTint="40"/>
      </w:tcPr>
    </w:tblStylePr>
    <w:tblStylePr w:type="band2Horz">
      <w:rPr>
        <w:color w:themeColor="accent4" w:themeTint="9a" w:themeShade="95"/>
        <w:sz w:val="22"/>
      </w:rPr>
      <w:tblPr/>
    </w:tblStylePr>
  </w:style>
  <w:style w:type="table" w:customStyle="1" w:styleId="ListTable6Colorful-Accent5">
    <w:name w:val="List Table 6 Colorful - Accent 5"/>
    <w:basedOn w:val="a2"/>
    <w:uiPriority w:val="99"/>
    <w:rsid w:val="00561172"/>
    <w:rPr>
      <w:rFonts w:eastAsiaTheme="minorHAnsi"/>
    </w:rPr>
    <w:tblPr>
      <w:tblStyleRowBandSize w:val="1"/>
      <w:tblStyleColBandSize w:val="1"/>
      <w:tblBorders>
        <w:top w:val="single" w:color="8DA9DB" w:themeColor="accent5" w:themeTint="9a" w:sz="4" w:space="0"/>
        <w:bottom w:val="single" w:color="8DA9DB" w:themeColor="accent5" w:themeTint="9a" w:sz="4" w:space="0"/>
      </w:tblBorders>
    </w:tblPr>
    <w:tblStylePr w:type="firstRow">
      <w:rPr>
        <w:b/>
        <w:color w:themeColor="accent5" w:themeTint="9a" w:themeShade="95"/>
      </w:rPr>
      <w:tblPr/>
      <w:tcPr>
        <w:tcBorders>
          <w:bottom w:val="single" w:color="8DA9DB" w:themeColor="accent5" w:sz="4" w:space="0"/>
        </w:tcBorders>
      </w:tcPr>
    </w:tblStylePr>
    <w:tblStylePr w:type="lastRow">
      <w:rPr>
        <w:b/>
        <w:color w:themeColor="accent5" w:themeTint="9a" w:themeShade="95"/>
      </w:rPr>
      <w:tblPr/>
      <w:tcPr>
        <w:tcBorders>
          <w:top w:val="single" w:color="8DA9DB" w:themeColor="accent5" w:sz="4" w:space="0"/>
        </w:tcBorders>
      </w:tcPr>
    </w:tblStylePr>
    <w:tblStylePr w:type="firstCol">
      <w:rPr>
        <w:b/>
        <w:color w:themeColor="accent5" w:themeTint="9a" w:themeShade="95"/>
      </w:rPr>
      <w:tblPr/>
    </w:tblStylePr>
    <w:tblStylePr w:type="lastCol">
      <w:rPr>
        <w:b/>
        <w:color w:themeColor="accent5" w:themeTint="9a" w:themeShade="95"/>
      </w:rPr>
      <w:tblPr/>
    </w:tblStylePr>
    <w:tblStylePr w:type="band1Vert">
      <w:tblPr/>
      <w:tcPr>
        <w:shd w:val="clear" w:color="CFDBF0" w:fill="CFDBF0" w:themeFill="accent5" w:themeFillTint="40"/>
      </w:tcPr>
    </w:tblStylePr>
    <w:tblStylePr w:type="band1Horz">
      <w:rPr>
        <w:color w:themeColor="accent5" w:themeTint="9a" w:themeShade="95"/>
        <w:sz w:val="22"/>
      </w:rPr>
      <w:tblPr/>
      <w:tcPr>
        <w:shd w:val="clear" w:color="CFDBF0" w:fill="CFDBF0" w:themeFill="accent5" w:themeFillTint="40"/>
      </w:tcPr>
    </w:tblStylePr>
    <w:tblStylePr w:type="band2Horz">
      <w:rPr>
        <w:color w:themeColor="accent5" w:themeTint="9a" w:themeShade="95"/>
        <w:sz w:val="22"/>
      </w:rPr>
      <w:tblPr/>
    </w:tblStylePr>
  </w:style>
  <w:style w:type="table" w:customStyle="1" w:styleId="ListTable6Colorful-Accent6">
    <w:name w:val="List Table 6 Colorful - Accent 6"/>
    <w:basedOn w:val="a2"/>
    <w:uiPriority w:val="99"/>
    <w:rsid w:val="00561172"/>
    <w:rPr>
      <w:rFonts w:eastAsiaTheme="minorHAnsi"/>
    </w:rPr>
    <w:tblPr>
      <w:tblStyleRowBandSize w:val="1"/>
      <w:tblStyleColBandSize w:val="1"/>
      <w:tblBorders>
        <w:top w:val="single" w:color="A9D08E" w:themeColor="accent6" w:themeTint="98" w:sz="4" w:space="0"/>
        <w:bottom w:val="single" w:color="A9D08E" w:themeColor="accent6" w:themeTint="98" w:sz="4" w:space="0"/>
      </w:tblBorders>
    </w:tblPr>
    <w:tblStylePr w:type="firstRow">
      <w:rPr>
        <w:b/>
        <w:color w:themeColor="accent6" w:themeTint="98" w:themeShade="95"/>
      </w:rPr>
      <w:tblPr/>
      <w:tcPr>
        <w:tcBorders>
          <w:bottom w:val="single" w:color="A9D08E" w:themeColor="accent6" w:sz="4" w:space="0"/>
        </w:tcBorders>
      </w:tcPr>
    </w:tblStylePr>
    <w:tblStylePr w:type="lastRow">
      <w:rPr>
        <w:b/>
        <w:color w:themeColor="accent6" w:themeTint="98" w:themeShade="95"/>
      </w:rPr>
      <w:tblPr/>
      <w:tcPr>
        <w:tcBorders>
          <w:top w:val="single" w:color="A9D08E" w:themeColor="accent6" w:sz="4" w:space="0"/>
        </w:tcBorders>
      </w:tcPr>
    </w:tblStylePr>
    <w:tblStylePr w:type="firstCol">
      <w:rPr>
        <w:b/>
        <w:color w:themeColor="accent6" w:themeTint="98" w:themeShade="95"/>
      </w:rPr>
      <w:tblPr/>
    </w:tblStylePr>
    <w:tblStylePr w:type="lastCol">
      <w:rPr>
        <w:b/>
        <w:color w:themeColor="accent6" w:themeTint="98" w:themeShade="95"/>
      </w:rPr>
      <w:tblPr/>
    </w:tblStylePr>
    <w:tblStylePr w:type="band1Vert">
      <w:tblPr/>
      <w:tcPr>
        <w:shd w:val="clear" w:color="DAEBCF" w:fill="DAEBCF" w:themeFill="accent6" w:themeFillTint="40"/>
      </w:tcPr>
    </w:tblStylePr>
    <w:tblStylePr w:type="band1Horz">
      <w:rPr>
        <w:color w:themeColor="accent6" w:themeTint="98" w:themeShade="95"/>
        <w:sz w:val="22"/>
      </w:rPr>
      <w:tblPr/>
      <w:tcPr>
        <w:shd w:val="clear" w:color="DAEBCF" w:fill="DAEBCF" w:themeFill="accent6" w:themeFillTint="40"/>
      </w:tcPr>
    </w:tblStylePr>
    <w:tblStylePr w:type="band2Horz">
      <w:rPr>
        <w:color w:themeColor="accent6" w:themeTint="98" w:themeShade="95"/>
        <w:sz w:val="22"/>
      </w:rPr>
      <w:tblPr/>
    </w:tblStylePr>
  </w:style>
  <w:style w:type="table" w:styleId="-70">
    <w:name w:val="List Table 7 Colorful"/>
    <w:basedOn w:val="a2"/>
    <w:uiPriority w:val="99"/>
    <w:rsid w:val="00561172"/>
    <w:rPr>
      <w:rFonts w:eastAsiaTheme="minorHAnsi"/>
    </w:rPr>
    <w:tblPr>
      <w:tblStyleRowBandSize w:val="1"/>
      <w:tblStyleColBandSize w:val="1"/>
      <w:tblBorders>
        <w:right w:val="single" w:color="7F7F7F" w:themeColor="text1" w:themeTint="80" w:sz="4" w:space="0"/>
      </w:tblBorders>
    </w:tblPr>
    <w:tblStylePr w:type="firstRow">
      <w:rPr>
        <w:i/>
        <w:color w:themeColor="text1" w:themeTint="80" w:themeShade="95"/>
        <w:sz w:val="22"/>
      </w:rPr>
      <w:tblPr/>
      <w:tcPr>
        <w:tcBorders>
          <w:top w:val="none" w:color="000000" w:sz="4" w:space="0"/>
          <w:left w:val="none" w:color="000000" w:sz="4" w:space="0"/>
          <w:bottom w:val="single" w:color="7F7F7F" w:themeColor="text1" w:sz="4" w:space="0"/>
          <w:right w:val="none" w:color="000000" w:sz="4" w:space="0"/>
        </w:tcBorders>
        <w:shd w:val="clear" w:color="FFFFFF" w:fill="FFFFFF" w:themeFill="light1"/>
      </w:tcPr>
    </w:tblStylePr>
    <w:tblStylePr w:type="lastRow">
      <w:rPr>
        <w:i/>
        <w:color w:themeColor="text1" w:themeTint="80" w:themeShade="95"/>
        <w:sz w:val="22"/>
      </w:rPr>
      <w:tblPr/>
      <w:tcPr>
        <w:tcBorders>
          <w:top w:val="single" w:color="7F7F7F" w:themeColor="text1" w:sz="4" w:space="0"/>
          <w:left w:val="none" w:color="000000" w:sz="4" w:space="0"/>
          <w:bottom w:val="none" w:color="000000" w:sz="4" w:space="0"/>
          <w:right w:val="none" w:color="000000" w:sz="4" w:space="0"/>
        </w:tcBorders>
        <w:shd w:val="clear" w:color="FFFFFF" w:fill="FFFFFF" w:themeFill="light1"/>
      </w:tcPr>
    </w:tblStylePr>
    <w:tblStylePr w:type="firstCol">
      <w:pPr>
        <w:jc w:val="right"/>
      </w:pPr>
      <w:rPr>
        <w:i/>
        <w:color w:themeColor="text1" w:themeTint="80" w:themeShade="95"/>
        <w:sz w:val="22"/>
      </w:rPr>
      <w:tblPr/>
      <w:tcPr>
        <w:tcBorders>
          <w:top w:val="none" w:color="000000" w:sz="4" w:space="0"/>
          <w:left w:val="none" w:color="000000" w:sz="4" w:space="0"/>
          <w:bottom w:val="none" w:color="000000" w:sz="4" w:space="0"/>
          <w:right w:val="single" w:color="7F7F7F" w:themeColor="text1" w:sz="4" w:space="0"/>
        </w:tcBorders>
        <w:shd w:val="clear" w:color="FFFFFF" w:fill="auto"/>
      </w:tcPr>
    </w:tblStylePr>
    <w:tblStylePr w:type="lastCol">
      <w:rPr>
        <w:i/>
        <w:color w:themeColor="text1" w:themeTint="80" w:themeShade="95"/>
        <w:sz w:val="22"/>
      </w:rPr>
      <w:tblPr/>
      <w:tcPr>
        <w:tcBorders>
          <w:top w:val="none" w:color="000000" w:sz="4" w:space="0"/>
          <w:left w:val="single" w:color="7F7F7F" w:themeColor="text1" w:sz="4" w:space="0"/>
          <w:bottom w:val="none" w:color="000000" w:sz="4" w:space="0"/>
          <w:right w:val="none" w:color="000000" w:sz="4" w:space="0"/>
        </w:tcBorders>
        <w:shd w:val="clear" w:color="FFFFFF" w:fill="auto"/>
      </w:tcPr>
    </w:tblStylePr>
    <w:tblStylePr w:type="band1Vert">
      <w:tblPr/>
      <w:tcPr>
        <w:shd w:val="clear" w:color="BFBFBF" w:fill="BFBFBF" w:themeFill="text1" w:themeFillTint="40"/>
      </w:tcPr>
    </w:tblStylePr>
    <w:tblStylePr w:type="band1Horz">
      <w:rPr>
        <w:color w:themeColor="text1" w:themeTint="80" w:themeShade="95"/>
        <w:sz w:val="22"/>
      </w:rPr>
      <w:tblPr/>
      <w:tcPr>
        <w:shd w:val="clear" w:color="BFBFBF" w:fill="BFBFBF" w:themeFill="text1" w:themeFillTint="40"/>
      </w:tcPr>
    </w:tblStylePr>
    <w:tblStylePr w:type="band2Horz">
      <w:rPr>
        <w:color w:themeColor="text1" w:themeTint="80" w:themeShade="95"/>
        <w:sz w:val="22"/>
      </w:rPr>
      <w:tblPr/>
    </w:tblStylePr>
  </w:style>
  <w:style w:type="table" w:customStyle="1" w:styleId="ListTable7Colorful-Accent1">
    <w:name w:val="List Table 7 Colorful - Accent 1"/>
    <w:basedOn w:val="a2"/>
    <w:uiPriority w:val="99"/>
    <w:rsid w:val="00561172"/>
    <w:rPr>
      <w:rFonts w:eastAsiaTheme="minorHAnsi"/>
    </w:rPr>
    <w:tblPr>
      <w:tblStyleRowBandSize w:val="1"/>
      <w:tblStyleColBandSize w:val="1"/>
      <w:tblBorders>
        <w:right w:val="single" w:color="5B9BD5" w:themeColor="accent1" w:sz="4" w:space="0"/>
      </w:tblBorders>
    </w:tblPr>
    <w:tblStylePr w:type="firstRow">
      <w:rPr>
        <w:i/>
        <w:color w:themeColor="accent1" w:themeShade="95"/>
        <w:sz w:val="22"/>
      </w:rPr>
      <w:tblPr/>
      <w:tcPr>
        <w:tcBorders>
          <w:top w:val="none" w:color="000000" w:sz="4" w:space="0"/>
          <w:left w:val="none" w:color="000000" w:sz="4" w:space="0"/>
          <w:bottom w:val="single" w:color="5B9BD5" w:themeColor="accent1" w:sz="4" w:space="0"/>
          <w:right w:val="none" w:color="000000" w:sz="4" w:space="0"/>
        </w:tcBorders>
        <w:shd w:val="clear" w:color="FFFFFF" w:fill="FFFFFF" w:themeFill="light1"/>
      </w:tcPr>
    </w:tblStylePr>
    <w:tblStylePr w:type="lastRow">
      <w:rPr>
        <w:i/>
        <w:color w:themeColor="accent1" w:themeShade="95"/>
        <w:sz w:val="22"/>
      </w:rPr>
      <w:tblPr/>
      <w:tcPr>
        <w:tcBorders>
          <w:top w:val="single" w:color="5B9BD5" w:themeColor="accent1" w:sz="4" w:space="0"/>
          <w:left w:val="none" w:color="000000" w:sz="4" w:space="0"/>
          <w:bottom w:val="none" w:color="000000" w:sz="4" w:space="0"/>
          <w:right w:val="none" w:color="000000" w:sz="4" w:space="0"/>
        </w:tcBorders>
        <w:shd w:val="clear" w:color="FFFFFF" w:fill="FFFFFF" w:themeFill="light1"/>
      </w:tcPr>
    </w:tblStylePr>
    <w:tblStylePr w:type="firstCol">
      <w:pPr>
        <w:jc w:val="right"/>
      </w:pPr>
      <w:rPr>
        <w:i/>
        <w:color w:themeColor="accent1" w:themeShade="95"/>
        <w:sz w:val="22"/>
      </w:rPr>
      <w:tblPr/>
      <w:tcPr>
        <w:tcBorders>
          <w:top w:val="none" w:color="000000" w:sz="4" w:space="0"/>
          <w:left w:val="none" w:color="000000" w:sz="4" w:space="0"/>
          <w:bottom w:val="none" w:color="000000" w:sz="4" w:space="0"/>
          <w:right w:val="single" w:color="5B9BD5" w:themeColor="accent1" w:sz="4" w:space="0"/>
        </w:tcBorders>
        <w:shd w:val="clear" w:color="FFFFFF" w:fill="auto"/>
      </w:tcPr>
    </w:tblStylePr>
    <w:tblStylePr w:type="lastCol">
      <w:rPr>
        <w:i/>
        <w:color w:themeColor="accent1" w:themeShade="95"/>
        <w:sz w:val="22"/>
      </w:rPr>
      <w:tblPr/>
      <w:tcPr>
        <w:tcBorders>
          <w:top w:val="none" w:color="000000" w:sz="4" w:space="0"/>
          <w:left w:val="single" w:color="5B9BD5" w:themeColor="accent1" w:sz="4" w:space="0"/>
          <w:bottom w:val="none" w:color="000000" w:sz="4" w:space="0"/>
          <w:right w:val="none" w:color="000000" w:sz="4" w:space="0"/>
        </w:tcBorders>
        <w:shd w:val="clear" w:color="FFFFFF" w:fill="auto"/>
      </w:tcPr>
    </w:tblStylePr>
    <w:tblStylePr w:type="band1Vert">
      <w:tblPr/>
      <w:tcPr>
        <w:shd w:val="clear" w:color="D5E5F4" w:fill="D5E5F4" w:themeFill="accent1" w:themeFillTint="40"/>
      </w:tcPr>
    </w:tblStylePr>
    <w:tblStylePr w:type="band1Horz">
      <w:rPr>
        <w:color w:themeColor="accent1" w:themeShade="95"/>
        <w:sz w:val="22"/>
      </w:rPr>
      <w:tblPr/>
      <w:tcPr>
        <w:shd w:val="clear" w:color="D5E5F4" w:fill="D5E5F4" w:themeFill="accent1" w:themeFillTint="40"/>
      </w:tcPr>
    </w:tblStylePr>
    <w:tblStylePr w:type="band2Horz">
      <w:rPr>
        <w:color w:themeColor="accent1" w:themeShade="95"/>
        <w:sz w:val="22"/>
      </w:rPr>
      <w:tblPr/>
    </w:tblStylePr>
  </w:style>
  <w:style w:type="table" w:customStyle="1" w:styleId="ListTable7Colorful-Accent2">
    <w:name w:val="List Table 7 Colorful - Accent 2"/>
    <w:basedOn w:val="a2"/>
    <w:uiPriority w:val="99"/>
    <w:rsid w:val="00561172"/>
    <w:rPr>
      <w:rFonts w:eastAsiaTheme="minorHAnsi"/>
    </w:rPr>
    <w:tblPr>
      <w:tblStyleRowBandSize w:val="1"/>
      <w:tblStyleColBandSize w:val="1"/>
      <w:tblBorders>
        <w:right w:val="single" w:color="F4B184" w:themeColor="accent2" w:themeTint="97" w:sz="4" w:space="0"/>
      </w:tblBorders>
    </w:tblPr>
    <w:tblStylePr w:type="firstRow">
      <w:rPr>
        <w:i/>
        <w:color w:themeColor="accent2" w:themeTint="97" w:themeShade="95"/>
        <w:sz w:val="22"/>
      </w:rPr>
      <w:tblPr/>
      <w:tcPr>
        <w:tcBorders>
          <w:top w:val="none" w:color="000000" w:sz="4" w:space="0"/>
          <w:left w:val="none" w:color="000000" w:sz="4" w:space="0"/>
          <w:bottom w:val="single" w:color="F4B184" w:themeColor="accent2" w:sz="4" w:space="0"/>
          <w:right w:val="none" w:color="000000" w:sz="4" w:space="0"/>
        </w:tcBorders>
        <w:shd w:val="clear" w:color="FFFFFF" w:fill="FFFFFF" w:themeFill="light1"/>
      </w:tcPr>
    </w:tblStylePr>
    <w:tblStylePr w:type="lastRow">
      <w:rPr>
        <w:i/>
        <w:color w:themeColor="accent2" w:themeTint="97" w:themeShade="95"/>
        <w:sz w:val="22"/>
      </w:rPr>
      <w:tblPr/>
      <w:tcPr>
        <w:tcBorders>
          <w:top w:val="single" w:color="F4B184" w:themeColor="accent2" w:sz="4" w:space="0"/>
          <w:left w:val="none" w:color="000000" w:sz="4" w:space="0"/>
          <w:bottom w:val="none" w:color="000000" w:sz="4" w:space="0"/>
          <w:right w:val="none" w:color="000000" w:sz="4" w:space="0"/>
        </w:tcBorders>
        <w:shd w:val="clear" w:color="FFFFFF" w:fill="FFFFFF" w:themeFill="light1"/>
      </w:tcPr>
    </w:tblStylePr>
    <w:tblStylePr w:type="firstCol">
      <w:pPr>
        <w:jc w:val="right"/>
      </w:pPr>
      <w:rPr>
        <w:i/>
        <w:color w:themeColor="accent2" w:themeTint="97" w:themeShade="95"/>
        <w:sz w:val="22"/>
      </w:rPr>
      <w:tblPr/>
      <w:tcPr>
        <w:tcBorders>
          <w:top w:val="none" w:color="000000" w:sz="4" w:space="0"/>
          <w:left w:val="none" w:color="000000" w:sz="4" w:space="0"/>
          <w:bottom w:val="none" w:color="000000" w:sz="4" w:space="0"/>
          <w:right w:val="single" w:color="F4B184" w:themeColor="accent2" w:sz="4" w:space="0"/>
        </w:tcBorders>
        <w:shd w:val="clear" w:color="FFFFFF" w:fill="auto"/>
      </w:tcPr>
    </w:tblStylePr>
    <w:tblStylePr w:type="lastCol">
      <w:rPr>
        <w:i/>
        <w:color w:themeColor="accent2" w:themeTint="97" w:themeShade="95"/>
        <w:sz w:val="22"/>
      </w:rPr>
      <w:tblPr/>
      <w:tcPr>
        <w:tcBorders>
          <w:top w:val="none" w:color="000000" w:sz="4" w:space="0"/>
          <w:left w:val="single" w:color="F4B184" w:themeColor="accent2" w:sz="4" w:space="0"/>
          <w:bottom w:val="none" w:color="000000" w:sz="4" w:space="0"/>
          <w:right w:val="none" w:color="000000" w:sz="4" w:space="0"/>
        </w:tcBorders>
        <w:shd w:val="clear" w:color="FFFFFF" w:fill="auto"/>
      </w:tcPr>
    </w:tblStylePr>
    <w:tblStylePr w:type="band1Vert">
      <w:tblPr/>
      <w:tcPr>
        <w:shd w:val="clear" w:color="FADECB" w:fill="FADECB" w:themeFill="accent2" w:themeFillTint="40"/>
      </w:tcPr>
    </w:tblStylePr>
    <w:tblStylePr w:type="band1Horz">
      <w:rPr>
        <w:color w:themeColor="accent2" w:themeTint="97" w:themeShade="95"/>
        <w:sz w:val="22"/>
      </w:rPr>
      <w:tblPr/>
      <w:tcPr>
        <w:shd w:val="clear" w:color="FADECB" w:fill="FADECB" w:themeFill="accent2" w:themeFillTint="40"/>
      </w:tcPr>
    </w:tblStylePr>
    <w:tblStylePr w:type="band2Horz">
      <w:rPr>
        <w:color w:themeColor="accent2" w:themeTint="97" w:themeShade="95"/>
        <w:sz w:val="22"/>
      </w:rPr>
      <w:tblPr/>
    </w:tblStylePr>
  </w:style>
  <w:style w:type="table" w:customStyle="1" w:styleId="ListTable7Colorful-Accent3">
    <w:name w:val="List Table 7 Colorful - Accent 3"/>
    <w:basedOn w:val="a2"/>
    <w:uiPriority w:val="99"/>
    <w:rsid w:val="00561172"/>
    <w:rPr>
      <w:rFonts w:eastAsiaTheme="minorHAnsi"/>
    </w:rPr>
    <w:tblPr>
      <w:tblStyleRowBandSize w:val="1"/>
      <w:tblStyleColBandSize w:val="1"/>
      <w:tblBorders>
        <w:right w:val="single" w:color="C9C9C9" w:themeColor="accent3" w:themeTint="98" w:sz="4" w:space="0"/>
      </w:tblBorders>
    </w:tblPr>
    <w:tblStylePr w:type="firstRow">
      <w:rPr>
        <w:i/>
        <w:color w:themeColor="accent3" w:themeTint="98" w:themeShade="95"/>
        <w:sz w:val="22"/>
      </w:rPr>
      <w:tblPr/>
      <w:tcPr>
        <w:tcBorders>
          <w:top w:val="none" w:color="000000" w:sz="4" w:space="0"/>
          <w:left w:val="none" w:color="000000" w:sz="4" w:space="0"/>
          <w:bottom w:val="single" w:color="C9C9C9" w:themeColor="accent3" w:sz="4" w:space="0"/>
          <w:right w:val="none" w:color="000000" w:sz="4" w:space="0"/>
        </w:tcBorders>
        <w:shd w:val="clear" w:color="FFFFFF" w:fill="FFFFFF" w:themeFill="light1"/>
      </w:tcPr>
    </w:tblStylePr>
    <w:tblStylePr w:type="lastRow">
      <w:rPr>
        <w:i/>
        <w:color w:themeColor="accent3" w:themeTint="98" w:themeShade="95"/>
        <w:sz w:val="22"/>
      </w:rPr>
      <w:tblPr/>
      <w:tcPr>
        <w:tcBorders>
          <w:top w:val="single" w:color="C9C9C9" w:themeColor="accent3" w:sz="4" w:space="0"/>
          <w:left w:val="none" w:color="000000" w:sz="4" w:space="0"/>
          <w:bottom w:val="none" w:color="000000" w:sz="4" w:space="0"/>
          <w:right w:val="none" w:color="000000" w:sz="4" w:space="0"/>
        </w:tcBorders>
        <w:shd w:val="clear" w:color="FFFFFF" w:fill="FFFFFF" w:themeFill="light1"/>
      </w:tcPr>
    </w:tblStylePr>
    <w:tblStylePr w:type="firstCol">
      <w:pPr>
        <w:jc w:val="right"/>
      </w:pPr>
      <w:rPr>
        <w:i/>
        <w:color w:themeColor="accent3" w:themeTint="98" w:themeShade="95"/>
        <w:sz w:val="22"/>
      </w:rPr>
      <w:tblPr/>
      <w:tcPr>
        <w:tcBorders>
          <w:top w:val="none" w:color="000000" w:sz="4" w:space="0"/>
          <w:left w:val="none" w:color="000000" w:sz="4" w:space="0"/>
          <w:bottom w:val="none" w:color="000000" w:sz="4" w:space="0"/>
          <w:right w:val="single" w:color="C9C9C9" w:themeColor="accent3" w:sz="4" w:space="0"/>
        </w:tcBorders>
        <w:shd w:val="clear" w:color="FFFFFF" w:fill="auto"/>
      </w:tcPr>
    </w:tblStylePr>
    <w:tblStylePr w:type="lastCol">
      <w:rPr>
        <w:i/>
        <w:color w:themeColor="accent3" w:themeTint="98" w:themeShade="95"/>
        <w:sz w:val="22"/>
      </w:rPr>
      <w:tblPr/>
      <w:tcPr>
        <w:tcBorders>
          <w:top w:val="none" w:color="000000" w:sz="4" w:space="0"/>
          <w:left w:val="single" w:color="C9C9C9" w:themeColor="accent3" w:sz="4" w:space="0"/>
          <w:bottom w:val="none" w:color="000000" w:sz="4" w:space="0"/>
          <w:right w:val="none" w:color="000000" w:sz="4" w:space="0"/>
        </w:tcBorders>
        <w:shd w:val="clear" w:color="FFFFFF" w:fill="auto"/>
      </w:tcPr>
    </w:tblStylePr>
    <w:tblStylePr w:type="band1Vert">
      <w:tblPr/>
      <w:tcPr>
        <w:shd w:val="clear" w:color="E8E8E8" w:fill="E8E8E8" w:themeFill="accent3" w:themeFillTint="40"/>
      </w:tcPr>
    </w:tblStylePr>
    <w:tblStylePr w:type="band1Horz">
      <w:rPr>
        <w:color w:themeColor="accent3" w:themeTint="98" w:themeShade="95"/>
        <w:sz w:val="22"/>
      </w:rPr>
      <w:tblPr/>
      <w:tcPr>
        <w:shd w:val="clear" w:color="E8E8E8" w:fill="E8E8E8" w:themeFill="accent3" w:themeFillTint="40"/>
      </w:tcPr>
    </w:tblStylePr>
    <w:tblStylePr w:type="band2Horz">
      <w:rPr>
        <w:color w:themeColor="accent3" w:themeTint="98" w:themeShade="95"/>
        <w:sz w:val="22"/>
      </w:rPr>
      <w:tblPr/>
    </w:tblStylePr>
  </w:style>
  <w:style w:type="table" w:customStyle="1" w:styleId="ListTable7Colorful-Accent4">
    <w:name w:val="List Table 7 Colorful - Accent 4"/>
    <w:basedOn w:val="a2"/>
    <w:uiPriority w:val="99"/>
    <w:rsid w:val="00561172"/>
    <w:rPr>
      <w:rFonts w:eastAsiaTheme="minorHAnsi"/>
    </w:rPr>
    <w:tblPr>
      <w:tblStyleRowBandSize w:val="1"/>
      <w:tblStyleColBandSize w:val="1"/>
      <w:tblBorders>
        <w:right w:val="single" w:color="FFD865" w:themeColor="accent4" w:themeTint="9a" w:sz="4" w:space="0"/>
      </w:tblBorders>
    </w:tblPr>
    <w:tblStylePr w:type="firstRow">
      <w:rPr>
        <w:i/>
        <w:color w:themeColor="accent4" w:themeTint="9a" w:themeShade="95"/>
        <w:sz w:val="22"/>
      </w:rPr>
      <w:tblPr/>
      <w:tcPr>
        <w:tcBorders>
          <w:top w:val="none" w:color="000000" w:sz="4" w:space="0"/>
          <w:left w:val="none" w:color="000000" w:sz="4" w:space="0"/>
          <w:bottom w:val="single" w:color="FFD865" w:themeColor="accent4" w:sz="4" w:space="0"/>
          <w:right w:val="none" w:color="000000" w:sz="4" w:space="0"/>
        </w:tcBorders>
        <w:shd w:val="clear" w:color="FFFFFF" w:fill="FFFFFF" w:themeFill="light1"/>
      </w:tcPr>
    </w:tblStylePr>
    <w:tblStylePr w:type="lastRow">
      <w:rPr>
        <w:i/>
        <w:color w:themeColor="accent4" w:themeTint="9a" w:themeShade="95"/>
        <w:sz w:val="22"/>
      </w:rPr>
      <w:tblPr/>
      <w:tcPr>
        <w:tcBorders>
          <w:top w:val="single" w:color="FFD865" w:themeColor="accent4" w:sz="4" w:space="0"/>
          <w:left w:val="none" w:color="000000" w:sz="4" w:space="0"/>
          <w:bottom w:val="none" w:color="000000" w:sz="4" w:space="0"/>
          <w:right w:val="none" w:color="000000" w:sz="4" w:space="0"/>
        </w:tcBorders>
        <w:shd w:val="clear" w:color="FFFFFF" w:fill="FFFFFF" w:themeFill="light1"/>
      </w:tcPr>
    </w:tblStylePr>
    <w:tblStylePr w:type="firstCol">
      <w:pPr>
        <w:jc w:val="right"/>
      </w:pPr>
      <w:rPr>
        <w:i/>
        <w:color w:themeColor="accent4" w:themeTint="9a" w:themeShade="95"/>
        <w:sz w:val="22"/>
      </w:rPr>
      <w:tblPr/>
      <w:tcPr>
        <w:tcBorders>
          <w:top w:val="none" w:color="000000" w:sz="4" w:space="0"/>
          <w:left w:val="none" w:color="000000" w:sz="4" w:space="0"/>
          <w:bottom w:val="none" w:color="000000" w:sz="4" w:space="0"/>
          <w:right w:val="single" w:color="FFD865" w:themeColor="accent4" w:sz="4" w:space="0"/>
        </w:tcBorders>
        <w:shd w:val="clear" w:color="FFFFFF" w:fill="auto"/>
      </w:tcPr>
    </w:tblStylePr>
    <w:tblStylePr w:type="lastCol">
      <w:rPr>
        <w:i/>
        <w:color w:themeColor="accent4" w:themeTint="9a" w:themeShade="95"/>
        <w:sz w:val="22"/>
      </w:rPr>
      <w:tblPr/>
      <w:tcPr>
        <w:tcBorders>
          <w:top w:val="none" w:color="000000" w:sz="4" w:space="0"/>
          <w:left w:val="single" w:color="FFD865" w:themeColor="accent4" w:sz="4" w:space="0"/>
          <w:bottom w:val="none" w:color="000000" w:sz="4" w:space="0"/>
          <w:right w:val="none" w:color="000000" w:sz="4" w:space="0"/>
        </w:tcBorders>
        <w:shd w:val="clear" w:color="FFFFFF" w:fill="auto"/>
      </w:tcPr>
    </w:tblStylePr>
    <w:tblStylePr w:type="band1Vert">
      <w:tblPr/>
      <w:tcPr>
        <w:shd w:val="clear" w:color="FFEFBF" w:fill="FFEFBF" w:themeFill="accent4" w:themeFillTint="40"/>
      </w:tcPr>
    </w:tblStylePr>
    <w:tblStylePr w:type="band1Horz">
      <w:rPr>
        <w:color w:themeColor="accent4" w:themeTint="9a" w:themeShade="95"/>
        <w:sz w:val="22"/>
      </w:rPr>
      <w:tblPr/>
      <w:tcPr>
        <w:shd w:val="clear" w:color="FFEFBF" w:fill="FFEFBF" w:themeFill="accent4" w:themeFillTint="40"/>
      </w:tcPr>
    </w:tblStylePr>
    <w:tblStylePr w:type="band2Horz">
      <w:rPr>
        <w:color w:themeColor="accent4" w:themeTint="9a" w:themeShade="95"/>
        <w:sz w:val="22"/>
      </w:rPr>
      <w:tblPr/>
    </w:tblStylePr>
  </w:style>
  <w:style w:type="table" w:customStyle="1" w:styleId="ListTable7Colorful-Accent5">
    <w:name w:val="List Table 7 Colorful - Accent 5"/>
    <w:basedOn w:val="a2"/>
    <w:uiPriority w:val="99"/>
    <w:rsid w:val="00561172"/>
    <w:rPr>
      <w:rFonts w:eastAsiaTheme="minorHAnsi"/>
    </w:rPr>
    <w:tblPr>
      <w:tblStyleRowBandSize w:val="1"/>
      <w:tblStyleColBandSize w:val="1"/>
      <w:tblBorders>
        <w:right w:val="single" w:color="8DA9DB" w:themeColor="accent5" w:themeTint="9a" w:sz="4" w:space="0"/>
      </w:tblBorders>
    </w:tblPr>
    <w:tblStylePr w:type="firstRow">
      <w:rPr>
        <w:i/>
        <w:color w:themeColor="accent5" w:themeTint="9a" w:themeShade="95"/>
        <w:sz w:val="22"/>
      </w:rPr>
      <w:tblPr/>
      <w:tcPr>
        <w:tcBorders>
          <w:top w:val="none" w:color="000000" w:sz="4" w:space="0"/>
          <w:left w:val="none" w:color="000000" w:sz="4" w:space="0"/>
          <w:bottom w:val="single" w:color="8DA9DB" w:themeColor="accent5" w:sz="4" w:space="0"/>
          <w:right w:val="none" w:color="000000" w:sz="4" w:space="0"/>
        </w:tcBorders>
        <w:shd w:val="clear" w:color="FFFFFF" w:fill="FFFFFF" w:themeFill="light1"/>
      </w:tcPr>
    </w:tblStylePr>
    <w:tblStylePr w:type="lastRow">
      <w:rPr>
        <w:i/>
        <w:color w:themeColor="accent5" w:themeTint="9a" w:themeShade="95"/>
        <w:sz w:val="22"/>
      </w:rPr>
      <w:tblPr/>
      <w:tcPr>
        <w:tcBorders>
          <w:top w:val="single" w:color="8DA9DB" w:themeColor="accent5" w:sz="4" w:space="0"/>
          <w:left w:val="none" w:color="000000" w:sz="4" w:space="0"/>
          <w:bottom w:val="none" w:color="000000" w:sz="4" w:space="0"/>
          <w:right w:val="none" w:color="000000" w:sz="4" w:space="0"/>
        </w:tcBorders>
        <w:shd w:val="clear" w:color="FFFFFF" w:fill="FFFFFF" w:themeFill="light1"/>
      </w:tcPr>
    </w:tblStylePr>
    <w:tblStylePr w:type="firstCol">
      <w:pPr>
        <w:jc w:val="right"/>
      </w:pPr>
      <w:rPr>
        <w:i/>
        <w:color w:themeColor="accent5" w:themeTint="9a" w:themeShade="95"/>
        <w:sz w:val="22"/>
      </w:rPr>
      <w:tblPr/>
      <w:tcPr>
        <w:tcBorders>
          <w:top w:val="none" w:color="000000" w:sz="4" w:space="0"/>
          <w:left w:val="none" w:color="000000" w:sz="4" w:space="0"/>
          <w:bottom w:val="none" w:color="000000" w:sz="4" w:space="0"/>
          <w:right w:val="single" w:color="8DA9DB" w:themeColor="accent5" w:sz="4" w:space="0"/>
        </w:tcBorders>
        <w:shd w:val="clear" w:color="FFFFFF" w:fill="auto"/>
      </w:tcPr>
    </w:tblStylePr>
    <w:tblStylePr w:type="lastCol">
      <w:rPr>
        <w:i/>
        <w:color w:themeColor="accent5" w:themeTint="9a" w:themeShade="95"/>
        <w:sz w:val="22"/>
      </w:rPr>
      <w:tblPr/>
      <w:tcPr>
        <w:tcBorders>
          <w:top w:val="none" w:color="000000" w:sz="4" w:space="0"/>
          <w:left w:val="single" w:color="8DA9DB" w:themeColor="accent5" w:sz="4" w:space="0"/>
          <w:bottom w:val="none" w:color="000000" w:sz="4" w:space="0"/>
          <w:right w:val="none" w:color="000000" w:sz="4" w:space="0"/>
        </w:tcBorders>
        <w:shd w:val="clear" w:color="FFFFFF" w:fill="auto"/>
      </w:tcPr>
    </w:tblStylePr>
    <w:tblStylePr w:type="band1Vert">
      <w:tblPr/>
      <w:tcPr>
        <w:shd w:val="clear" w:color="CFDBF0" w:fill="CFDBF0" w:themeFill="accent5" w:themeFillTint="40"/>
      </w:tcPr>
    </w:tblStylePr>
    <w:tblStylePr w:type="band1Horz">
      <w:rPr>
        <w:color w:themeColor="accent5" w:themeTint="9a" w:themeShade="95"/>
        <w:sz w:val="22"/>
      </w:rPr>
      <w:tblPr/>
      <w:tcPr>
        <w:shd w:val="clear" w:color="CFDBF0" w:fill="CFDBF0" w:themeFill="accent5" w:themeFillTint="40"/>
      </w:tcPr>
    </w:tblStylePr>
    <w:tblStylePr w:type="band2Horz">
      <w:rPr>
        <w:color w:themeColor="accent5" w:themeTint="9a" w:themeShade="95"/>
        <w:sz w:val="22"/>
      </w:rPr>
      <w:tblPr/>
    </w:tblStylePr>
  </w:style>
  <w:style w:type="table" w:customStyle="1" w:styleId="ListTable7Colorful-Accent6">
    <w:name w:val="List Table 7 Colorful - Accent 6"/>
    <w:basedOn w:val="a2"/>
    <w:uiPriority w:val="99"/>
    <w:rsid w:val="00561172"/>
    <w:rPr>
      <w:rFonts w:eastAsiaTheme="minorHAnsi"/>
    </w:rPr>
    <w:tblPr>
      <w:tblStyleRowBandSize w:val="1"/>
      <w:tblStyleColBandSize w:val="1"/>
      <w:tblBorders>
        <w:right w:val="single" w:color="A9D08E" w:themeColor="accent6" w:themeTint="98" w:sz="4" w:space="0"/>
      </w:tblBorders>
    </w:tblPr>
    <w:tblStylePr w:type="firstRow">
      <w:rPr>
        <w:i/>
        <w:color w:themeColor="accent6" w:themeTint="98" w:themeShade="95"/>
        <w:sz w:val="22"/>
      </w:rPr>
      <w:tblPr/>
      <w:tcPr>
        <w:tcBorders>
          <w:top w:val="none" w:color="000000" w:sz="4" w:space="0"/>
          <w:left w:val="none" w:color="000000" w:sz="4" w:space="0"/>
          <w:bottom w:val="single" w:color="A9D08E" w:themeColor="accent6" w:sz="4" w:space="0"/>
          <w:right w:val="none" w:color="000000" w:sz="4" w:space="0"/>
        </w:tcBorders>
        <w:shd w:val="clear" w:color="FFFFFF" w:fill="FFFFFF" w:themeFill="light1"/>
      </w:tcPr>
    </w:tblStylePr>
    <w:tblStylePr w:type="lastRow">
      <w:rPr>
        <w:i/>
        <w:color w:themeColor="accent6" w:themeTint="98" w:themeShade="95"/>
        <w:sz w:val="22"/>
      </w:rPr>
      <w:tblPr/>
      <w:tcPr>
        <w:tcBorders>
          <w:top w:val="single" w:color="A9D08E" w:themeColor="accent6" w:sz="4" w:space="0"/>
          <w:left w:val="none" w:color="000000" w:sz="4" w:space="0"/>
          <w:bottom w:val="none" w:color="000000" w:sz="4" w:space="0"/>
          <w:right w:val="none" w:color="000000" w:sz="4" w:space="0"/>
        </w:tcBorders>
        <w:shd w:val="clear" w:color="FFFFFF" w:fill="FFFFFF" w:themeFill="light1"/>
      </w:tcPr>
    </w:tblStylePr>
    <w:tblStylePr w:type="firstCol">
      <w:pPr>
        <w:jc w:val="right"/>
      </w:pPr>
      <w:rPr>
        <w:i/>
        <w:color w:themeColor="accent6" w:themeTint="98" w:themeShade="95"/>
        <w:sz w:val="22"/>
      </w:rPr>
      <w:tblPr/>
      <w:tcPr>
        <w:tcBorders>
          <w:top w:val="none" w:color="000000" w:sz="4" w:space="0"/>
          <w:left w:val="none" w:color="000000" w:sz="4" w:space="0"/>
          <w:bottom w:val="none" w:color="000000" w:sz="4" w:space="0"/>
          <w:right w:val="single" w:color="A9D08E" w:themeColor="accent6" w:sz="4" w:space="0"/>
        </w:tcBorders>
        <w:shd w:val="clear" w:color="FFFFFF" w:fill="auto"/>
      </w:tcPr>
    </w:tblStylePr>
    <w:tblStylePr w:type="lastCol">
      <w:rPr>
        <w:i/>
        <w:color w:themeColor="accent6" w:themeTint="98" w:themeShade="95"/>
        <w:sz w:val="22"/>
      </w:rPr>
      <w:tblPr/>
      <w:tcPr>
        <w:tcBorders>
          <w:top w:val="none" w:color="000000" w:sz="4" w:space="0"/>
          <w:left w:val="single" w:color="A9D08E" w:themeColor="accent6" w:sz="4" w:space="0"/>
          <w:bottom w:val="none" w:color="000000" w:sz="4" w:space="0"/>
          <w:right w:val="none" w:color="000000" w:sz="4" w:space="0"/>
        </w:tcBorders>
        <w:shd w:val="clear" w:color="FFFFFF" w:fill="auto"/>
      </w:tcPr>
    </w:tblStylePr>
    <w:tblStylePr w:type="band1Vert">
      <w:tblPr/>
      <w:tcPr>
        <w:shd w:val="clear" w:color="DAEBCF" w:fill="DAEBCF" w:themeFill="accent6" w:themeFillTint="40"/>
      </w:tcPr>
    </w:tblStylePr>
    <w:tblStylePr w:type="band1Horz">
      <w:rPr>
        <w:color w:themeColor="accent6" w:themeTint="98" w:themeShade="95"/>
        <w:sz w:val="22"/>
      </w:rPr>
      <w:tblPr/>
      <w:tcPr>
        <w:shd w:val="clear" w:color="DAEBCF" w:fill="DAEBCF" w:themeFill="accent6" w:themeFillTint="40"/>
      </w:tcPr>
    </w:tblStylePr>
    <w:tblStylePr w:type="band2Horz">
      <w:rPr>
        <w:color w:themeColor="accent6" w:themeTint="98" w:themeShade="95"/>
        <w:sz w:val="22"/>
      </w:rPr>
      <w:tblPr/>
    </w:tblStylePr>
  </w:style>
  <w:style w:type="table" w:customStyle="1" w:styleId="Lined-Accent">
    <w:name w:val="Lined - Accent"/>
    <w:basedOn w:val="a2"/>
    <w:uiPriority w:val="99"/>
    <w:rsid w:val="00561172"/>
    <w:rPr>
      <w:rFonts w:eastAsiaTheme="minorHAnsi"/>
      <w:sz w:val="20"/>
      <w:szCs w:val="20"/>
    </w:rPr>
    <w:tblPr>
      <w:tblStyleRowBandSize w:val="1"/>
      <w:tblStyleColBandSize w:val="1"/>
    </w:tblPr>
    <w:tblStylePr w:type="firstRow">
      <w:rPr>
        <w:sz w:val="22"/>
      </w:rPr>
      <w:tblPr/>
      <w:tcPr>
        <w:shd w:val="clear" w:color="7F7F7F" w:fill="7F7F7F" w:themeFill="text1" w:themeFillTint="80"/>
      </w:tcPr>
    </w:tblStylePr>
    <w:tblStylePr w:type="lastRow">
      <w:rPr>
        <w:sz w:val="22"/>
      </w:rPr>
      <w:tblPr/>
      <w:tcPr>
        <w:shd w:val="clear" w:color="7F7F7F" w:fill="7F7F7F" w:themeFill="text1" w:themeFillTint="80"/>
      </w:tcPr>
    </w:tblStylePr>
    <w:tblStylePr w:type="firstCol">
      <w:rPr>
        <w:sz w:val="22"/>
      </w:rPr>
      <w:tblPr/>
      <w:tcPr>
        <w:shd w:val="clear" w:color="7F7F7F" w:fill="7F7F7F" w:themeFill="text1" w:themeFillTint="80"/>
      </w:tcPr>
    </w:tblStylePr>
    <w:tblStylePr w:type="lastCol">
      <w:rPr>
        <w:sz w:val="22"/>
      </w:rPr>
      <w:tblPr/>
      <w:tcPr>
        <w:shd w:val="clear" w:color="7F7F7F" w:fill="7F7F7F" w:themeFill="text1" w:themeFillTint="80"/>
      </w:tcPr>
    </w:tblStylePr>
    <w:tblStylePr w:type="band1Vert">
      <w:rPr>
        <w:sz w:val="22"/>
      </w:rPr>
      <w:tblPr/>
    </w:tblStylePr>
    <w:tblStylePr w:type="band2Vert">
      <w:rPr>
        <w:sz w:val="22"/>
      </w:rPr>
      <w:tblPr/>
      <w:tcPr>
        <w:shd w:val="clear" w:color="F2F2F2" w:fill="F2F2F2" w:themeFill="text1" w:themeFillTint="d"/>
      </w:tcPr>
    </w:tblStylePr>
    <w:tblStylePr w:type="band1Horz">
      <w:rPr>
        <w:sz w:val="22"/>
      </w:rPr>
      <w:tblPr/>
    </w:tblStylePr>
    <w:tblStylePr w:type="band2Horz">
      <w:rPr>
        <w:sz w:val="22"/>
      </w:rPr>
      <w:tblPr/>
      <w:tcPr>
        <w:shd w:val="clear" w:color="F2F2F2" w:fill="F2F2F2" w:themeFill="text1" w:themeFillTint="d"/>
      </w:tcPr>
    </w:tblStylePr>
  </w:style>
  <w:style w:type="table" w:customStyle="1" w:styleId="Lined-Accent1">
    <w:name w:val="Lined - Accent 1"/>
    <w:basedOn w:val="a2"/>
    <w:uiPriority w:val="99"/>
    <w:rsid w:val="00561172"/>
    <w:rPr>
      <w:rFonts w:eastAsiaTheme="minorHAnsi"/>
      <w:sz w:val="20"/>
      <w:szCs w:val="20"/>
    </w:rPr>
    <w:tblPr>
      <w:tblStyleRowBandSize w:val="1"/>
      <w:tblStyleColBandSize w:val="1"/>
    </w:tblPr>
    <w:tblStylePr w:type="firstRow">
      <w:rPr>
        <w:sz w:val="22"/>
      </w:rPr>
      <w:tblPr/>
      <w:tcPr>
        <w:shd w:val="clear" w:color="68A2D8" w:fill="68A2D8" w:themeFill="accent1" w:themeFillTint="ea"/>
      </w:tcPr>
    </w:tblStylePr>
    <w:tblStylePr w:type="lastRow">
      <w:rPr>
        <w:sz w:val="22"/>
      </w:rPr>
      <w:tblPr/>
      <w:tcPr>
        <w:shd w:val="clear" w:color="68A2D8" w:fill="68A2D8" w:themeFill="accent1" w:themeFillTint="ea"/>
      </w:tcPr>
    </w:tblStylePr>
    <w:tblStylePr w:type="firstCol">
      <w:rPr>
        <w:sz w:val="22"/>
      </w:rPr>
      <w:tblPr/>
      <w:tcPr>
        <w:shd w:val="clear" w:color="68A2D8" w:fill="68A2D8" w:themeFill="accent1" w:themeFillTint="ea"/>
      </w:tcPr>
    </w:tblStylePr>
    <w:tblStylePr w:type="lastCol">
      <w:rPr>
        <w:sz w:val="22"/>
      </w:rPr>
      <w:tblPr/>
      <w:tcPr>
        <w:shd w:val="clear" w:color="68A2D8" w:fill="68A2D8" w:themeFill="accent1" w:themeFillTint="ea"/>
      </w:tcPr>
    </w:tblStylePr>
    <w:tblStylePr w:type="band1Vert">
      <w:rPr>
        <w:sz w:val="22"/>
      </w:rPr>
      <w:tblPr/>
    </w:tblStylePr>
    <w:tblStylePr w:type="band2Vert">
      <w:rPr>
        <w:sz w:val="22"/>
      </w:rPr>
      <w:tblPr/>
      <w:tcPr>
        <w:shd w:val="clear" w:color="CBDFF1" w:fill="CBDFF1" w:themeFill="accent1" w:themeFillTint="50"/>
      </w:tcPr>
    </w:tblStylePr>
    <w:tblStylePr w:type="band1Horz">
      <w:rPr>
        <w:sz w:val="22"/>
      </w:rPr>
      <w:tblPr/>
    </w:tblStylePr>
    <w:tblStylePr w:type="band2Horz">
      <w:rPr>
        <w:sz w:val="22"/>
      </w:rPr>
      <w:tblPr/>
      <w:tcPr>
        <w:shd w:val="clear" w:color="CBDFF1" w:fill="CBDFF1" w:themeFill="accent1" w:themeFillTint="50"/>
      </w:tcPr>
    </w:tblStylePr>
  </w:style>
  <w:style w:type="table" w:customStyle="1" w:styleId="Lined-Accent2">
    <w:name w:val="Lined - Accent 2"/>
    <w:basedOn w:val="a2"/>
    <w:uiPriority w:val="99"/>
    <w:rsid w:val="00561172"/>
    <w:rPr>
      <w:rFonts w:eastAsiaTheme="minorHAnsi"/>
      <w:sz w:val="20"/>
      <w:szCs w:val="20"/>
    </w:rPr>
    <w:tblPr>
      <w:tblStyleRowBandSize w:val="1"/>
      <w:tblStyleColBandSize w:val="1"/>
    </w:tblPr>
    <w:tblStylePr w:type="firstRow">
      <w:rPr>
        <w:sz w:val="22"/>
      </w:rPr>
      <w:tblPr/>
      <w:tcPr>
        <w:shd w:val="clear" w:color="F4B184" w:fill="F4B184" w:themeFill="accent2" w:themeFillTint="97"/>
      </w:tcPr>
    </w:tblStylePr>
    <w:tblStylePr w:type="lastRow">
      <w:rPr>
        <w:sz w:val="22"/>
      </w:rPr>
      <w:tblPr/>
      <w:tcPr>
        <w:shd w:val="clear" w:color="F4B184" w:fill="F4B184" w:themeFill="accent2" w:themeFillTint="97"/>
      </w:tcPr>
    </w:tblStylePr>
    <w:tblStylePr w:type="firstCol">
      <w:rPr>
        <w:sz w:val="22"/>
      </w:rPr>
      <w:tblPr/>
      <w:tcPr>
        <w:shd w:val="clear" w:color="F4B184" w:fill="F4B184" w:themeFill="accent2" w:themeFillTint="97"/>
      </w:tcPr>
    </w:tblStylePr>
    <w:tblStylePr w:type="lastCol">
      <w:rPr>
        <w:sz w:val="22"/>
      </w:rPr>
      <w:tblPr/>
      <w:tcPr>
        <w:shd w:val="clear" w:color="F4B184" w:fill="F4B184" w:themeFill="accent2" w:themeFillTint="97"/>
      </w:tcPr>
    </w:tblStylePr>
    <w:tblStylePr w:type="band1Vert">
      <w:rPr>
        <w:sz w:val="22"/>
      </w:rPr>
      <w:tblPr/>
    </w:tblStylePr>
    <w:tblStylePr w:type="band2Vert">
      <w:rPr>
        <w:sz w:val="22"/>
      </w:rPr>
      <w:tblPr/>
      <w:tcPr>
        <w:shd w:val="clear" w:color="FBE5D6" w:fill="FBE5D6" w:themeFill="accent2" w:themeFillTint="32"/>
      </w:tcPr>
    </w:tblStylePr>
    <w:tblStylePr w:type="band1Horz">
      <w:rPr>
        <w:sz w:val="22"/>
      </w:rPr>
      <w:tblPr/>
    </w:tblStylePr>
    <w:tblStylePr w:type="band2Horz">
      <w:rPr>
        <w:sz w:val="22"/>
      </w:rPr>
      <w:tblPr/>
      <w:tcPr>
        <w:shd w:val="clear" w:color="FBE5D6" w:fill="FBE5D6" w:themeFill="accent2" w:themeFillTint="32"/>
      </w:tcPr>
    </w:tblStylePr>
  </w:style>
  <w:style w:type="table" w:customStyle="1" w:styleId="Lined-Accent3">
    <w:name w:val="Lined - Accent 3"/>
    <w:basedOn w:val="a2"/>
    <w:uiPriority w:val="99"/>
    <w:rsid w:val="00561172"/>
    <w:rPr>
      <w:rFonts w:eastAsiaTheme="minorHAnsi"/>
      <w:sz w:val="20"/>
      <w:szCs w:val="20"/>
    </w:rPr>
    <w:tblPr>
      <w:tblStyleRowBandSize w:val="1"/>
      <w:tblStyleColBandSize w:val="1"/>
    </w:tblPr>
    <w:tblStylePr w:type="firstRow">
      <w:rPr>
        <w:sz w:val="22"/>
      </w:rPr>
      <w:tblPr/>
      <w:tcPr>
        <w:shd w:val="clear" w:color="A5A5A5" w:fill="A5A5A5" w:themeFill="accent3" w:themeFillTint="fe"/>
      </w:tcPr>
    </w:tblStylePr>
    <w:tblStylePr w:type="lastRow">
      <w:rPr>
        <w:sz w:val="22"/>
      </w:rPr>
      <w:tblPr/>
      <w:tcPr>
        <w:shd w:val="clear" w:color="A5A5A5" w:fill="A5A5A5" w:themeFill="accent3" w:themeFillTint="fe"/>
      </w:tcPr>
    </w:tblStylePr>
    <w:tblStylePr w:type="firstCol">
      <w:rPr>
        <w:sz w:val="22"/>
      </w:rPr>
      <w:tblPr/>
      <w:tcPr>
        <w:shd w:val="clear" w:color="A5A5A5" w:fill="A5A5A5" w:themeFill="accent3" w:themeFillTint="fe"/>
      </w:tcPr>
    </w:tblStylePr>
    <w:tblStylePr w:type="lastCol">
      <w:rPr>
        <w:sz w:val="22"/>
      </w:rPr>
      <w:tblPr/>
      <w:tcPr>
        <w:shd w:val="clear" w:color="A5A5A5" w:fill="A5A5A5" w:themeFill="accent3" w:themeFillTint="fe"/>
      </w:tcPr>
    </w:tblStylePr>
    <w:tblStylePr w:type="band1Vert">
      <w:rPr>
        <w:sz w:val="22"/>
      </w:rPr>
      <w:tblPr/>
    </w:tblStylePr>
    <w:tblStylePr w:type="band2Vert">
      <w:rPr>
        <w:sz w:val="22"/>
      </w:rPr>
      <w:tblPr/>
      <w:tcPr>
        <w:shd w:val="clear" w:color="ECECEC" w:fill="ECECEC" w:themeFill="accent3" w:themeFillTint="34"/>
      </w:tcPr>
    </w:tblStylePr>
    <w:tblStylePr w:type="band1Horz">
      <w:rPr>
        <w:sz w:val="22"/>
      </w:rPr>
      <w:tblPr/>
    </w:tblStylePr>
    <w:tblStylePr w:type="band2Horz">
      <w:rPr>
        <w:sz w:val="22"/>
      </w:rPr>
      <w:tblPr/>
      <w:tcPr>
        <w:shd w:val="clear" w:color="ECECEC" w:fill="ECECEC" w:themeFill="accent3" w:themeFillTint="34"/>
      </w:tcPr>
    </w:tblStylePr>
  </w:style>
  <w:style w:type="table" w:customStyle="1" w:styleId="Lined-Accent4">
    <w:name w:val="Lined - Accent 4"/>
    <w:basedOn w:val="a2"/>
    <w:uiPriority w:val="99"/>
    <w:rsid w:val="00561172"/>
    <w:rPr>
      <w:rFonts w:eastAsiaTheme="minorHAnsi"/>
      <w:sz w:val="20"/>
      <w:szCs w:val="20"/>
    </w:rPr>
    <w:tblPr>
      <w:tblStyleRowBandSize w:val="1"/>
      <w:tblStyleColBandSize w:val="1"/>
    </w:tblPr>
    <w:tblStylePr w:type="firstRow">
      <w:rPr>
        <w:sz w:val="22"/>
      </w:rPr>
      <w:tblPr/>
      <w:tcPr>
        <w:shd w:val="clear" w:color="FFD865" w:fill="FFD865" w:themeFill="accent4" w:themeFillTint="9a"/>
      </w:tcPr>
    </w:tblStylePr>
    <w:tblStylePr w:type="lastRow">
      <w:rPr>
        <w:sz w:val="22"/>
      </w:rPr>
      <w:tblPr/>
      <w:tcPr>
        <w:shd w:val="clear" w:color="FFD865" w:fill="FFD865" w:themeFill="accent4" w:themeFillTint="9a"/>
      </w:tcPr>
    </w:tblStylePr>
    <w:tblStylePr w:type="firstCol">
      <w:rPr>
        <w:sz w:val="22"/>
      </w:rPr>
      <w:tblPr/>
      <w:tcPr>
        <w:shd w:val="clear" w:color="FFD865" w:fill="FFD865" w:themeFill="accent4" w:themeFillTint="9a"/>
      </w:tcPr>
    </w:tblStylePr>
    <w:tblStylePr w:type="lastCol">
      <w:rPr>
        <w:sz w:val="22"/>
      </w:rPr>
      <w:tblPr/>
      <w:tcPr>
        <w:shd w:val="clear" w:color="FFD865" w:fill="FFD865" w:themeFill="accent4" w:themeFillTint="9a"/>
      </w:tcPr>
    </w:tblStylePr>
    <w:tblStylePr w:type="band1Vert">
      <w:rPr>
        <w:sz w:val="22"/>
      </w:rPr>
      <w:tblPr/>
    </w:tblStylePr>
    <w:tblStylePr w:type="band2Vert">
      <w:rPr>
        <w:sz w:val="22"/>
      </w:rPr>
      <w:tblPr/>
      <w:tcPr>
        <w:shd w:val="clear" w:color="FFF2CB" w:fill="FFF2CB" w:themeFill="accent4" w:themeFillTint="34"/>
      </w:tcPr>
    </w:tblStylePr>
    <w:tblStylePr w:type="band1Horz">
      <w:rPr>
        <w:sz w:val="22"/>
      </w:rPr>
      <w:tblPr/>
    </w:tblStylePr>
    <w:tblStylePr w:type="band2Horz">
      <w:rPr>
        <w:sz w:val="22"/>
      </w:rPr>
      <w:tblPr/>
      <w:tcPr>
        <w:shd w:val="clear" w:color="FFF2CB" w:fill="FFF2CB" w:themeFill="accent4" w:themeFillTint="34"/>
      </w:tcPr>
    </w:tblStylePr>
  </w:style>
  <w:style w:type="table" w:customStyle="1" w:styleId="Lined-Accent5">
    <w:name w:val="Lined - Accent 5"/>
    <w:basedOn w:val="a2"/>
    <w:uiPriority w:val="99"/>
    <w:rsid w:val="00561172"/>
    <w:rPr>
      <w:rFonts w:eastAsiaTheme="minorHAnsi"/>
      <w:sz w:val="20"/>
      <w:szCs w:val="20"/>
    </w:rPr>
    <w:tblPr>
      <w:tblStyleRowBandSize w:val="1"/>
      <w:tblStyleColBandSize w:val="1"/>
    </w:tblPr>
    <w:tblStylePr w:type="firstRow">
      <w:rPr>
        <w:sz w:val="22"/>
      </w:rPr>
      <w:tblPr/>
      <w:tcPr>
        <w:shd w:val="clear" w:color="4472C4" w:fill="4472C4" w:themeFill="accent5"/>
      </w:tcPr>
    </w:tblStylePr>
    <w:tblStylePr w:type="lastRow">
      <w:rPr>
        <w:sz w:val="22"/>
      </w:rPr>
      <w:tblPr/>
      <w:tcPr>
        <w:shd w:val="clear" w:color="4472C4" w:fill="4472C4" w:themeFill="accent5"/>
      </w:tcPr>
    </w:tblStylePr>
    <w:tblStylePr w:type="firstCol">
      <w:rPr>
        <w:sz w:val="22"/>
      </w:rPr>
      <w:tblPr/>
      <w:tcPr>
        <w:shd w:val="clear" w:color="4472C4" w:fill="4472C4" w:themeFill="accent5"/>
      </w:tcPr>
    </w:tblStylePr>
    <w:tblStylePr w:type="lastCol">
      <w:rPr>
        <w:sz w:val="22"/>
      </w:rPr>
      <w:tblPr/>
      <w:tcPr>
        <w:shd w:val="clear" w:color="4472C4" w:fill="4472C4" w:themeFill="accent5"/>
      </w:tcPr>
    </w:tblStylePr>
    <w:tblStylePr w:type="band1Vert">
      <w:rPr>
        <w:sz w:val="22"/>
      </w:rPr>
      <w:tblPr/>
    </w:tblStylePr>
    <w:tblStylePr w:type="band2Vert">
      <w:rPr>
        <w:sz w:val="22"/>
      </w:rPr>
      <w:tblPr/>
      <w:tcPr>
        <w:shd w:val="clear" w:color="D8E2F3" w:fill="D8E2F3" w:themeFill="accent5" w:themeFillTint="34"/>
      </w:tcPr>
    </w:tblStylePr>
    <w:tblStylePr w:type="band1Horz">
      <w:rPr>
        <w:sz w:val="22"/>
      </w:rPr>
      <w:tblPr/>
    </w:tblStylePr>
    <w:tblStylePr w:type="band2Horz">
      <w:rPr>
        <w:sz w:val="22"/>
      </w:rPr>
      <w:tblPr/>
      <w:tcPr>
        <w:shd w:val="clear" w:color="D8E2F3" w:fill="D8E2F3" w:themeFill="accent5" w:themeFillTint="34"/>
      </w:tcPr>
    </w:tblStylePr>
  </w:style>
  <w:style w:type="table" w:customStyle="1" w:styleId="Lined-Accent6">
    <w:name w:val="Lined - Accent 6"/>
    <w:basedOn w:val="a2"/>
    <w:uiPriority w:val="99"/>
    <w:rsid w:val="00561172"/>
    <w:rPr>
      <w:rFonts w:eastAsiaTheme="minorHAnsi"/>
      <w:sz w:val="20"/>
      <w:szCs w:val="20"/>
    </w:rPr>
    <w:tblPr>
      <w:tblStyleRowBandSize w:val="1"/>
      <w:tblStyleColBandSize w:val="1"/>
    </w:tblPr>
    <w:tblStylePr w:type="firstRow">
      <w:rPr>
        <w:sz w:val="22"/>
      </w:rPr>
      <w:tblPr/>
      <w:tcPr>
        <w:shd w:val="clear" w:color="70AD47" w:fill="70AD47" w:themeFill="accent6"/>
      </w:tcPr>
    </w:tblStylePr>
    <w:tblStylePr w:type="lastRow">
      <w:rPr>
        <w:sz w:val="22"/>
      </w:rPr>
      <w:tblPr/>
      <w:tcPr>
        <w:shd w:val="clear" w:color="70AD47" w:fill="70AD47" w:themeFill="accent6"/>
      </w:tcPr>
    </w:tblStylePr>
    <w:tblStylePr w:type="firstCol">
      <w:rPr>
        <w:sz w:val="22"/>
      </w:rPr>
      <w:tblPr/>
      <w:tcPr>
        <w:shd w:val="clear" w:color="70AD47" w:fill="70AD47" w:themeFill="accent6"/>
      </w:tcPr>
    </w:tblStylePr>
    <w:tblStylePr w:type="lastCol">
      <w:rPr>
        <w:sz w:val="22"/>
      </w:rPr>
      <w:tblPr/>
      <w:tcPr>
        <w:shd w:val="clear" w:color="70AD47" w:fill="70AD47" w:themeFill="accent6"/>
      </w:tcPr>
    </w:tblStylePr>
    <w:tblStylePr w:type="band1Vert">
      <w:rPr>
        <w:sz w:val="22"/>
      </w:rPr>
      <w:tblPr/>
    </w:tblStylePr>
    <w:tblStylePr w:type="band2Vert">
      <w:rPr>
        <w:sz w:val="22"/>
      </w:rPr>
      <w:tblPr/>
      <w:tcPr>
        <w:shd w:val="clear" w:color="E1EFD8" w:fill="E1EFD8" w:themeFill="accent6" w:themeFillTint="34"/>
      </w:tcPr>
    </w:tblStylePr>
    <w:tblStylePr w:type="band1Horz">
      <w:rPr>
        <w:sz w:val="22"/>
      </w:rPr>
      <w:tblPr/>
    </w:tblStylePr>
    <w:tblStylePr w:type="band2Horz">
      <w:rPr>
        <w:sz w:val="22"/>
      </w:rPr>
      <w:tblPr/>
      <w:tcPr>
        <w:shd w:val="clear" w:color="E1EFD8" w:fill="E1EFD8" w:themeFill="accent6" w:themeFillTint="34"/>
      </w:tcPr>
    </w:tblStylePr>
  </w:style>
  <w:style w:type="table" w:customStyle="1" w:styleId="BorderedLined-Accent">
    <w:name w:val="Bordered &amp; Lined - Accent"/>
    <w:basedOn w:val="a2"/>
    <w:uiPriority w:val="99"/>
    <w:rsid w:val="00561172"/>
    <w:rPr>
      <w:rFonts w:eastAsiaTheme="minorHAnsi"/>
      <w:sz w:val="20"/>
      <w:szCs w:val="20"/>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blStylePr w:type="firstRow">
      <w:rPr>
        <w:sz w:val="22"/>
      </w:rPr>
      <w:tblPr/>
      <w:tcPr>
        <w:shd w:val="clear" w:color="7F7F7F" w:fill="7F7F7F" w:themeFill="text1" w:themeFillTint="80"/>
      </w:tcPr>
    </w:tblStylePr>
    <w:tblStylePr w:type="lastRow">
      <w:rPr>
        <w:sz w:val="22"/>
      </w:rPr>
      <w:tblPr/>
      <w:tcPr>
        <w:shd w:val="clear" w:color="7F7F7F" w:fill="7F7F7F" w:themeFill="text1" w:themeFillTint="80"/>
      </w:tcPr>
    </w:tblStylePr>
    <w:tblStylePr w:type="firstCol">
      <w:rPr>
        <w:sz w:val="22"/>
      </w:rPr>
      <w:tblPr/>
      <w:tcPr>
        <w:shd w:val="clear" w:color="7F7F7F" w:fill="7F7F7F" w:themeFill="text1" w:themeFillTint="80"/>
      </w:tcPr>
    </w:tblStylePr>
    <w:tblStylePr w:type="lastCol">
      <w:rPr>
        <w:sz w:val="22"/>
      </w:rPr>
      <w:tblPr/>
      <w:tcPr>
        <w:shd w:val="clear" w:color="7F7F7F" w:fill="7F7F7F" w:themeFill="text1" w:themeFillTint="80"/>
      </w:tcPr>
    </w:tblStylePr>
    <w:tblStylePr w:type="band1Vert">
      <w:rPr>
        <w:sz w:val="22"/>
      </w:rPr>
      <w:tblPr/>
    </w:tblStylePr>
    <w:tblStylePr w:type="band2Vert">
      <w:rPr>
        <w:sz w:val="22"/>
      </w:rPr>
      <w:tblPr/>
      <w:tcPr>
        <w:shd w:val="clear" w:color="F2F2F2" w:fill="F2F2F2" w:themeFill="text1" w:themeFillTint="d"/>
      </w:tcPr>
    </w:tblStylePr>
    <w:tblStylePr w:type="band1Horz">
      <w:rPr>
        <w:sz w:val="22"/>
      </w:rPr>
      <w:tblPr/>
    </w:tblStylePr>
    <w:tblStylePr w:type="band2Horz">
      <w:rPr>
        <w:sz w:val="22"/>
      </w:rPr>
      <w:tblPr/>
      <w:tcPr>
        <w:shd w:val="clear" w:color="F2F2F2" w:fill="F2F2F2" w:themeFill="text1" w:themeFillTint="d"/>
      </w:tcPr>
    </w:tblStylePr>
  </w:style>
  <w:style w:type="table" w:customStyle="1" w:styleId="BorderedLined-Accent1">
    <w:name w:val="Bordered &amp; Lined - Accent 1"/>
    <w:basedOn w:val="a2"/>
    <w:uiPriority w:val="99"/>
    <w:rsid w:val="00561172"/>
    <w:rPr>
      <w:rFonts w:eastAsiaTheme="minorHAnsi"/>
      <w:sz w:val="20"/>
      <w:szCs w:val="20"/>
    </w:rPr>
    <w:tblPr>
      <w:tblStyleRowBandSize w:val="1"/>
      <w:tblStyleColBandSize w:val="1"/>
      <w:tblBorders>
        <w:top w:val="single" w:color="245A8D" w:themeColor="accent1" w:sz="4" w:space="0"/>
        <w:left w:val="single" w:color="245A8D" w:themeColor="accent1" w:sz="4" w:space="0"/>
        <w:bottom w:val="single" w:color="245A8D" w:themeColor="accent1" w:sz="4" w:space="0"/>
        <w:right w:val="single" w:color="245A8D" w:themeColor="accent1" w:sz="4" w:space="0"/>
        <w:insideH w:val="single" w:color="245A8D" w:themeColor="accent1" w:sz="4" w:space="0"/>
        <w:insideV w:val="single" w:color="245A8D" w:themeColor="accent1" w:sz="4" w:space="0"/>
      </w:tblBorders>
    </w:tblPr>
    <w:tblStylePr w:type="firstRow">
      <w:rPr>
        <w:sz w:val="22"/>
      </w:rPr>
      <w:tblPr/>
      <w:tcPr>
        <w:shd w:val="clear" w:color="68A2D8" w:fill="68A2D8" w:themeFill="accent1" w:themeFillTint="ea"/>
      </w:tcPr>
    </w:tblStylePr>
    <w:tblStylePr w:type="lastRow">
      <w:rPr>
        <w:sz w:val="22"/>
      </w:rPr>
      <w:tblPr/>
      <w:tcPr>
        <w:shd w:val="clear" w:color="68A2D8" w:fill="68A2D8" w:themeFill="accent1" w:themeFillTint="ea"/>
      </w:tcPr>
    </w:tblStylePr>
    <w:tblStylePr w:type="firstCol">
      <w:rPr>
        <w:sz w:val="22"/>
      </w:rPr>
      <w:tblPr/>
      <w:tcPr>
        <w:shd w:val="clear" w:color="68A2D8" w:fill="68A2D8" w:themeFill="accent1" w:themeFillTint="ea"/>
      </w:tcPr>
    </w:tblStylePr>
    <w:tblStylePr w:type="lastCol">
      <w:rPr>
        <w:sz w:val="22"/>
      </w:rPr>
      <w:tblPr/>
      <w:tcPr>
        <w:shd w:val="clear" w:color="68A2D8" w:fill="68A2D8" w:themeFill="accent1" w:themeFillTint="ea"/>
      </w:tcPr>
    </w:tblStylePr>
    <w:tblStylePr w:type="band1Vert">
      <w:rPr>
        <w:sz w:val="22"/>
      </w:rPr>
      <w:tblPr/>
    </w:tblStylePr>
    <w:tblStylePr w:type="band2Vert">
      <w:rPr>
        <w:sz w:val="22"/>
      </w:rPr>
      <w:tblPr/>
      <w:tcPr>
        <w:shd w:val="clear" w:color="CBDFF1" w:fill="CBDFF1" w:themeFill="accent1" w:themeFillTint="50"/>
      </w:tcPr>
    </w:tblStylePr>
    <w:tblStylePr w:type="band1Horz">
      <w:rPr>
        <w:sz w:val="22"/>
      </w:rPr>
      <w:tblPr/>
    </w:tblStylePr>
    <w:tblStylePr w:type="band2Horz">
      <w:rPr>
        <w:sz w:val="22"/>
      </w:rPr>
      <w:tblPr/>
      <w:tcPr>
        <w:shd w:val="clear" w:color="CBDFF1" w:fill="CBDFF1" w:themeFill="accent1" w:themeFillTint="50"/>
      </w:tcPr>
    </w:tblStylePr>
  </w:style>
  <w:style w:type="table" w:customStyle="1" w:styleId="BorderedLined-Accent2">
    <w:name w:val="Bordered &amp; Lined - Accent 2"/>
    <w:basedOn w:val="a2"/>
    <w:uiPriority w:val="99"/>
    <w:rsid w:val="00561172"/>
    <w:rPr>
      <w:rFonts w:eastAsiaTheme="minorHAnsi"/>
      <w:sz w:val="20"/>
      <w:szCs w:val="20"/>
    </w:rPr>
    <w:tblPr>
      <w:tblStyleRowBandSize w:val="1"/>
      <w:tblStyleColBandSize w:val="1"/>
      <w:tblBorders>
        <w:top w:val="single" w:color="99460D" w:themeColor="accent2" w:sz="4" w:space="0"/>
        <w:left w:val="single" w:color="99460D" w:themeColor="accent2" w:sz="4" w:space="0"/>
        <w:bottom w:val="single" w:color="99460D" w:themeColor="accent2" w:sz="4" w:space="0"/>
        <w:right w:val="single" w:color="99460D" w:themeColor="accent2" w:sz="4" w:space="0"/>
        <w:insideH w:val="single" w:color="99460D" w:themeColor="accent2" w:sz="4" w:space="0"/>
        <w:insideV w:val="single" w:color="99460D" w:themeColor="accent2" w:sz="4" w:space="0"/>
      </w:tblBorders>
    </w:tblPr>
    <w:tblStylePr w:type="firstRow">
      <w:rPr>
        <w:sz w:val="22"/>
      </w:rPr>
      <w:tblPr/>
      <w:tcPr>
        <w:shd w:val="clear" w:color="F4B184" w:fill="F4B184" w:themeFill="accent2" w:themeFillTint="97"/>
      </w:tcPr>
    </w:tblStylePr>
    <w:tblStylePr w:type="lastRow">
      <w:rPr>
        <w:sz w:val="22"/>
      </w:rPr>
      <w:tblPr/>
      <w:tcPr>
        <w:shd w:val="clear" w:color="F4B184" w:fill="F4B184" w:themeFill="accent2" w:themeFillTint="97"/>
      </w:tcPr>
    </w:tblStylePr>
    <w:tblStylePr w:type="firstCol">
      <w:rPr>
        <w:sz w:val="22"/>
      </w:rPr>
      <w:tblPr/>
      <w:tcPr>
        <w:shd w:val="clear" w:color="F4B184" w:fill="F4B184" w:themeFill="accent2" w:themeFillTint="97"/>
      </w:tcPr>
    </w:tblStylePr>
    <w:tblStylePr w:type="lastCol">
      <w:rPr>
        <w:sz w:val="22"/>
      </w:rPr>
      <w:tblPr/>
      <w:tcPr>
        <w:shd w:val="clear" w:color="F4B184" w:fill="F4B184" w:themeFill="accent2" w:themeFillTint="97"/>
      </w:tcPr>
    </w:tblStylePr>
    <w:tblStylePr w:type="band1Vert">
      <w:rPr>
        <w:sz w:val="22"/>
      </w:rPr>
      <w:tblPr/>
    </w:tblStylePr>
    <w:tblStylePr w:type="band2Vert">
      <w:rPr>
        <w:sz w:val="22"/>
      </w:rPr>
      <w:tblPr/>
      <w:tcPr>
        <w:shd w:val="clear" w:color="FBE5D6" w:fill="FBE5D6" w:themeFill="accent2" w:themeFillTint="32"/>
      </w:tcPr>
    </w:tblStylePr>
    <w:tblStylePr w:type="band1Horz">
      <w:rPr>
        <w:sz w:val="22"/>
      </w:rPr>
      <w:tblPr/>
    </w:tblStylePr>
    <w:tblStylePr w:type="band2Horz">
      <w:rPr>
        <w:sz w:val="22"/>
      </w:rPr>
      <w:tblPr/>
      <w:tcPr>
        <w:shd w:val="clear" w:color="FBE5D6" w:fill="FBE5D6" w:themeFill="accent2" w:themeFillTint="32"/>
      </w:tcPr>
    </w:tblStylePr>
  </w:style>
  <w:style w:type="table" w:customStyle="1" w:styleId="BorderedLined-Accent3">
    <w:name w:val="Bordered &amp; Lined - Accent 3"/>
    <w:basedOn w:val="a2"/>
    <w:uiPriority w:val="99"/>
    <w:rsid w:val="00561172"/>
    <w:rPr>
      <w:rFonts w:eastAsiaTheme="minorHAnsi"/>
      <w:sz w:val="20"/>
      <w:szCs w:val="20"/>
    </w:rPr>
    <w:tblPr>
      <w:tblStyleRowBandSize w:val="1"/>
      <w:tblStyleColBandSize w:val="1"/>
      <w:tblBorders>
        <w:top w:val="single" w:color="606060" w:themeColor="accent3" w:sz="4" w:space="0"/>
        <w:left w:val="single" w:color="606060" w:themeColor="accent3" w:sz="4" w:space="0"/>
        <w:bottom w:val="single" w:color="606060" w:themeColor="accent3" w:sz="4" w:space="0"/>
        <w:right w:val="single" w:color="606060" w:themeColor="accent3" w:sz="4" w:space="0"/>
        <w:insideH w:val="single" w:color="606060" w:themeColor="accent3" w:sz="4" w:space="0"/>
        <w:insideV w:val="single" w:color="606060" w:themeColor="accent3" w:sz="4" w:space="0"/>
      </w:tblBorders>
    </w:tblPr>
    <w:tblStylePr w:type="firstRow">
      <w:rPr>
        <w:sz w:val="22"/>
      </w:rPr>
      <w:tblPr/>
      <w:tcPr>
        <w:shd w:val="clear" w:color="A5A5A5" w:fill="A5A5A5" w:themeFill="accent3" w:themeFillTint="fe"/>
      </w:tcPr>
    </w:tblStylePr>
    <w:tblStylePr w:type="lastRow">
      <w:rPr>
        <w:sz w:val="22"/>
      </w:rPr>
      <w:tblPr/>
      <w:tcPr>
        <w:shd w:val="clear" w:color="A5A5A5" w:fill="A5A5A5" w:themeFill="accent3" w:themeFillTint="fe"/>
      </w:tcPr>
    </w:tblStylePr>
    <w:tblStylePr w:type="firstCol">
      <w:rPr>
        <w:sz w:val="22"/>
      </w:rPr>
      <w:tblPr/>
      <w:tcPr>
        <w:shd w:val="clear" w:color="A5A5A5" w:fill="A5A5A5" w:themeFill="accent3" w:themeFillTint="fe"/>
      </w:tcPr>
    </w:tblStylePr>
    <w:tblStylePr w:type="lastCol">
      <w:rPr>
        <w:sz w:val="22"/>
      </w:rPr>
      <w:tblPr/>
      <w:tcPr>
        <w:shd w:val="clear" w:color="A5A5A5" w:fill="A5A5A5" w:themeFill="accent3" w:themeFillTint="fe"/>
      </w:tcPr>
    </w:tblStylePr>
    <w:tblStylePr w:type="band1Vert">
      <w:rPr>
        <w:sz w:val="22"/>
      </w:rPr>
      <w:tblPr/>
    </w:tblStylePr>
    <w:tblStylePr w:type="band2Vert">
      <w:rPr>
        <w:sz w:val="22"/>
      </w:rPr>
      <w:tblPr/>
      <w:tcPr>
        <w:shd w:val="clear" w:color="ECECEC" w:fill="ECECEC" w:themeFill="accent3" w:themeFillTint="34"/>
      </w:tcPr>
    </w:tblStylePr>
    <w:tblStylePr w:type="band1Horz">
      <w:rPr>
        <w:sz w:val="22"/>
      </w:rPr>
      <w:tblPr/>
    </w:tblStylePr>
    <w:tblStylePr w:type="band2Horz">
      <w:rPr>
        <w:sz w:val="22"/>
      </w:rPr>
      <w:tblPr/>
      <w:tcPr>
        <w:shd w:val="clear" w:color="ECECEC" w:fill="ECECEC" w:themeFill="accent3" w:themeFillTint="34"/>
      </w:tcPr>
    </w:tblStylePr>
  </w:style>
  <w:style w:type="table" w:customStyle="1" w:styleId="BorderedLined-Accent4">
    <w:name w:val="Bordered &amp; Lined - Accent 4"/>
    <w:basedOn w:val="a2"/>
    <w:uiPriority w:val="99"/>
    <w:rsid w:val="00561172"/>
    <w:rPr>
      <w:rFonts w:eastAsiaTheme="minorHAnsi"/>
      <w:sz w:val="20"/>
      <w:szCs w:val="20"/>
    </w:rPr>
    <w:tblPr>
      <w:tblStyleRowBandSize w:val="1"/>
      <w:tblStyleColBandSize w:val="1"/>
      <w:tblBorders>
        <w:top w:val="single" w:color="957000" w:themeColor="accent4" w:sz="4" w:space="0"/>
        <w:left w:val="single" w:color="957000" w:themeColor="accent4" w:sz="4" w:space="0"/>
        <w:bottom w:val="single" w:color="957000" w:themeColor="accent4" w:sz="4" w:space="0"/>
        <w:right w:val="single" w:color="957000" w:themeColor="accent4" w:sz="4" w:space="0"/>
        <w:insideH w:val="single" w:color="957000" w:themeColor="accent4" w:sz="4" w:space="0"/>
        <w:insideV w:val="single" w:color="957000" w:themeColor="accent4" w:sz="4" w:space="0"/>
      </w:tblBorders>
    </w:tblPr>
    <w:tblStylePr w:type="firstRow">
      <w:rPr>
        <w:sz w:val="22"/>
      </w:rPr>
      <w:tblPr/>
      <w:tcPr>
        <w:shd w:val="clear" w:color="FFD865" w:fill="FFD865" w:themeFill="accent4" w:themeFillTint="9a"/>
      </w:tcPr>
    </w:tblStylePr>
    <w:tblStylePr w:type="lastRow">
      <w:rPr>
        <w:sz w:val="22"/>
      </w:rPr>
      <w:tblPr/>
      <w:tcPr>
        <w:shd w:val="clear" w:color="FFD865" w:fill="FFD865" w:themeFill="accent4" w:themeFillTint="9a"/>
      </w:tcPr>
    </w:tblStylePr>
    <w:tblStylePr w:type="firstCol">
      <w:rPr>
        <w:sz w:val="22"/>
      </w:rPr>
      <w:tblPr/>
      <w:tcPr>
        <w:shd w:val="clear" w:color="FFD865" w:fill="FFD865" w:themeFill="accent4" w:themeFillTint="9a"/>
      </w:tcPr>
    </w:tblStylePr>
    <w:tblStylePr w:type="lastCol">
      <w:rPr>
        <w:sz w:val="22"/>
      </w:rPr>
      <w:tblPr/>
      <w:tcPr>
        <w:shd w:val="clear" w:color="FFD865" w:fill="FFD865" w:themeFill="accent4" w:themeFillTint="9a"/>
      </w:tcPr>
    </w:tblStylePr>
    <w:tblStylePr w:type="band1Vert">
      <w:rPr>
        <w:sz w:val="22"/>
      </w:rPr>
      <w:tblPr/>
    </w:tblStylePr>
    <w:tblStylePr w:type="band2Vert">
      <w:rPr>
        <w:sz w:val="22"/>
      </w:rPr>
      <w:tblPr/>
      <w:tcPr>
        <w:shd w:val="clear" w:color="FFF2CB" w:fill="FFF2CB" w:themeFill="accent4" w:themeFillTint="34"/>
      </w:tcPr>
    </w:tblStylePr>
    <w:tblStylePr w:type="band1Horz">
      <w:rPr>
        <w:sz w:val="22"/>
      </w:rPr>
      <w:tblPr/>
    </w:tblStylePr>
    <w:tblStylePr w:type="band2Horz">
      <w:rPr>
        <w:sz w:val="22"/>
      </w:rPr>
      <w:tblPr/>
      <w:tcPr>
        <w:shd w:val="clear" w:color="FFF2CB" w:fill="FFF2CB" w:themeFill="accent4" w:themeFillTint="34"/>
      </w:tcPr>
    </w:tblStylePr>
  </w:style>
  <w:style w:type="table" w:customStyle="1" w:styleId="BorderedLined-Accent5">
    <w:name w:val="Bordered &amp; Lined - Accent 5"/>
    <w:basedOn w:val="a2"/>
    <w:uiPriority w:val="99"/>
    <w:rsid w:val="00561172"/>
    <w:rPr>
      <w:rFonts w:eastAsiaTheme="minorHAnsi"/>
      <w:sz w:val="20"/>
      <w:szCs w:val="20"/>
    </w:rPr>
    <w:tblPr>
      <w:tblStyleRowBandSize w:val="1"/>
      <w:tblStyleColBandSize w:val="1"/>
      <w:tblBorders>
        <w:top w:val="single" w:color="254175" w:themeColor="accent5" w:sz="4" w:space="0"/>
        <w:left w:val="single" w:color="254175" w:themeColor="accent5" w:sz="4" w:space="0"/>
        <w:bottom w:val="single" w:color="254175" w:themeColor="accent5" w:sz="4" w:space="0"/>
        <w:right w:val="single" w:color="254175" w:themeColor="accent5" w:sz="4" w:space="0"/>
        <w:insideH w:val="single" w:color="254175" w:themeColor="accent5" w:sz="4" w:space="0"/>
        <w:insideV w:val="single" w:color="254175" w:themeColor="accent5" w:sz="4" w:space="0"/>
      </w:tblBorders>
    </w:tblPr>
    <w:tblStylePr w:type="firstRow">
      <w:rPr>
        <w:sz w:val="22"/>
      </w:rPr>
      <w:tblPr/>
      <w:tcPr>
        <w:shd w:val="clear" w:color="4472C4" w:fill="4472C4" w:themeFill="accent5"/>
      </w:tcPr>
    </w:tblStylePr>
    <w:tblStylePr w:type="lastRow">
      <w:rPr>
        <w:sz w:val="22"/>
      </w:rPr>
      <w:tblPr/>
      <w:tcPr>
        <w:shd w:val="clear" w:color="4472C4" w:fill="4472C4" w:themeFill="accent5"/>
      </w:tcPr>
    </w:tblStylePr>
    <w:tblStylePr w:type="firstCol">
      <w:rPr>
        <w:sz w:val="22"/>
      </w:rPr>
      <w:tblPr/>
      <w:tcPr>
        <w:shd w:val="clear" w:color="4472C4" w:fill="4472C4" w:themeFill="accent5"/>
      </w:tcPr>
    </w:tblStylePr>
    <w:tblStylePr w:type="lastCol">
      <w:rPr>
        <w:sz w:val="22"/>
      </w:rPr>
      <w:tblPr/>
      <w:tcPr>
        <w:shd w:val="clear" w:color="4472C4" w:fill="4472C4" w:themeFill="accent5"/>
      </w:tcPr>
    </w:tblStylePr>
    <w:tblStylePr w:type="band1Vert">
      <w:rPr>
        <w:sz w:val="22"/>
      </w:rPr>
      <w:tblPr/>
    </w:tblStylePr>
    <w:tblStylePr w:type="band2Vert">
      <w:rPr>
        <w:sz w:val="22"/>
      </w:rPr>
      <w:tblPr/>
      <w:tcPr>
        <w:shd w:val="clear" w:color="D8E2F3" w:fill="D8E2F3" w:themeFill="accent5" w:themeFillTint="34"/>
      </w:tcPr>
    </w:tblStylePr>
    <w:tblStylePr w:type="band1Horz">
      <w:rPr>
        <w:sz w:val="22"/>
      </w:rPr>
      <w:tblPr/>
    </w:tblStylePr>
    <w:tblStylePr w:type="band2Horz">
      <w:rPr>
        <w:sz w:val="22"/>
      </w:rPr>
      <w:tblPr/>
      <w:tcPr>
        <w:shd w:val="clear" w:color="D8E2F3" w:fill="D8E2F3" w:themeFill="accent5" w:themeFillTint="34"/>
      </w:tcPr>
    </w:tblStylePr>
  </w:style>
  <w:style w:type="table" w:customStyle="1" w:styleId="BorderedLined-Accent6">
    <w:name w:val="Bordered &amp; Lined - Accent 6"/>
    <w:basedOn w:val="a2"/>
    <w:uiPriority w:val="99"/>
    <w:rsid w:val="00561172"/>
    <w:rPr>
      <w:rFonts w:eastAsiaTheme="minorHAnsi"/>
      <w:sz w:val="20"/>
      <w:szCs w:val="20"/>
    </w:rPr>
    <w:tblPr>
      <w:tblStyleRowBandSize w:val="1"/>
      <w:tblStyleColBandSize w:val="1"/>
      <w:tblBorders>
        <w:top w:val="single" w:color="416429" w:themeColor="accent6" w:sz="4" w:space="0"/>
        <w:left w:val="single" w:color="416429" w:themeColor="accent6" w:sz="4" w:space="0"/>
        <w:bottom w:val="single" w:color="416429" w:themeColor="accent6" w:sz="4" w:space="0"/>
        <w:right w:val="single" w:color="416429" w:themeColor="accent6" w:sz="4" w:space="0"/>
        <w:insideH w:val="single" w:color="416429" w:themeColor="accent6" w:sz="4" w:space="0"/>
        <w:insideV w:val="single" w:color="416429" w:themeColor="accent6" w:sz="4" w:space="0"/>
      </w:tblBorders>
    </w:tblPr>
    <w:tblStylePr w:type="firstRow">
      <w:rPr>
        <w:sz w:val="22"/>
      </w:rPr>
      <w:tblPr/>
      <w:tcPr>
        <w:shd w:val="clear" w:color="70AD47" w:fill="70AD47" w:themeFill="accent6"/>
      </w:tcPr>
    </w:tblStylePr>
    <w:tblStylePr w:type="lastRow">
      <w:rPr>
        <w:sz w:val="22"/>
      </w:rPr>
      <w:tblPr/>
      <w:tcPr>
        <w:shd w:val="clear" w:color="70AD47" w:fill="70AD47" w:themeFill="accent6"/>
      </w:tcPr>
    </w:tblStylePr>
    <w:tblStylePr w:type="firstCol">
      <w:rPr>
        <w:sz w:val="22"/>
      </w:rPr>
      <w:tblPr/>
      <w:tcPr>
        <w:shd w:val="clear" w:color="70AD47" w:fill="70AD47" w:themeFill="accent6"/>
      </w:tcPr>
    </w:tblStylePr>
    <w:tblStylePr w:type="lastCol">
      <w:rPr>
        <w:sz w:val="22"/>
      </w:rPr>
      <w:tblPr/>
      <w:tcPr>
        <w:shd w:val="clear" w:color="70AD47" w:fill="70AD47" w:themeFill="accent6"/>
      </w:tcPr>
    </w:tblStylePr>
    <w:tblStylePr w:type="band1Vert">
      <w:rPr>
        <w:sz w:val="22"/>
      </w:rPr>
      <w:tblPr/>
    </w:tblStylePr>
    <w:tblStylePr w:type="band2Vert">
      <w:rPr>
        <w:sz w:val="22"/>
      </w:rPr>
      <w:tblPr/>
      <w:tcPr>
        <w:shd w:val="clear" w:color="E1EFD8" w:fill="E1EFD8" w:themeFill="accent6" w:themeFillTint="34"/>
      </w:tcPr>
    </w:tblStylePr>
    <w:tblStylePr w:type="band1Horz">
      <w:rPr>
        <w:sz w:val="22"/>
      </w:rPr>
      <w:tblPr/>
    </w:tblStylePr>
    <w:tblStylePr w:type="band2Horz">
      <w:rPr>
        <w:sz w:val="22"/>
      </w:rPr>
      <w:tblPr/>
      <w:tcPr>
        <w:shd w:val="clear" w:color="E1EFD8" w:fill="E1EFD8" w:themeFill="accent6" w:themeFillTint="34"/>
      </w:tcPr>
    </w:tblStylePr>
  </w:style>
  <w:style w:type="table" w:customStyle="1" w:styleId="Bordered">
    <w:name w:val="Bordered"/>
    <w:basedOn w:val="a2"/>
    <w:uiPriority w:val="99"/>
    <w:rsid w:val="00561172"/>
    <w:rPr>
      <w:rFonts w:eastAsiaTheme="minorHAnsi"/>
    </w:r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blStylePr w:type="firstRow">
      <w:rPr>
        <w:sz w:val="22"/>
      </w:rPr>
      <w:tblPr/>
      <w:tcPr>
        <w:tcBorders>
          <w:bottom w:val="single" w:color="7F7F7F" w:themeColor="text1" w:sz="12" w:space="0"/>
        </w:tcBorders>
      </w:tcPr>
    </w:tblStylePr>
    <w:tblStylePr w:type="lastRow">
      <w:rPr>
        <w:sz w:val="22"/>
      </w:rPr>
      <w:tblPr/>
      <w:tcPr>
        <w:tcBorders>
          <w:top w:val="single" w:color="7F7F7F" w:themeColor="text1" w:sz="12" w:space="0"/>
        </w:tcBorders>
      </w:tcPr>
    </w:tblStylePr>
    <w:tblStylePr w:type="firstCol">
      <w:rPr>
        <w:sz w:val="22"/>
      </w:rPr>
      <w:tblPr/>
    </w:tblStylePr>
    <w:tblStylePr w:type="lastCol">
      <w:rPr>
        <w:sz w:val="22"/>
      </w:rPr>
      <w:tblPr/>
      <w:tcPr>
        <w:tcBorders>
          <w:left w:val="single" w:color="7F7F7F" w:themeColor="text1" w:sz="12" w:space="0"/>
        </w:tcBorders>
      </w:tcPr>
    </w:tblStylePr>
    <w:tblStylePr w:type="band1Horz">
      <w:rPr>
        <w:sz w:val="22"/>
      </w:rPr>
      <w:tblPr/>
      <w:tcPr>
        <w:tcBorders>
          <w:top w:val="single" w:color="D9D9D9" w:themeColor="text1" w:sz="4" w:space="0"/>
          <w:left w:val="single" w:color="D9D9D9" w:themeColor="text1" w:sz="4" w:space="0"/>
          <w:bottom w:val="single" w:color="D9D9D9" w:themeColor="text1" w:sz="4" w:space="0"/>
          <w:right w:val="single" w:color="D9D9D9" w:themeColor="text1" w:sz="4" w:space="0"/>
        </w:tcBorders>
      </w:tcPr>
    </w:tblStylePr>
  </w:style>
  <w:style w:type="table" w:customStyle="1" w:styleId="Bordered-Accent1">
    <w:name w:val="Bordered - Accent 1"/>
    <w:basedOn w:val="a2"/>
    <w:uiPriority w:val="99"/>
    <w:rsid w:val="00561172"/>
    <w:rPr>
      <w:rFonts w:eastAsiaTheme="minorHAnsi"/>
    </w:r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firstRow">
      <w:rPr>
        <w:sz w:val="22"/>
      </w:rPr>
      <w:tblPr/>
      <w:tcPr>
        <w:tcBorders>
          <w:bottom w:val="single" w:color="5B9BD5" w:themeColor="accent1" w:sz="12" w:space="0"/>
        </w:tcBorders>
      </w:tcPr>
    </w:tblStylePr>
    <w:tblStylePr w:type="lastRow">
      <w:rPr>
        <w:sz w:val="22"/>
      </w:rPr>
      <w:tblPr/>
      <w:tcPr>
        <w:tcBorders>
          <w:top w:val="single" w:color="5B9BD5" w:themeColor="accent1" w:sz="12" w:space="0"/>
        </w:tcBorders>
      </w:tcPr>
    </w:tblStylePr>
    <w:tblStylePr w:type="firstCol">
      <w:rPr>
        <w:sz w:val="22"/>
      </w:rPr>
      <w:tblPr/>
    </w:tblStylePr>
    <w:tblStylePr w:type="lastCol">
      <w:rPr>
        <w:sz w:val="22"/>
      </w:rPr>
      <w:tblPr/>
      <w:tcPr>
        <w:tcBorders>
          <w:left w:val="single" w:color="5B9BD5" w:themeColor="accent1" w:sz="12" w:space="0"/>
        </w:tcBorders>
      </w:tcPr>
    </w:tblStylePr>
    <w:tblStylePr w:type="band1Horz">
      <w:rPr>
        <w:sz w:val="22"/>
      </w:rPr>
      <w:tblPr/>
      <w:tcPr>
        <w:tcBorders>
          <w:top w:val="single" w:color="BCD6EE" w:themeColor="accent1" w:sz="4" w:space="0"/>
          <w:left w:val="single" w:color="BCD6EE" w:themeColor="accent1" w:sz="4" w:space="0"/>
          <w:bottom w:val="single" w:color="BCD6EE" w:themeColor="accent1" w:sz="4" w:space="0"/>
          <w:right w:val="single" w:color="BCD6EE" w:themeColor="accent1" w:sz="4" w:space="0"/>
        </w:tcBorders>
      </w:tcPr>
    </w:tblStylePr>
  </w:style>
  <w:style w:type="table" w:customStyle="1" w:styleId="Bordered-Accent2">
    <w:name w:val="Bordered - Accent 2"/>
    <w:basedOn w:val="a2"/>
    <w:uiPriority w:val="99"/>
    <w:rsid w:val="00561172"/>
    <w:rPr>
      <w:rFonts w:eastAsiaTheme="minorHAnsi"/>
    </w:r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sz w:val="22"/>
      </w:rPr>
      <w:tblPr/>
      <w:tcPr>
        <w:tcBorders>
          <w:bottom w:val="single" w:color="F4B184" w:themeColor="accent2" w:sz="12" w:space="0"/>
        </w:tcBorders>
      </w:tcPr>
    </w:tblStylePr>
    <w:tblStylePr w:type="lastRow">
      <w:rPr>
        <w:sz w:val="22"/>
      </w:rPr>
      <w:tblPr/>
      <w:tcPr>
        <w:tcBorders>
          <w:top w:val="single" w:color="F4B184" w:themeColor="accent2" w:sz="12" w:space="0"/>
        </w:tcBorders>
      </w:tcPr>
    </w:tblStylePr>
    <w:tblStylePr w:type="firstCol">
      <w:rPr>
        <w:sz w:val="22"/>
      </w:rPr>
      <w:tblPr/>
    </w:tblStylePr>
    <w:tblStylePr w:type="lastCol">
      <w:rPr>
        <w:sz w:val="22"/>
      </w:rPr>
      <w:tblPr/>
      <w:tcPr>
        <w:tcBorders>
          <w:left w:val="single" w:color="F4B184" w:themeColor="accent2" w:sz="12" w:space="0"/>
        </w:tcBorders>
      </w:tcPr>
    </w:tblStylePr>
    <w:tblStylePr w:type="band1Horz">
      <w:rPr>
        <w:sz w:val="22"/>
      </w:rPr>
      <w:tblPr/>
      <w:tcPr>
        <w:tcBorders>
          <w:top w:val="single" w:color="F7CAAB" w:themeColor="accent2" w:sz="4" w:space="0"/>
          <w:left w:val="single" w:color="F7CAAB" w:themeColor="accent2" w:sz="4" w:space="0"/>
          <w:bottom w:val="single" w:color="F7CAAB" w:themeColor="accent2" w:sz="4" w:space="0"/>
          <w:right w:val="single" w:color="F7CAAB" w:themeColor="accent2" w:sz="4" w:space="0"/>
        </w:tcBorders>
      </w:tcPr>
    </w:tblStylePr>
  </w:style>
  <w:style w:type="table" w:customStyle="1" w:styleId="Bordered-Accent3">
    <w:name w:val="Bordered - Accent 3"/>
    <w:basedOn w:val="a2"/>
    <w:uiPriority w:val="99"/>
    <w:rsid w:val="00561172"/>
    <w:rPr>
      <w:rFonts w:eastAsiaTheme="minorHAnsi"/>
    </w:r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sz w:val="22"/>
      </w:rPr>
      <w:tblPr/>
      <w:tcPr>
        <w:tcBorders>
          <w:bottom w:val="single" w:color="C9C9C9" w:themeColor="accent3" w:sz="12" w:space="0"/>
        </w:tcBorders>
      </w:tcPr>
    </w:tblStylePr>
    <w:tblStylePr w:type="lastRow">
      <w:rPr>
        <w:sz w:val="22"/>
      </w:rPr>
      <w:tblPr/>
      <w:tcPr>
        <w:tcBorders>
          <w:top w:val="single" w:color="C9C9C9" w:themeColor="accent3" w:sz="12" w:space="0"/>
        </w:tcBorders>
      </w:tcPr>
    </w:tblStylePr>
    <w:tblStylePr w:type="firstCol">
      <w:rPr>
        <w:sz w:val="22"/>
      </w:rPr>
      <w:tblPr/>
    </w:tblStylePr>
    <w:tblStylePr w:type="lastCol">
      <w:rPr>
        <w:sz w:val="22"/>
      </w:rPr>
      <w:tblPr/>
      <w:tcPr>
        <w:tcBorders>
          <w:left w:val="single" w:color="C9C9C9" w:themeColor="accent3" w:sz="12" w:space="0"/>
        </w:tcBorders>
      </w:tcPr>
    </w:tblStylePr>
    <w:tblStylePr w:type="band1Horz">
      <w:rPr>
        <w:sz w:val="22"/>
      </w:rPr>
      <w:tblPr/>
      <w:tcPr>
        <w:tcBorders>
          <w:top w:val="single" w:color="DADADA" w:themeColor="accent3" w:sz="4" w:space="0"/>
          <w:left w:val="single" w:color="DADADA" w:themeColor="accent3" w:sz="4" w:space="0"/>
          <w:bottom w:val="single" w:color="DADADA" w:themeColor="accent3" w:sz="4" w:space="0"/>
          <w:right w:val="single" w:color="DADADA" w:themeColor="accent3" w:sz="4" w:space="0"/>
        </w:tcBorders>
      </w:tcPr>
    </w:tblStylePr>
  </w:style>
  <w:style w:type="table" w:customStyle="1" w:styleId="Bordered-Accent4">
    <w:name w:val="Bordered - Accent 4"/>
    <w:basedOn w:val="a2"/>
    <w:uiPriority w:val="99"/>
    <w:rsid w:val="00561172"/>
    <w:rPr>
      <w:rFonts w:eastAsiaTheme="minorHAnsi"/>
    </w:r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blStylePr w:type="firstRow">
      <w:rPr>
        <w:sz w:val="22"/>
      </w:rPr>
      <w:tblPr/>
      <w:tcPr>
        <w:tcBorders>
          <w:bottom w:val="single" w:color="FFD865" w:themeColor="accent4" w:sz="12" w:space="0"/>
        </w:tcBorders>
      </w:tcPr>
    </w:tblStylePr>
    <w:tblStylePr w:type="lastRow">
      <w:rPr>
        <w:sz w:val="22"/>
      </w:rPr>
      <w:tblPr/>
      <w:tcPr>
        <w:tcBorders>
          <w:top w:val="single" w:color="FFD865" w:themeColor="accent4" w:sz="12" w:space="0"/>
        </w:tcBorders>
      </w:tcPr>
    </w:tblStylePr>
    <w:tblStylePr w:type="firstCol">
      <w:rPr>
        <w:sz w:val="22"/>
      </w:rPr>
      <w:tblPr/>
    </w:tblStylePr>
    <w:tblStylePr w:type="lastCol">
      <w:rPr>
        <w:sz w:val="22"/>
      </w:rPr>
      <w:tblPr/>
      <w:tcPr>
        <w:tcBorders>
          <w:left w:val="single" w:color="FFD865" w:themeColor="accent4" w:sz="12" w:space="0"/>
        </w:tcBorders>
      </w:tcPr>
    </w:tblStylePr>
    <w:tblStylePr w:type="band1Horz">
      <w:rPr>
        <w:sz w:val="22"/>
      </w:rPr>
      <w:tblPr/>
      <w:tcPr>
        <w:tcBorders>
          <w:top w:val="single" w:color="FFE598" w:themeColor="accent4" w:sz="4" w:space="0"/>
          <w:left w:val="single" w:color="FFE598" w:themeColor="accent4" w:sz="4" w:space="0"/>
          <w:bottom w:val="single" w:color="FFE598" w:themeColor="accent4" w:sz="4" w:space="0"/>
          <w:right w:val="single" w:color="FFE598" w:themeColor="accent4" w:sz="4" w:space="0"/>
        </w:tcBorders>
      </w:tcPr>
    </w:tblStylePr>
  </w:style>
  <w:style w:type="table" w:customStyle="1" w:styleId="Bordered-Accent5">
    <w:name w:val="Bordered - Accent 5"/>
    <w:basedOn w:val="a2"/>
    <w:uiPriority w:val="99"/>
    <w:rsid w:val="00561172"/>
    <w:rPr>
      <w:rFonts w:eastAsiaTheme="minorHAnsi"/>
    </w:r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blStylePr w:type="firstRow">
      <w:rPr>
        <w:sz w:val="22"/>
      </w:rPr>
      <w:tblPr/>
      <w:tcPr>
        <w:tcBorders>
          <w:bottom w:val="single" w:color="8DA9DB" w:themeColor="accent5" w:sz="12" w:space="0"/>
        </w:tcBorders>
      </w:tcPr>
    </w:tblStylePr>
    <w:tblStylePr w:type="lastRow">
      <w:rPr>
        <w:sz w:val="22"/>
      </w:rPr>
      <w:tblPr/>
      <w:tcPr>
        <w:tcBorders>
          <w:top w:val="single" w:color="8DA9DB" w:themeColor="accent5" w:sz="12" w:space="0"/>
        </w:tcBorders>
      </w:tcPr>
    </w:tblStylePr>
    <w:tblStylePr w:type="firstCol">
      <w:rPr>
        <w:sz w:val="22"/>
      </w:rPr>
      <w:tblPr/>
    </w:tblStylePr>
    <w:tblStylePr w:type="lastCol">
      <w:rPr>
        <w:sz w:val="22"/>
      </w:rPr>
      <w:tblPr/>
      <w:tcPr>
        <w:tcBorders>
          <w:left w:val="single" w:color="8DA9DB" w:themeColor="accent5" w:sz="12" w:space="0"/>
        </w:tcBorders>
      </w:tcPr>
    </w:tblStylePr>
    <w:tblStylePr w:type="band1Horz">
      <w:rPr>
        <w:sz w:val="22"/>
      </w:rPr>
      <w:tblPr/>
      <w:tcPr>
        <w:tcBorders>
          <w:top w:val="single" w:color="B3C5E7" w:themeColor="accent5" w:sz="4" w:space="0"/>
          <w:left w:val="single" w:color="B3C5E7" w:themeColor="accent5" w:sz="4" w:space="0"/>
          <w:bottom w:val="single" w:color="B3C5E7" w:themeColor="accent5" w:sz="4" w:space="0"/>
          <w:right w:val="single" w:color="B3C5E7" w:themeColor="accent5" w:sz="4" w:space="0"/>
        </w:tcBorders>
      </w:tcPr>
    </w:tblStylePr>
  </w:style>
  <w:style w:type="table" w:customStyle="1" w:styleId="Bordered-Accent6">
    <w:name w:val="Bordered - Accent 6"/>
    <w:basedOn w:val="a2"/>
    <w:uiPriority w:val="99"/>
    <w:rsid w:val="00561172"/>
    <w:rPr>
      <w:rFonts w:eastAsiaTheme="minorHAnsi"/>
    </w:r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sz w:val="22"/>
      </w:rPr>
      <w:tblPr/>
      <w:tcPr>
        <w:tcBorders>
          <w:bottom w:val="single" w:color="A9D08E" w:themeColor="accent6" w:sz="12" w:space="0"/>
        </w:tcBorders>
      </w:tcPr>
    </w:tblStylePr>
    <w:tblStylePr w:type="lastRow">
      <w:rPr>
        <w:sz w:val="22"/>
      </w:rPr>
      <w:tblPr/>
      <w:tcPr>
        <w:tcBorders>
          <w:top w:val="single" w:color="A9D08E" w:themeColor="accent6" w:sz="12" w:space="0"/>
        </w:tcBorders>
      </w:tcPr>
    </w:tblStylePr>
    <w:tblStylePr w:type="firstCol">
      <w:rPr>
        <w:sz w:val="22"/>
      </w:rPr>
      <w:tblPr/>
    </w:tblStylePr>
    <w:tblStylePr w:type="lastCol">
      <w:rPr>
        <w:sz w:val="22"/>
      </w:rPr>
      <w:tblPr/>
      <w:tcPr>
        <w:tcBorders>
          <w:left w:val="single" w:color="A9D08E" w:themeColor="accent6" w:sz="12" w:space="0"/>
        </w:tcBorders>
      </w:tcPr>
    </w:tblStylePr>
    <w:tblStylePr w:type="band1Horz">
      <w:rPr>
        <w:sz w:val="22"/>
      </w:rPr>
      <w:tblPr/>
      <w:tcPr>
        <w:tcBorders>
          <w:top w:val="single" w:color="C4DFB2" w:themeColor="accent6" w:sz="4" w:space="0"/>
          <w:left w:val="single" w:color="C4DFB2" w:themeColor="accent6" w:sz="4" w:space="0"/>
          <w:bottom w:val="single" w:color="C4DFB2" w:themeColor="accent6" w:sz="4" w:space="0"/>
          <w:right w:val="single" w:color="C4DFB2" w:themeColor="accent6" w:sz="4" w:space="0"/>
        </w:tcBorders>
      </w:tcPr>
    </w:tblStylePr>
  </w:style>
  <w:style w:type="table" w:styleId="afff1">
    <w:name w:val="Grid Table Light"/>
    <w:basedOn w:val="a2"/>
    <w:uiPriority w:val="40"/>
    <w:rsid w:val="00561172"/>
    <w:tblPr>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style>
  <w:style w:type="table" w:customStyle="1" w:styleId="15">
    <w:name w:val="Сетка таблицы1"/>
    <w:basedOn w:val="a2"/>
    <w:rsid w:val="00e46e00"/>
    <w:pPr>
      <w:spacing w:before="40" w:after="40" w:line="288" w:lineRule="auto"/>
    </w:pPr>
    <w:tblPr>
      <w:tblStyleRowBandSize w:val="3"/>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pPr>
        <w:wordWrap/>
        <w:ind w:right="0" w:rightChars="0"/>
        <w:spacing w:before="60" w:beforeLines="0" w:after="60" w:afterLines="0" w:line="288" w:lineRule="auto"/>
        <w:jc w:val="center"/>
      </w:pPr>
      <w:rPr>
        <w:b/>
        <w:sz w:val="22"/>
      </w:rPr>
      <w:tblPr/>
      <w:trPr>
        <w:tblHeader/>
      </w:trPr>
      <w:tcPr>
        <w:shd w:val="clear" w:color="auto" w:fill="D9D9D9"/>
        <w:vAlign w:val="center"/>
      </w:tcPr>
    </w:tblStylePr>
  </w:style>
  <w:style w:type="table" w:customStyle="1" w:styleId="29">
    <w:name w:val="Сетка таблицы2"/>
    <w:basedOn w:val="a2"/>
    <w:rsid w:val="00e46e00"/>
    <w:rPr>
      <w:rFonts w:eastAsiaTheme="minorHAns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1">
    <w:name w:val="Сетка таблицы11"/>
    <w:basedOn w:val="a2"/>
    <w:rsid w:val="00e46e00"/>
    <w:pPr>
      <w:spacing w:before="40" w:after="40" w:line="288" w:lineRule="auto"/>
    </w:pPr>
    <w:tblPr>
      <w:tblStyleRowBandSize w:val="3"/>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pPr>
        <w:wordWrap/>
        <w:ind w:right="0" w:rightChars="0"/>
        <w:spacing w:before="60" w:beforeLines="0" w:after="60" w:afterLines="0" w:line="288" w:lineRule="auto"/>
        <w:jc w:val="center"/>
      </w:pPr>
      <w:rPr>
        <w:b/>
        <w:sz w:val="22"/>
      </w:rPr>
      <w:tblPr/>
      <w:trPr>
        <w:tblHeader/>
      </w:trPr>
      <w:tcPr>
        <w:shd w:val="clear" w:color="auto" w:fill="D9D9D9"/>
        <w:vAlign w:val="center"/>
      </w:tcPr>
    </w:tblStylePr>
  </w:style>
  <w:style w:type="table" w:customStyle="1" w:styleId="35">
    <w:name w:val="Сетка таблицы3"/>
    <w:basedOn w:val="a2"/>
    <w:rsid w:val="00e46e00"/>
    <w:pPr>
      <w:spacing w:before="40" w:after="40" w:line="288" w:lineRule="auto"/>
    </w:pPr>
    <w:tblPr>
      <w:tblStyleRowBandSize w:val="3"/>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pPr>
        <w:wordWrap/>
        <w:ind w:right="0" w:rightChars="0"/>
        <w:spacing w:before="60" w:beforeLines="0" w:after="60" w:afterLines="0" w:line="288" w:lineRule="auto"/>
        <w:jc w:val="center"/>
      </w:pPr>
      <w:rPr>
        <w:b/>
        <w:sz w:val="22"/>
      </w:rPr>
      <w:tblPr/>
      <w:trPr>
        <w:tblHeader/>
      </w:trPr>
      <w:tcPr>
        <w:shd w:val="clear" w:color="auto" w:fill="D9D9D9"/>
        <w:vAlign w:val="center"/>
      </w:tcPr>
    </w:tblStylePr>
  </w:style>
  <w:style w:type="table" w:customStyle="1" w:styleId="45">
    <w:name w:val="Сетка таблицы4"/>
    <w:basedOn w:val="a2"/>
    <w:rsid w:val="00e46e00"/>
    <w:pPr>
      <w:spacing w:before="40" w:after="40" w:line="288" w:lineRule="auto"/>
    </w:pPr>
    <w:tblPr>
      <w:tblStyleRowBandSize w:val="3"/>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pPr>
        <w:wordWrap/>
        <w:ind w:right="0" w:rightChars="0"/>
        <w:spacing w:before="60" w:beforeLines="0" w:after="60" w:afterLines="0" w:line="288" w:lineRule="auto"/>
        <w:jc w:val="center"/>
      </w:pPr>
      <w:rPr>
        <w:b/>
        <w:sz w:val="22"/>
      </w:rPr>
      <w:tblPr/>
      <w:trPr>
        <w:tblHeader/>
      </w:trPr>
      <w:tcPr>
        <w:shd w:val="clear" w:color="auto" w:fill="D9D9D9"/>
        <w:vAlign w:val="center"/>
      </w:tcPr>
    </w:tblStylePr>
  </w:style>
  <w:style w:type="table" w:customStyle="1" w:styleId="222">
    <w:name w:val="Сетка таблицы22"/>
    <w:basedOn w:val="a2"/>
    <w:uiPriority w:val="59"/>
    <w:rsid w:val="005c61c4"/>
    <w:rPr>
      <w:lang w:eastAsia="zh-CN" w:bidi="hi-I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213">
    <w:name w:val="Сетка таблицы21"/>
    <w:basedOn w:val="a2"/>
    <w:uiPriority w:val="59"/>
    <w:rsid w:val="005c61c4"/>
    <w:rPr>
      <w:lang w:eastAsia="zh-CN" w:bidi="hi-I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231">
    <w:name w:val="Сетка таблицы23"/>
    <w:basedOn w:val="a2"/>
    <w:uiPriority w:val="59"/>
    <w:rsid w:val="005c61c4"/>
    <w:rPr>
      <w:lang w:eastAsia="zh-CN" w:bidi="hi-I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header" Target="header6.xml"/><Relationship Id="rId13" Type="http://schemas.openxmlformats.org/officeDocument/2006/relationships/header" Target="header7.xml"/><Relationship Id="rId14" Type="http://schemas.openxmlformats.org/officeDocument/2006/relationships/footer" Target="footer6.xml"/><Relationship Id="rId15" Type="http://schemas.openxmlformats.org/officeDocument/2006/relationships/footer" Target="footer7.xml"/><Relationship Id="rId16" Type="http://schemas.openxmlformats.org/officeDocument/2006/relationships/header" Target="header8.xml"/><Relationship Id="rId17" Type="http://schemas.openxmlformats.org/officeDocument/2006/relationships/header" Target="header9.xml"/><Relationship Id="rId18" Type="http://schemas.openxmlformats.org/officeDocument/2006/relationships/footer" Target="footer8.xml"/><Relationship Id="rId19" Type="http://schemas.openxmlformats.org/officeDocument/2006/relationships/footer" Target="footer9.xml"/><Relationship Id="rId20" Type="http://schemas.openxmlformats.org/officeDocument/2006/relationships/hyperlink" Target="https://msk.arbitr.ru/" TargetMode="External"/><Relationship Id="rId21" Type="http://schemas.openxmlformats.org/officeDocument/2006/relationships/hyperlink" Target="mailto:info@msk.arbitr.ru" TargetMode="External"/><Relationship Id="rId22" Type="http://schemas.openxmlformats.org/officeDocument/2006/relationships/hyperlink" Target="https://fasmo.arbitr.ru/" TargetMode="External"/><Relationship Id="rId23" Type="http://schemas.openxmlformats.org/officeDocument/2006/relationships/hyperlink" Target="mailto:info@fasmo.arbitr.ru" TargetMode="External"/><Relationship Id="rId24" Type="http://schemas.openxmlformats.org/officeDocument/2006/relationships/image" Target="media/image1.png"/><Relationship Id="rId25" Type="http://schemas.openxmlformats.org/officeDocument/2006/relationships/image" Target="media/image2.png"/><Relationship Id="rId26" Type="http://schemas.openxmlformats.org/officeDocument/2006/relationships/header" Target="header10.xml"/><Relationship Id="rId27" Type="http://schemas.openxmlformats.org/officeDocument/2006/relationships/header" Target="header11.xml"/><Relationship Id="rId28" Type="http://schemas.openxmlformats.org/officeDocument/2006/relationships/footer" Target="footer10.xml"/><Relationship Id="rId29" Type="http://schemas.openxmlformats.org/officeDocument/2006/relationships/footer" Target="footer11.xml"/><Relationship Id="rId30" Type="http://schemas.openxmlformats.org/officeDocument/2006/relationships/header" Target="header12.xml"/><Relationship Id="rId31" Type="http://schemas.openxmlformats.org/officeDocument/2006/relationships/header" Target="header13.xml"/><Relationship Id="rId32" Type="http://schemas.openxmlformats.org/officeDocument/2006/relationships/footer" Target="footer12.xml"/><Relationship Id="rId33" Type="http://schemas.openxmlformats.org/officeDocument/2006/relationships/footer" Target="footer13.xml"/><Relationship Id="rId34" Type="http://schemas.openxmlformats.org/officeDocument/2006/relationships/header" Target="header14.xml"/><Relationship Id="rId35" Type="http://schemas.openxmlformats.org/officeDocument/2006/relationships/header" Target="header15.xml"/><Relationship Id="rId36" Type="http://schemas.openxmlformats.org/officeDocument/2006/relationships/footer" Target="footer14.xml"/><Relationship Id="rId37" Type="http://schemas.openxmlformats.org/officeDocument/2006/relationships/footer" Target="footer15.xml"/><Relationship Id="rId38" Type="http://schemas.openxmlformats.org/officeDocument/2006/relationships/header" Target="header16.xml"/><Relationship Id="rId39" Type="http://schemas.openxmlformats.org/officeDocument/2006/relationships/header" Target="header17.xml"/><Relationship Id="rId40" Type="http://schemas.openxmlformats.org/officeDocument/2006/relationships/footer" Target="footer16.xml"/><Relationship Id="rId41" Type="http://schemas.openxmlformats.org/officeDocument/2006/relationships/footer" Target="footer17.xml"/><Relationship Id="rId42" Type="http://schemas.openxmlformats.org/officeDocument/2006/relationships/header" Target="header18.xml"/><Relationship Id="rId43" Type="http://schemas.openxmlformats.org/officeDocument/2006/relationships/header" Target="header19.xml"/><Relationship Id="rId44" Type="http://schemas.openxmlformats.org/officeDocument/2006/relationships/footer" Target="footer18.xml"/><Relationship Id="rId45" Type="http://schemas.openxmlformats.org/officeDocument/2006/relationships/footer" Target="footer19.xml"/><Relationship Id="rId46" Type="http://schemas.openxmlformats.org/officeDocument/2006/relationships/header" Target="header20.xml"/><Relationship Id="rId47" Type="http://schemas.openxmlformats.org/officeDocument/2006/relationships/header" Target="header21.xml"/><Relationship Id="rId48" Type="http://schemas.openxmlformats.org/officeDocument/2006/relationships/footer" Target="footer20.xml"/><Relationship Id="rId49" Type="http://schemas.openxmlformats.org/officeDocument/2006/relationships/footer" Target="footer21.xml"/><Relationship Id="rId50" Type="http://schemas.openxmlformats.org/officeDocument/2006/relationships/header" Target="header22.xml"/><Relationship Id="rId51" Type="http://schemas.openxmlformats.org/officeDocument/2006/relationships/header" Target="header23.xml"/><Relationship Id="rId52" Type="http://schemas.openxmlformats.org/officeDocument/2006/relationships/footer" Target="footer22.xml"/><Relationship Id="rId53" Type="http://schemas.openxmlformats.org/officeDocument/2006/relationships/footer" Target="footer23.xml"/><Relationship Id="rId54" Type="http://schemas.openxmlformats.org/officeDocument/2006/relationships/image" Target="media/image3.png"/><Relationship Id="rId55" Type="http://schemas.openxmlformats.org/officeDocument/2006/relationships/header" Target="header24.xml"/><Relationship Id="rId56" Type="http://schemas.openxmlformats.org/officeDocument/2006/relationships/header" Target="header25.xml"/><Relationship Id="rId57" Type="http://schemas.openxmlformats.org/officeDocument/2006/relationships/footer" Target="footer24.xml"/><Relationship Id="rId58" Type="http://schemas.openxmlformats.org/officeDocument/2006/relationships/footer" Target="footer25.xml"/><Relationship Id="rId59" Type="http://schemas.openxmlformats.org/officeDocument/2006/relationships/header" Target="header26.xml"/><Relationship Id="rId60" Type="http://schemas.openxmlformats.org/officeDocument/2006/relationships/header" Target="header27.xml"/><Relationship Id="rId61" Type="http://schemas.openxmlformats.org/officeDocument/2006/relationships/footer" Target="footer26.xml"/><Relationship Id="rId62" Type="http://schemas.openxmlformats.org/officeDocument/2006/relationships/footer" Target="footer27.xml"/><Relationship Id="rId63" Type="http://schemas.openxmlformats.org/officeDocument/2006/relationships/numbering" Target="numbering.xml"/><Relationship Id="rId64" Type="http://schemas.openxmlformats.org/officeDocument/2006/relationships/fontTable" Target="fontTable.xml"/><Relationship Id="rId65" Type="http://schemas.openxmlformats.org/officeDocument/2006/relationships/settings" Target="settings.xml"/><Relationship Id="rId66" Type="http://schemas.openxmlformats.org/officeDocument/2006/relationships/theme" Target="theme/theme1.xml"/><Relationship Id="rId67" Type="http://schemas.openxmlformats.org/officeDocument/2006/relationships/customXml" Target="../customXml/item1.xml"/><Relationship Id="rId68" Type="http://schemas.openxmlformats.org/officeDocument/2006/relationships/customXml" Target="../customXml/item2.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Relationship Id="rId23" Type="http://schemas.openxmlformats.org/officeDocument/2006/relationships/font" Target="fonts/font23.odttf"/><Relationship Id="rId24" Type="http://schemas.openxmlformats.org/officeDocument/2006/relationships/font" Target="fonts/font24.odttf"/><Relationship Id="rId25" Type="http://schemas.openxmlformats.org/officeDocument/2006/relationships/font" Target="fonts/font25.odttf"/><Relationship Id="rId26" Type="http://schemas.openxmlformats.org/officeDocument/2006/relationships/font" Target="fonts/font26.odttf"/><Relationship Id="rId27" Type="http://schemas.openxmlformats.org/officeDocument/2006/relationships/font" Target="fonts/font27.odttf"/><Relationship Id="rId28" Type="http://schemas.openxmlformats.org/officeDocument/2006/relationships/font" Target="fonts/font28.odttf"/><Relationship Id="rId29" Type="http://schemas.openxmlformats.org/officeDocument/2006/relationships/font" Target="fonts/font29.odttf"/><Relationship Id="rId30" Type="http://schemas.openxmlformats.org/officeDocument/2006/relationships/font" Target="fonts/font30.odttf"/><Relationship Id="rId31" Type="http://schemas.openxmlformats.org/officeDocument/2006/relationships/font" Target="fonts/font31.odttf"/><Relationship Id="rId32" Type="http://schemas.openxmlformats.org/officeDocument/2006/relationships/font" Target="fonts/font32.odttf"/><Relationship Id="rId33" Type="http://schemas.openxmlformats.org/officeDocument/2006/relationships/font" Target="fonts/font33.odttf"/><Relationship Id="rId34" Type="http://schemas.openxmlformats.org/officeDocument/2006/relationships/font" Target="fonts/font34.odttf"/>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roundtripDataSignature="AMtx7mjgb2T04+MiGv9ujcJPuO23WvIT6g==">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</go:docsCustomData>
</go:gDocsCustomXmlDataStorage>
</file>

<file path=customXml/itemProps1.xml><?xml version="1.0" encoding="utf-8"?>
<ds:datastoreItem xmlns:ds="http://schemas.openxmlformats.org/officeDocument/2006/customXml" ds:itemID="{8D08D774-6710-498A-87AA-0CFAFFA828A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38</TotalTime>
  <Application>LibreOffice/24.2.7.2$Linux_X86_64 LibreOffice_project/420$Build-2</Application>
  <AppVersion>15.0000</AppVersion>
  <Pages>76</Pages>
  <Words>14920</Words>
  <Characters>114311</Characters>
  <CharactersWithSpaces>126373</CharactersWithSpaces>
  <Paragraphs>2679</Paragraphs>
  <Company>sborka</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2025-11-05T14:52:00Z</dcterms:created>
  <dc:creator>Косова Анна Сергеевна</dc:creator>
  <dc:description/>
  <dc:language>ru-RU</dc:language>
  <cp:lastModifiedBy/>
  <dcterms:modified xsi:type="dcterms:W3CDTF">2025-11-23T12:16:12Z</dcterms:modified>
  <cp:revision>23</cp:revision>
  <dc:subject/>
  <dc:title/>
</cp:coreProperties>
</file>

<file path=docProps/custom.xml><?xml version="1.0" encoding="utf-8"?>
<Properties xmlns="http://schemas.openxmlformats.org/officeDocument/2006/custom-properties" xmlns:vt="http://schemas.openxmlformats.org/officeDocument/2006/docPropsVTypes"/>
</file>