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Feature Requirements Document</w:t>
      </w:r>
    </w:p>
    <w:p>
      <w:pPr>
        <w:pBdr>
          <w:bottom w:val="single" w:color="2E5AAC" w:sz="8" w:space="6"/>
        </w:pBdr>
        <w:spacing w:after="160"/>
      </w:pPr>
      <w:r>
        <w:rPr>
          <w:rFonts w:ascii="Arial" w:cs="Arial" w:eastAsia="Arial" w:hAnsi="Arial"/>
          <w:color w:val="2E5AAC"/>
          <w:sz w:val="30"/>
          <w:szCs w:val="30"/>
        </w:rPr>
        <w:t xml:space="preserve">Protected Playbook Reader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Part of: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LogicalMBA (platform working title)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Owner: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Narenther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Version: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1.0 (Draft for review)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June 2026</w:t>
      </w:r>
    </w:p>
    <w:p>
      <w:pPr>
        <w:pStyle w:val="Heading1"/>
      </w:pPr>
      <w:r>
        <w:t xml:space="preserve">1. Summary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secure, login-gated reading experience for paid playbooks. After a student purchases a playbook, they sign in and read it in the browser. Content is delivered with no one-click download, casual copying is made inconvenient, and every page is watermarked with the buyer’s identity — while explicitly accepting that screenshots cannot be technically blocked on the web (see Section 5). The protection model is deter and trace, not prevent.</w:t>
      </w:r>
    </w:p>
    <w:p>
      <w:pPr>
        <w:pStyle w:val="Heading1"/>
      </w:pPr>
      <w:r>
        <w:t xml:space="preserve">2. Goals and Non-Goals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Restrict each playbook to users who have paid for it and are signed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Deliver content as a read-only, in-browser experience with no downloadable 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Make casual copying, saving, and printing inconvenient.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Watermark every page with the buyer’s identity so any leaked copy is traceable to its source.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Non-goals (explicitly out of scope)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Preventing screenshots or photographs of the screen. This is not technically possible on a website and must not be promised, attempted, or paid for.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Native mobile-app screenshot protections — this feature is web-only for now.</w:t>
      </w:r>
    </w:p>
    <w:p>
      <w:pPr>
        <w:pStyle w:val="Heading1"/>
      </w:pPr>
      <w:r>
        <w:t xml:space="preserve">3. User Flow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Student browses playbooks and purchases one (existing payments flow).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Purchase grants an entitlement linking that user to that playbook.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Student signs in and opens “My Playbooks.”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Student opens a purchased playbook in the protected reader.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Content loads page by page, watermarked with the student’s identity.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download/print/save options are offered; the reader remembers the last-read position.</w:t>
      </w:r>
    </w:p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4.1 Access control &amp; entitlement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Only an authenticated user with a valid purchase entitlement for a specific playbook can open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Direct access to content URLs without a valid session and entitlement must fail.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Entitlement is verified server-side on every content request, not just at initial page load.</w:t>
      </w:r>
    </w:p>
    <w:p>
      <w:pPr>
        <w:pStyle w:val="Heading2"/>
      </w:pPr>
      <w:r>
        <w:t xml:space="preserve">4.2 Content delivery (read-only, no download)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Playbook content renders inside an in-browser, paginated reader — not served as a downloadable 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“download” button, and content is not exposed as a single retrievable file URL.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Content is fetched from authenticated endpoints using short-lived, signed/expiring access tokens.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Format note: the reader should support whichever format playbooks are authored in — PDF rendered via an in-browser viewer, or structured HTML pages (see open decisions).</w:t>
      </w:r>
    </w:p>
    <w:p>
      <w:pPr>
        <w:pStyle w:val="Heading2"/>
      </w:pPr>
      <w:r>
        <w:t xml:space="preserve">4.3 Per-user watermarking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Every page shows a watermark carrying the buyer’s identity (e.g., name + email, or user ID), faint but legible, and tiled/repeated so it cannot be easily cropped 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Watermark is applied per user at view time. Server-side baking of the watermark into the rendered page is the robust target; a client-side overlay is the minimum acceptable version.</w:t>
      </w:r>
    </w:p>
    <w:p>
      <w:pPr>
        <w:pStyle w:val="Heading2"/>
      </w:pPr>
      <w:r>
        <w:t xml:space="preserve">4.4 Casual-copy deterrents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Disable right-click / context menu within the reader.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Disable text selection and copy.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Disable printing and intercept common save/print shortcuts (Ctrl/Cmd+S, Ctrl/Cmd+P).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Apply print-blocking CSS so a forced print produces no usable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Acknowledged limitation: technically skilled users can bypass these via browser developer tools. The aim is to stop the casual majority, not every actor.</w:t>
      </w:r>
    </w:p>
    <w:p>
      <w:pPr>
        <w:pStyle w:val="Heading2"/>
      </w:pPr>
      <w:r>
        <w:t xml:space="preserve">4.5 Session &amp; link security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Content access tokens expire quickly and are tied to the user’s session.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shared link must not grant access without a valid, logged-in, entitled session.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Optional: limit concurrent sessions or devices per account to curb account sharing.</w:t>
      </w:r>
    </w:p>
    <w:p>
      <w:pPr>
        <w:pStyle w:val="Heading2"/>
      </w:pPr>
      <w:r>
        <w:t xml:space="preserve">4.6 Reader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Clean paginated reader with next/previous navigation and a page or section index.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Fully responsive and fast on mobile and lower-end devices (the primary audience).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Remembers the last-read position.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Loads progressively, page by page, rather than fetching the whole playbook at once.</w:t>
      </w:r>
    </w:p>
    <w:p>
      <w:pPr>
        <w:pStyle w:val="Heading1"/>
      </w:pPr>
      <w:r>
        <w:t xml:space="preserve">5. Limitations — State These to Any Developer or Vendor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Screenshots and screen photography cannot be blocked on a website. Any tool or quote claiming “screenshot-proof” web content is incorrect; this should never appear as a line item.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protection model is deter (make casual copying inconvenient) plus trace (watermark identifies a leaker), not prevent.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determined, technically skilled user can extract content. The goal is to make it not worth the effort for the vast majority of users.</w:t>
      </w:r>
    </w:p>
    <w:p>
      <w:pPr>
        <w:pStyle w:val="Heading1"/>
      </w:pPr>
      <w:r>
        <w:t xml:space="preserve">6. Non-Functional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Mobile-first, lightweight, and fast on slow connections.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reading experience must stay smooth — protection must not make the product clunky enough to trigger refunds.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Content and entitlements verified server-side; secure handling of user identity used in watermarks.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Accessibility/usability tradeoff: heavy lockdown (e.g., image-only rendering) harms readability; balance protection against a good reading experience.</w:t>
      </w:r>
    </w:p>
    <w:p>
      <w:pPr>
        <w:pStyle w:val="Heading1"/>
      </w:pPr>
      <w:r>
        <w:t xml:space="preserve">7. Admin / Content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Admin can upload, organize (e.g., by MBA stream), and manage playbooks.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Admin can set price and view who has purchased each playbook.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Admin can configure what identity fields appear in the watermark.</w:t>
      </w:r>
    </w:p>
    <w:p>
      <w:pPr>
        <w:pStyle w:val="Heading1"/>
      </w:pPr>
      <w:r>
        <w:t xml:space="preserve">8. Technical Considerations (suggestions, not mandates)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PDF source content: render in-browser with a viewer library (e.g., PDF.js), page by page, with download/print disabled and a watermark overlay.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HTML source content: build a paginated reader; watermark via overlay and/or server-side rendering.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Server-side watermarking (baking the buyer’s identity into each rendered page) is the most tamper-resistant; a client-side overlay is the lighter minimum.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Build vs. buy: off-the-shelf secure document viewers / content-protection services can deliver much of this faster and cheaper than custom work — especially on WordPress with a membership plugin. Evaluate this before committing to a custom build.</w:t>
      </w:r>
    </w:p>
    <w:p>
      <w:pPr>
        <w:pStyle w:val="Heading1"/>
      </w:pPr>
      <w:r>
        <w:t xml:space="preserve">9. Acceptance Criteria (testable)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user who has not purchased a playbook cannot open it, even with a direct link.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logged-out user cannot access purchased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purchasing, logged-in user can read the full playbook in the browser.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download or print option is available; Ctrl/Cmd+S and Ctrl/Cmd+P do not produce usable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Right-click and text selection/copy are disabled within the reader.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Every page displays the correct buyer’s watermark.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Content URLs stop working once the access token expires or outside a valid session.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reader is comfortably usable on a mid-range mobile phone.</w:t>
      </w:r>
    </w:p>
    <w:p>
      <w:pPr>
        <w:pStyle w:val="Heading1"/>
      </w:pPr>
      <w:r>
        <w:t xml:space="preserve">10. Open Decisions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playbooks authored as PDFs, as native web content, or both? (Drives the reader approach.)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Server-side watermarking vs. client-side overlay (robustness vs. effort).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Build custom vs. use an off-the-shelf secure viewer/service.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Whether to limit concurrent devices/sessions per account.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identity to show in the watermark (name, email, user ID, timestamp).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5AA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2026-06-13T01:44:10.380Z</dcterms:created>
  <dcterms:modified xsi:type="dcterms:W3CDTF">2026-06-13T01:44:10.382Z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