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left="0" w:right="0"/>
        <w:jc w:val="left"/>
        <w:rPr/>
      </w:pPr>
      <w:r>
        <w:rPr/>
      </w:r>
    </w:p>
    <w:p>
      <w:pPr>
        <w:pStyle w:val="Normal"/>
        <w:bidi w:val="0"/>
        <w:ind w:hanging="0" w:left="0" w:right="0"/>
        <w:jc w:val="left"/>
        <w:rPr/>
      </w:pPr>
      <w:r>
        <w:rPr/>
      </w:r>
    </w:p>
    <w:p>
      <w:pPr>
        <w:pStyle w:val="Normal"/>
        <w:bidi w:val="0"/>
        <w:ind w:hanging="0" w:left="0" w:right="0"/>
        <w:jc w:val="left"/>
        <w:rPr>
          <w:b/>
          <w:bCs/>
        </w:rPr>
      </w:pPr>
      <w:r>
        <w:rPr>
          <w:b/>
          <w:bCs/>
        </w:rPr>
        <w:t>BA In Communication Studies</w:t>
      </w:r>
    </w:p>
    <w:p>
      <w:pPr>
        <w:pStyle w:val="Normal"/>
        <w:bidi w:val="0"/>
        <w:ind w:hanging="0" w:left="0" w:right="0"/>
        <w:jc w:val="left"/>
        <w:rPr/>
      </w:pPr>
      <w:r>
        <w:rPr/>
        <w:t>This</w:t>
      </w:r>
      <w:r>
        <w:rPr/>
        <w:t xml:space="preserve"> program prepares students for long and satisfying careers in a variety of fields including public and media relations, business communication, social media strategy, project management, fundraising, and event management. Communications encourages students to develop and refine durable and transferable skills, prized by a variety of employers. The program features courses in strategic communication, project management, writing, research, public speaking, and numeracy. With a core group of Communications courses and a range of relevant selections from other programs, a Communications degree helps students to become creative, logical, and integrative thinkers and expert communicators. The unique breadth of subject matter provides students with a background of scholarship that prepares them for a variety of careers. Students may take courses from Mass Communication and Media Studies, Interpersonal Communication, Communication Technology and Digital Systems, and Political and Legal Communication. The subject matter of courses offered by the Department of Communication encompasses many contemporary issues such as computational methods in media analysis, social networks, political communication, social vision, and evolutionary approaches to interpersonal communication. Faculty research enriches the material covered in Communication classes and contributes to the intellectually challenging educational experience our department offers to its students.</w:t>
      </w:r>
    </w:p>
    <w:p>
      <w:pPr>
        <w:pStyle w:val="Normal"/>
        <w:bidi w:val="0"/>
        <w:ind w:hanging="0" w:left="0" w:right="0"/>
        <w:jc w:val="left"/>
        <w:rPr/>
      </w:pPr>
      <w:r>
        <w:rPr/>
      </w:r>
    </w:p>
    <w:p>
      <w:pPr>
        <w:pStyle w:val="Normal"/>
        <w:bidi w:val="0"/>
        <w:ind w:hanging="0" w:left="0" w:right="0"/>
        <w:jc w:val="left"/>
        <w:rPr/>
      </w:pPr>
      <w:r>
        <w:rPr>
          <w:i/>
          <w:iCs/>
        </w:rPr>
        <w:t>Key Modules Include:</w:t>
      </w:r>
    </w:p>
    <w:p>
      <w:pPr>
        <w:pStyle w:val="Normal"/>
        <w:bidi w:val="0"/>
        <w:ind w:hanging="0" w:left="0" w:right="0"/>
        <w:jc w:val="left"/>
        <w:rPr>
          <w:i/>
          <w:i/>
          <w:iCs/>
        </w:rPr>
      </w:pPr>
      <w:r>
        <w:rPr>
          <w:i/>
          <w:iCs/>
        </w:rPr>
      </w:r>
    </w:p>
    <w:p>
      <w:pPr>
        <w:pStyle w:val="Normal"/>
        <w:bidi w:val="0"/>
        <w:ind w:hanging="0" w:left="0" w:right="0"/>
        <w:jc w:val="left"/>
        <w:rPr/>
      </w:pPr>
      <w:r>
        <w:rPr/>
        <w:t>Core Theory and Foundational Courses</w:t>
      </w:r>
    </w:p>
    <w:p>
      <w:pPr>
        <w:pStyle w:val="BodyText"/>
        <w:numPr>
          <w:ilvl w:val="0"/>
          <w:numId w:val="1"/>
        </w:numPr>
        <w:pBdr/>
        <w:tabs>
          <w:tab w:val="clear" w:pos="709"/>
          <w:tab w:val="left" w:pos="0" w:leader="none"/>
        </w:tabs>
        <w:bidi w:val="0"/>
        <w:spacing w:before="0" w:after="0"/>
        <w:ind w:hanging="0" w:left="0" w:right="0"/>
        <w:jc w:val="left"/>
        <w:rPr/>
      </w:pPr>
      <w:r>
        <w:rPr>
          <w:rStyle w:val="Strong"/>
        </w:rPr>
        <w:t>Introduction to Communication Studies:</w:t>
      </w:r>
      <w:r>
        <w:rPr/>
        <w:t> A survey of the fundamental principles, history, and contexts of human communication.</w:t>
      </w:r>
    </w:p>
    <w:p>
      <w:pPr>
        <w:pStyle w:val="BodyText"/>
        <w:numPr>
          <w:ilvl w:val="0"/>
          <w:numId w:val="1"/>
        </w:numPr>
        <w:pBdr/>
        <w:tabs>
          <w:tab w:val="clear" w:pos="709"/>
          <w:tab w:val="left" w:pos="0" w:leader="none"/>
        </w:tabs>
        <w:bidi w:val="0"/>
        <w:spacing w:before="0" w:after="0"/>
        <w:ind w:hanging="0" w:left="0" w:right="0"/>
        <w:jc w:val="left"/>
        <w:rPr/>
      </w:pPr>
      <w:r>
        <w:rPr>
          <w:rStyle w:val="Strong"/>
        </w:rPr>
        <w:t>Theories of Communication:</w:t>
      </w:r>
      <w:r>
        <w:rPr/>
        <w:t> Examines how communication functions in cultural, media, and technological contexts.</w:t>
      </w:r>
    </w:p>
    <w:p>
      <w:pPr>
        <w:pStyle w:val="BodyText"/>
        <w:numPr>
          <w:ilvl w:val="0"/>
          <w:numId w:val="1"/>
        </w:numPr>
        <w:pBdr/>
        <w:tabs>
          <w:tab w:val="clear" w:pos="709"/>
          <w:tab w:val="left" w:pos="0" w:leader="none"/>
        </w:tabs>
        <w:bidi w:val="0"/>
        <w:spacing w:before="0" w:after="0"/>
        <w:ind w:hanging="0" w:left="0" w:right="0"/>
        <w:jc w:val="left"/>
        <w:rPr/>
      </w:pPr>
      <w:r>
        <w:rPr>
          <w:rStyle w:val="Strong"/>
        </w:rPr>
        <w:t>Communication Research Methods:</w:t>
      </w:r>
      <w:r>
        <w:rPr/>
        <w:t> Introduces quantitative and qualitative methods for studying communication, such as audience analysis and research ethics.</w:t>
      </w:r>
    </w:p>
    <w:p>
      <w:pPr>
        <w:pStyle w:val="BodyText"/>
        <w:numPr>
          <w:ilvl w:val="0"/>
          <w:numId w:val="1"/>
        </w:numPr>
        <w:pBdr/>
        <w:tabs>
          <w:tab w:val="clear" w:pos="709"/>
          <w:tab w:val="left" w:pos="0" w:leader="none"/>
        </w:tabs>
        <w:bidi w:val="0"/>
        <w:ind w:hanging="0" w:left="0" w:right="0"/>
        <w:jc w:val="left"/>
        <w:rPr/>
      </w:pPr>
      <w:r>
        <w:rPr>
          <w:rStyle w:val="Strong"/>
        </w:rPr>
        <w:t>Media Ethics:</w:t>
      </w:r>
      <w:r>
        <w:rPr/>
        <w:t> Studies ethical issues in communication, including privacy, digital media, and social responsibility</w:t>
      </w:r>
    </w:p>
    <w:p>
      <w:pPr>
        <w:pStyle w:val="Normal"/>
        <w:bidi w:val="0"/>
        <w:ind w:hanging="0" w:left="0" w:right="0"/>
        <w:jc w:val="left"/>
        <w:rPr/>
      </w:pPr>
      <w:r>
        <w:rPr/>
        <w:t>Interpersonal and Organizational Communication</w:t>
      </w:r>
    </w:p>
    <w:p>
      <w:pPr>
        <w:pStyle w:val="BodyText"/>
        <w:numPr>
          <w:ilvl w:val="0"/>
          <w:numId w:val="2"/>
        </w:numPr>
        <w:pBdr/>
        <w:tabs>
          <w:tab w:val="clear" w:pos="709"/>
          <w:tab w:val="left" w:pos="0" w:leader="none"/>
        </w:tabs>
        <w:bidi w:val="0"/>
        <w:spacing w:before="0" w:after="0"/>
        <w:ind w:hanging="0" w:left="0" w:right="0"/>
        <w:jc w:val="left"/>
        <w:rPr/>
      </w:pPr>
      <w:r>
        <w:rPr>
          <w:rStyle w:val="Strong"/>
        </w:rPr>
        <w:t>Interpersonal Communication:</w:t>
      </w:r>
      <w:r>
        <w:rPr/>
        <w:t> Focuses on human relationships, non-verbal communication, and communication in intimate or professional contexts.</w:t>
      </w:r>
    </w:p>
    <w:p>
      <w:pPr>
        <w:pStyle w:val="BodyText"/>
        <w:numPr>
          <w:ilvl w:val="0"/>
          <w:numId w:val="2"/>
        </w:numPr>
        <w:pBdr/>
        <w:tabs>
          <w:tab w:val="clear" w:pos="709"/>
          <w:tab w:val="left" w:pos="0" w:leader="none"/>
        </w:tabs>
        <w:bidi w:val="0"/>
        <w:spacing w:before="0" w:after="0"/>
        <w:ind w:hanging="0" w:left="0" w:right="0"/>
        <w:jc w:val="left"/>
        <w:rPr/>
      </w:pPr>
      <w:r>
        <w:rPr>
          <w:rStyle w:val="Strong"/>
        </w:rPr>
        <w:t>Intercultural Communication:</w:t>
      </w:r>
      <w:r>
        <w:rPr/>
        <w:t> Explores communication barriers and strategies in a globalized, diverse environment.</w:t>
      </w:r>
    </w:p>
    <w:p>
      <w:pPr>
        <w:pStyle w:val="BodyText"/>
        <w:numPr>
          <w:ilvl w:val="0"/>
          <w:numId w:val="2"/>
        </w:numPr>
        <w:pBdr/>
        <w:tabs>
          <w:tab w:val="clear" w:pos="709"/>
          <w:tab w:val="left" w:pos="0" w:leader="none"/>
        </w:tabs>
        <w:bidi w:val="0"/>
        <w:ind w:hanging="0" w:left="0" w:right="0"/>
        <w:jc w:val="left"/>
        <w:rPr/>
      </w:pPr>
      <w:r>
        <w:rPr>
          <w:rStyle w:val="Strong"/>
        </w:rPr>
        <w:t>Conflict Negotiation/Resolution:</w:t>
      </w:r>
      <w:r>
        <w:rPr/>
        <w:t> Teaches techniques for handling disputes in both professional and personal settings</w:t>
      </w:r>
    </w:p>
    <w:p>
      <w:pPr>
        <w:pStyle w:val="Normal"/>
        <w:bidi w:val="0"/>
        <w:ind w:hanging="0" w:left="0" w:right="0"/>
        <w:jc w:val="left"/>
        <w:rPr/>
      </w:pPr>
      <w:r>
        <w:rPr/>
        <w:t xml:space="preserve"> </w:t>
      </w:r>
      <w:r>
        <w:rPr>
          <w:rStyle w:val="Strong"/>
        </w:rPr>
        <w:t>Public Relations and Advocacy:</w:t>
      </w:r>
      <w:r>
        <w:rPr/>
        <w:t> Introduces media relations, strategic messaging, and public perception management.</w:t>
      </w:r>
    </w:p>
    <w:p>
      <w:pPr>
        <w:pStyle w:val="BodyText"/>
        <w:numPr>
          <w:ilvl w:val="0"/>
          <w:numId w:val="3"/>
        </w:numPr>
        <w:pBdr/>
        <w:tabs>
          <w:tab w:val="clear" w:pos="709"/>
          <w:tab w:val="left" w:pos="0" w:leader="none"/>
        </w:tabs>
        <w:bidi w:val="0"/>
        <w:spacing w:before="0" w:after="0"/>
        <w:ind w:hanging="0" w:left="0" w:right="0"/>
        <w:jc w:val="left"/>
        <w:rPr/>
      </w:pPr>
      <w:r>
        <w:rPr>
          <w:rStyle w:val="Strong"/>
        </w:rPr>
        <w:t>Digital Media and Strategy:</w:t>
      </w:r>
      <w:r>
        <w:rPr/>
        <w:t> Studies the impact of social media, digital technologies, and online content creation.</w:t>
      </w:r>
    </w:p>
    <w:p>
      <w:pPr>
        <w:pStyle w:val="BodyText"/>
        <w:numPr>
          <w:ilvl w:val="0"/>
          <w:numId w:val="3"/>
        </w:numPr>
        <w:pBdr/>
        <w:tabs>
          <w:tab w:val="clear" w:pos="709"/>
          <w:tab w:val="left" w:pos="0" w:leader="none"/>
        </w:tabs>
        <w:bidi w:val="0"/>
        <w:spacing w:before="0" w:after="0"/>
        <w:ind w:hanging="0" w:left="0" w:right="0"/>
        <w:jc w:val="left"/>
        <w:rPr/>
      </w:pPr>
      <w:r>
        <w:rPr>
          <w:rStyle w:val="Strong"/>
        </w:rPr>
        <w:t>Persuasion and Rhetoric:</w:t>
      </w:r>
      <w:r>
        <w:rPr/>
        <w:t> Analyzes the techniques of persuasion, argument construction, and public speaking.</w:t>
      </w:r>
    </w:p>
    <w:p>
      <w:pPr>
        <w:pStyle w:val="BodyText"/>
        <w:numPr>
          <w:ilvl w:val="0"/>
          <w:numId w:val="3"/>
        </w:numPr>
        <w:pBdr/>
        <w:tabs>
          <w:tab w:val="clear" w:pos="709"/>
          <w:tab w:val="left" w:pos="0" w:leader="none"/>
        </w:tabs>
        <w:bidi w:val="0"/>
        <w:spacing w:before="0" w:after="0"/>
        <w:ind w:hanging="0" w:left="0" w:right="0"/>
        <w:jc w:val="left"/>
        <w:rPr/>
      </w:pPr>
      <w:r>
        <w:rPr>
          <w:rStyle w:val="Strong"/>
        </w:rPr>
        <w:t>Marketing and Advertising Communications:</w:t>
      </w:r>
      <w:r>
        <w:rPr/>
        <w:t> Explores how to craft, deliver, and evaluate campaigns for different mediums.</w:t>
      </w:r>
    </w:p>
    <w:p>
      <w:pPr>
        <w:pStyle w:val="BodyText"/>
        <w:numPr>
          <w:ilvl w:val="0"/>
          <w:numId w:val="3"/>
        </w:numPr>
        <w:pBdr/>
        <w:tabs>
          <w:tab w:val="clear" w:pos="709"/>
          <w:tab w:val="left" w:pos="0" w:leader="none"/>
        </w:tabs>
        <w:bidi w:val="0"/>
        <w:ind w:hanging="0" w:left="0" w:right="0"/>
        <w:jc w:val="left"/>
        <w:rPr/>
      </w:pPr>
      <w:r>
        <w:rPr>
          <w:rStyle w:val="Strong"/>
        </w:rPr>
        <w:t>Broadcast Journalism:</w:t>
      </w:r>
      <w:r>
        <w:rPr/>
        <w:t> Teaches techniques for gathering, verifying, and presenting news via traditional or digital media</w:t>
      </w:r>
    </w:p>
    <w:p>
      <w:pPr>
        <w:pStyle w:val="BodyText"/>
        <w:numPr>
          <w:ilvl w:val="0"/>
          <w:numId w:val="0"/>
        </w:numPr>
        <w:pBdr/>
        <w:bidi w:val="0"/>
        <w:ind w:hanging="0" w:left="0" w:right="0"/>
        <w:jc w:val="left"/>
        <w:rPr/>
      </w:pPr>
      <w:r>
        <w:rPr/>
      </w:r>
    </w:p>
    <w:p>
      <w:pPr>
        <w:pStyle w:val="Normal"/>
        <w:bidi w:val="0"/>
        <w:spacing w:before="0" w:after="360"/>
        <w:ind w:hanging="0" w:left="0" w:right="0"/>
        <w:jc w:val="left"/>
        <w:rPr>
          <w:b/>
          <w:bCs/>
        </w:rPr>
      </w:pPr>
      <w:r>
        <w:rPr>
          <w:b w:val="false"/>
          <w:bCs w:val="false"/>
        </w:rPr>
        <w:t xml:space="preserve">1. </w:t>
      </w:r>
      <w:r>
        <w:rPr>
          <w:b w:val="false"/>
          <w:bCs w:val="false"/>
        </w:rPr>
        <w:t>Public Centered</w:t>
      </w:r>
      <w:r>
        <w:rPr>
          <w:b w:val="false"/>
          <w:bCs w:val="false"/>
        </w:rPr>
        <w:t xml:space="preserve"> Courses</w:t>
      </w:r>
      <w:r>
        <w:rPr>
          <w:b/>
          <w:bCs/>
        </w:rPr>
        <w:t xml:space="preserve"> </w:t>
      </w:r>
    </w:p>
    <w:p>
      <w:pPr>
        <w:pStyle w:val="BodyText"/>
        <w:numPr>
          <w:ilvl w:val="0"/>
          <w:numId w:val="7"/>
        </w:numPr>
        <w:pBdr/>
        <w:tabs>
          <w:tab w:val="clear" w:pos="709"/>
          <w:tab w:val="left" w:pos="0" w:leader="none"/>
        </w:tabs>
        <w:bidi w:val="0"/>
        <w:spacing w:before="0" w:after="0"/>
        <w:ind w:hanging="0" w:left="0" w:right="0"/>
        <w:jc w:val="left"/>
        <w:rPr/>
      </w:pPr>
      <w:r>
        <w:rPr>
          <w:rStyle w:val="Strong"/>
        </w:rPr>
        <w:t>Media Studies/Foundations:</w:t>
      </w:r>
      <w:r>
        <w:rPr/>
        <w:t> Examines mass media, including television, radio, film, and digital platforms, and their role in society.</w:t>
      </w:r>
    </w:p>
    <w:p>
      <w:pPr>
        <w:pStyle w:val="BodyText"/>
        <w:numPr>
          <w:ilvl w:val="0"/>
          <w:numId w:val="7"/>
        </w:numPr>
        <w:pBdr/>
        <w:tabs>
          <w:tab w:val="clear" w:pos="709"/>
          <w:tab w:val="left" w:pos="0" w:leader="none"/>
        </w:tabs>
        <w:bidi w:val="0"/>
        <w:spacing w:before="0" w:after="0"/>
        <w:ind w:hanging="0" w:left="0" w:right="0"/>
        <w:jc w:val="left"/>
        <w:rPr/>
      </w:pPr>
      <w:r>
        <w:rPr>
          <w:rStyle w:val="Strong"/>
        </w:rPr>
        <w:t>Ethics in Communication/Media:</w:t>
      </w:r>
      <w:r>
        <w:rPr/>
        <w:t> Covers privacy, intellectual property, and ethical dilemmas in media production and broadcasting. </w:t>
      </w:r>
    </w:p>
    <w:p>
      <w:pPr>
        <w:pStyle w:val="BodyText"/>
        <w:numPr>
          <w:ilvl w:val="0"/>
          <w:numId w:val="0"/>
        </w:numPr>
        <w:pBdr/>
        <w:bidi w:val="0"/>
        <w:spacing w:lineRule="auto" w:line="240"/>
        <w:ind w:hanging="0" w:left="0" w:right="0"/>
        <w:jc w:val="left"/>
        <w:rPr/>
      </w:pPr>
      <w:r>
        <w:rPr/>
      </w:r>
      <w:bookmarkStart w:id="0" w:name="img-GHfGafSnI9Ls0PEPyuSdgQU_12"/>
      <w:bookmarkStart w:id="1" w:name="img-GHfGafSnI9Ls0PEPyuSdgQU_12"/>
      <w:bookmarkEnd w:id="1"/>
    </w:p>
    <w:p>
      <w:pPr>
        <w:pStyle w:val="BodyText"/>
        <w:bidi w:val="0"/>
        <w:spacing w:before="0" w:after="360"/>
        <w:ind w:hanging="0" w:left="0" w:right="0"/>
        <w:jc w:val="left"/>
        <w:rPr/>
      </w:pPr>
      <w:r>
        <w:rPr/>
        <w:t>2. Core Practical &amp; Skills Courses</w:t>
      </w:r>
      <w:bookmarkStart w:id="2" w:name="img-GHfGafSnI9Ls0PEPyuSdgQU_13"/>
      <w:bookmarkEnd w:id="2"/>
    </w:p>
    <w:p>
      <w:pPr>
        <w:pStyle w:val="BodyText"/>
        <w:numPr>
          <w:ilvl w:val="0"/>
          <w:numId w:val="8"/>
        </w:numPr>
        <w:pBdr/>
        <w:tabs>
          <w:tab w:val="clear" w:pos="709"/>
          <w:tab w:val="left" w:pos="0" w:leader="none"/>
        </w:tabs>
        <w:bidi w:val="0"/>
        <w:spacing w:before="0" w:after="0"/>
        <w:ind w:hanging="0" w:left="0" w:right="0"/>
        <w:jc w:val="left"/>
        <w:rPr/>
      </w:pPr>
      <w:r>
        <w:rPr>
          <w:rStyle w:val="Strong"/>
        </w:rPr>
        <w:t>Public Speaking:</w:t>
      </w:r>
      <w:r>
        <w:rPr/>
        <w:t> Enhances oral communication skills for professional and public settings.</w:t>
      </w:r>
    </w:p>
    <w:p>
      <w:pPr>
        <w:pStyle w:val="BodyText"/>
        <w:numPr>
          <w:ilvl w:val="0"/>
          <w:numId w:val="8"/>
        </w:numPr>
        <w:pBdr/>
        <w:tabs>
          <w:tab w:val="clear" w:pos="709"/>
          <w:tab w:val="left" w:pos="0" w:leader="none"/>
        </w:tabs>
        <w:bidi w:val="0"/>
        <w:spacing w:before="0" w:after="0"/>
        <w:ind w:hanging="0" w:left="0" w:right="0"/>
        <w:jc w:val="left"/>
        <w:rPr/>
      </w:pPr>
      <w:r>
        <w:rPr>
          <w:rStyle w:val="Strong"/>
        </w:rPr>
        <w:t>Professional Writing &amp; Editing:</w:t>
      </w:r>
      <w:r>
        <w:rPr/>
        <w:t> Focuses on writing for professional contexts, including reports, press releases, and digital content.</w:t>
      </w:r>
    </w:p>
    <w:p>
      <w:pPr>
        <w:pStyle w:val="BodyText"/>
        <w:numPr>
          <w:ilvl w:val="0"/>
          <w:numId w:val="8"/>
        </w:numPr>
        <w:pBdr/>
        <w:tabs>
          <w:tab w:val="clear" w:pos="709"/>
          <w:tab w:val="left" w:pos="0" w:leader="none"/>
        </w:tabs>
        <w:bidi w:val="0"/>
        <w:spacing w:before="0" w:after="0"/>
        <w:ind w:hanging="0" w:left="0" w:right="0"/>
        <w:jc w:val="left"/>
        <w:rPr/>
      </w:pPr>
      <w:r>
        <w:rPr>
          <w:rStyle w:val="Strong"/>
        </w:rPr>
        <w:t>Digital Communication &amp; Social Media:</w:t>
      </w:r>
      <w:r>
        <w:rPr/>
        <w:t> Covers digital content creation, social media strategy, and online engagement techniques.</w:t>
      </w:r>
    </w:p>
    <w:p>
      <w:pPr>
        <w:pStyle w:val="BodyText"/>
        <w:numPr>
          <w:ilvl w:val="0"/>
          <w:numId w:val="8"/>
        </w:numPr>
        <w:pBdr/>
        <w:tabs>
          <w:tab w:val="clear" w:pos="709"/>
          <w:tab w:val="left" w:pos="0" w:leader="none"/>
        </w:tabs>
        <w:bidi w:val="0"/>
        <w:spacing w:before="0" w:after="0"/>
        <w:ind w:hanging="0" w:left="0" w:right="0"/>
        <w:jc w:val="left"/>
        <w:rPr/>
      </w:pPr>
      <w:r>
        <w:rPr>
          <w:rStyle w:val="Strong"/>
        </w:rPr>
        <w:t>Media Production I (Video/Audio/Multimedia):</w:t>
      </w:r>
      <w:r>
        <w:rPr/>
        <w:t> Hands-on experience with video cameras, audio editing, and multimedia software. </w:t>
      </w:r>
    </w:p>
    <w:p>
      <w:pPr>
        <w:pStyle w:val="BodyText"/>
        <w:numPr>
          <w:ilvl w:val="0"/>
          <w:numId w:val="0"/>
        </w:numPr>
        <w:pBdr/>
        <w:bidi w:val="0"/>
        <w:spacing w:lineRule="auto" w:line="240"/>
        <w:ind w:hanging="0" w:left="0" w:right="0"/>
        <w:jc w:val="left"/>
        <w:rPr/>
      </w:pPr>
      <w:r>
        <w:rPr/>
      </w:r>
      <w:bookmarkStart w:id="3" w:name="img-GHfGafSnI9Ls0PEPyuSdgQU_14"/>
      <w:bookmarkStart w:id="4" w:name="img-GHfGafSnI9Ls0PEPyuSdgQU_14"/>
      <w:bookmarkEnd w:id="4"/>
    </w:p>
    <w:p>
      <w:pPr>
        <w:pStyle w:val="BodyText"/>
        <w:bidi w:val="0"/>
        <w:spacing w:before="0" w:after="360"/>
        <w:ind w:hanging="0" w:left="0" w:right="0"/>
        <w:jc w:val="left"/>
        <w:rPr/>
      </w:pPr>
      <w:r>
        <w:rPr/>
        <w:t>3. Specialized Areas of Concentration</w:t>
      </w:r>
    </w:p>
    <w:p>
      <w:pPr>
        <w:pStyle w:val="BodyText"/>
        <w:numPr>
          <w:ilvl w:val="0"/>
          <w:numId w:val="9"/>
        </w:numPr>
        <w:pBdr/>
        <w:tabs>
          <w:tab w:val="clear" w:pos="709"/>
          <w:tab w:val="left" w:pos="0" w:leader="none"/>
        </w:tabs>
        <w:bidi w:val="0"/>
        <w:spacing w:before="0" w:after="0"/>
        <w:ind w:hanging="0" w:left="0" w:right="0"/>
        <w:jc w:val="left"/>
        <w:rPr/>
      </w:pPr>
      <w:r>
        <w:rPr>
          <w:rStyle w:val="Strong"/>
        </w:rPr>
        <w:t>Organizational &amp; Corporate Communication:</w:t>
      </w:r>
    </w:p>
    <w:p>
      <w:pPr>
        <w:pStyle w:val="BodyText"/>
        <w:numPr>
          <w:ilvl w:val="1"/>
          <w:numId w:val="9"/>
        </w:numPr>
        <w:pBdr/>
        <w:tabs>
          <w:tab w:val="clear" w:pos="709"/>
          <w:tab w:val="left" w:pos="0" w:leader="none"/>
        </w:tabs>
        <w:bidi w:val="0"/>
        <w:spacing w:before="0" w:after="0"/>
        <w:ind w:hanging="0" w:left="0" w:right="0"/>
        <w:jc w:val="left"/>
        <w:rPr/>
      </w:pPr>
      <w:r>
        <w:rPr/>
        <w:t>Organizational Communication Consulting and Training</w:t>
      </w:r>
    </w:p>
    <w:p>
      <w:pPr>
        <w:pStyle w:val="BodyText"/>
        <w:numPr>
          <w:ilvl w:val="1"/>
          <w:numId w:val="9"/>
        </w:numPr>
        <w:pBdr/>
        <w:tabs>
          <w:tab w:val="clear" w:pos="709"/>
          <w:tab w:val="left" w:pos="0" w:leader="none"/>
        </w:tabs>
        <w:bidi w:val="0"/>
        <w:spacing w:before="0" w:after="0"/>
        <w:ind w:hanging="0" w:left="0" w:right="0"/>
        <w:jc w:val="left"/>
        <w:rPr/>
      </w:pPr>
      <w:r>
        <w:rPr/>
        <w:t>Crisis Communication and Management</w:t>
      </w:r>
    </w:p>
    <w:p>
      <w:pPr>
        <w:pStyle w:val="BodyText"/>
        <w:numPr>
          <w:ilvl w:val="1"/>
          <w:numId w:val="9"/>
        </w:numPr>
        <w:pBdr/>
        <w:tabs>
          <w:tab w:val="clear" w:pos="709"/>
          <w:tab w:val="left" w:pos="0" w:leader="none"/>
        </w:tabs>
        <w:bidi w:val="0"/>
        <w:spacing w:before="0" w:after="0"/>
        <w:ind w:hanging="0" w:left="0" w:right="0"/>
        <w:jc w:val="left"/>
        <w:rPr/>
      </w:pPr>
      <w:r>
        <w:rPr/>
        <w:t>Communication in Group Settings</w:t>
      </w:r>
    </w:p>
    <w:p>
      <w:pPr>
        <w:pStyle w:val="BodyText"/>
        <w:numPr>
          <w:ilvl w:val="1"/>
          <w:numId w:val="9"/>
        </w:numPr>
        <w:pBdr/>
        <w:tabs>
          <w:tab w:val="clear" w:pos="709"/>
          <w:tab w:val="left" w:pos="0" w:leader="none"/>
        </w:tabs>
        <w:bidi w:val="0"/>
        <w:spacing w:before="0" w:after="0"/>
        <w:ind w:hanging="0" w:left="0" w:right="0"/>
        <w:jc w:val="left"/>
        <w:rPr/>
      </w:pPr>
      <w:r>
        <w:rPr/>
        <w:t>Intercultural Communication</w:t>
      </w:r>
    </w:p>
    <w:p>
      <w:pPr>
        <w:pStyle w:val="BodyText"/>
        <w:pBdr/>
        <w:bidi w:val="0"/>
        <w:spacing w:before="0" w:after="0"/>
        <w:ind w:hanging="0" w:left="0" w:right="0"/>
        <w:jc w:val="left"/>
        <w:rPr/>
      </w:pPr>
      <w:r>
        <w:rPr/>
      </w:r>
    </w:p>
    <w:p>
      <w:pPr>
        <w:pStyle w:val="BodyText"/>
        <w:numPr>
          <w:ilvl w:val="0"/>
          <w:numId w:val="9"/>
        </w:numPr>
        <w:pBdr/>
        <w:tabs>
          <w:tab w:val="clear" w:pos="709"/>
          <w:tab w:val="left" w:pos="0" w:leader="none"/>
        </w:tabs>
        <w:bidi w:val="0"/>
        <w:spacing w:before="0" w:after="0"/>
        <w:ind w:hanging="0" w:left="0" w:right="0"/>
        <w:jc w:val="left"/>
        <w:rPr/>
      </w:pPr>
      <w:r>
        <w:rPr>
          <w:rStyle w:val="Strong"/>
        </w:rPr>
        <w:t>Media, Marketing &amp; Advertising:</w:t>
      </w:r>
    </w:p>
    <w:p>
      <w:pPr>
        <w:pStyle w:val="BodyText"/>
        <w:numPr>
          <w:ilvl w:val="1"/>
          <w:numId w:val="9"/>
        </w:numPr>
        <w:pBdr/>
        <w:tabs>
          <w:tab w:val="clear" w:pos="709"/>
          <w:tab w:val="left" w:pos="0" w:leader="none"/>
        </w:tabs>
        <w:bidi w:val="0"/>
        <w:spacing w:before="0" w:after="0"/>
        <w:ind w:hanging="0" w:left="0" w:right="0"/>
        <w:jc w:val="left"/>
        <w:rPr/>
      </w:pPr>
      <w:r>
        <w:rPr/>
        <w:t>Advertising Principles and Techniques</w:t>
      </w:r>
    </w:p>
    <w:p>
      <w:pPr>
        <w:pStyle w:val="BodyText"/>
        <w:numPr>
          <w:ilvl w:val="1"/>
          <w:numId w:val="9"/>
        </w:numPr>
        <w:pBdr/>
        <w:tabs>
          <w:tab w:val="clear" w:pos="709"/>
          <w:tab w:val="left" w:pos="0" w:leader="none"/>
        </w:tabs>
        <w:bidi w:val="0"/>
        <w:spacing w:before="0" w:after="0"/>
        <w:ind w:hanging="0" w:left="0" w:right="0"/>
        <w:jc w:val="left"/>
        <w:rPr/>
      </w:pPr>
      <w:r>
        <w:rPr/>
        <w:t>Marketing Strategy and Brand Management</w:t>
      </w:r>
    </w:p>
    <w:p>
      <w:pPr>
        <w:pStyle w:val="BodyText"/>
        <w:numPr>
          <w:ilvl w:val="1"/>
          <w:numId w:val="9"/>
        </w:numPr>
        <w:pBdr/>
        <w:tabs>
          <w:tab w:val="clear" w:pos="709"/>
          <w:tab w:val="left" w:pos="0" w:leader="none"/>
        </w:tabs>
        <w:bidi w:val="0"/>
        <w:spacing w:before="0" w:after="0"/>
        <w:ind w:hanging="0" w:left="0" w:right="0"/>
        <w:jc w:val="left"/>
        <w:rPr/>
      </w:pPr>
      <w:r>
        <w:rPr/>
        <w:t>Media Audiences and Users</w:t>
      </w:r>
    </w:p>
    <w:p>
      <w:pPr>
        <w:pStyle w:val="BodyText"/>
        <w:numPr>
          <w:ilvl w:val="1"/>
          <w:numId w:val="9"/>
        </w:numPr>
        <w:pBdr/>
        <w:tabs>
          <w:tab w:val="clear" w:pos="709"/>
          <w:tab w:val="left" w:pos="0" w:leader="none"/>
        </w:tabs>
        <w:bidi w:val="0"/>
        <w:spacing w:before="0" w:after="0"/>
        <w:ind w:hanging="0" w:left="0" w:right="0"/>
        <w:jc w:val="left"/>
        <w:rPr/>
      </w:pPr>
      <w:r>
        <w:rPr/>
        <w:t>Public Relations Planning and Campaigns</w:t>
      </w:r>
    </w:p>
    <w:p>
      <w:pPr>
        <w:pStyle w:val="BodyText"/>
        <w:pBdr/>
        <w:bidi w:val="0"/>
        <w:spacing w:before="0" w:after="0"/>
        <w:ind w:hanging="0" w:left="0" w:right="0"/>
        <w:jc w:val="left"/>
        <w:rPr/>
      </w:pPr>
      <w:r>
        <w:rPr/>
      </w:r>
    </w:p>
    <w:p>
      <w:pPr>
        <w:pStyle w:val="BodyText"/>
        <w:numPr>
          <w:ilvl w:val="0"/>
          <w:numId w:val="9"/>
        </w:numPr>
        <w:pBdr/>
        <w:tabs>
          <w:tab w:val="clear" w:pos="709"/>
          <w:tab w:val="left" w:pos="0" w:leader="none"/>
        </w:tabs>
        <w:bidi w:val="0"/>
        <w:spacing w:before="0" w:after="0"/>
        <w:ind w:hanging="0" w:left="0" w:right="0"/>
        <w:jc w:val="left"/>
        <w:rPr/>
      </w:pPr>
      <w:r>
        <w:rPr>
          <w:rStyle w:val="Strong"/>
        </w:rPr>
        <w:t>Journalism &amp; Digital Media:</w:t>
      </w:r>
    </w:p>
    <w:p>
      <w:pPr>
        <w:pStyle w:val="BodyText"/>
        <w:numPr>
          <w:ilvl w:val="1"/>
          <w:numId w:val="9"/>
        </w:numPr>
        <w:pBdr/>
        <w:tabs>
          <w:tab w:val="clear" w:pos="709"/>
          <w:tab w:val="left" w:pos="0" w:leader="none"/>
        </w:tabs>
        <w:bidi w:val="0"/>
        <w:spacing w:before="0" w:after="0"/>
        <w:ind w:hanging="0" w:left="0" w:right="0"/>
        <w:jc w:val="left"/>
        <w:rPr/>
      </w:pPr>
      <w:r>
        <w:rPr/>
        <w:t>Digital Journalism and Reporting</w:t>
      </w:r>
    </w:p>
    <w:p>
      <w:pPr>
        <w:pStyle w:val="BodyText"/>
        <w:numPr>
          <w:ilvl w:val="1"/>
          <w:numId w:val="9"/>
        </w:numPr>
        <w:pBdr/>
        <w:tabs>
          <w:tab w:val="clear" w:pos="709"/>
          <w:tab w:val="left" w:pos="0" w:leader="none"/>
        </w:tabs>
        <w:bidi w:val="0"/>
        <w:spacing w:before="0" w:after="0"/>
        <w:ind w:hanging="0" w:left="0" w:right="0"/>
        <w:jc w:val="left"/>
        <w:rPr/>
      </w:pPr>
      <w:r>
        <w:rPr/>
        <w:t>Photojournalism and Media Production</w:t>
      </w:r>
    </w:p>
    <w:p>
      <w:pPr>
        <w:pStyle w:val="BodyText"/>
        <w:numPr>
          <w:ilvl w:val="1"/>
          <w:numId w:val="9"/>
        </w:numPr>
        <w:pBdr/>
        <w:tabs>
          <w:tab w:val="clear" w:pos="709"/>
          <w:tab w:val="left" w:pos="0" w:leader="none"/>
        </w:tabs>
        <w:bidi w:val="0"/>
        <w:spacing w:before="0" w:after="0"/>
        <w:ind w:hanging="0" w:left="0" w:right="0"/>
        <w:jc w:val="left"/>
        <w:rPr/>
      </w:pPr>
      <w:r>
        <w:rPr/>
        <w:t>News Writing and Reporting</w:t>
      </w:r>
    </w:p>
    <w:p>
      <w:pPr>
        <w:pStyle w:val="BodyText"/>
        <w:numPr>
          <w:ilvl w:val="1"/>
          <w:numId w:val="9"/>
        </w:numPr>
        <w:pBdr/>
        <w:tabs>
          <w:tab w:val="clear" w:pos="709"/>
          <w:tab w:val="left" w:pos="0" w:leader="none"/>
        </w:tabs>
        <w:bidi w:val="0"/>
        <w:spacing w:before="0" w:after="0"/>
        <w:ind w:hanging="0" w:left="0" w:right="0"/>
        <w:jc w:val="left"/>
        <w:rPr/>
      </w:pPr>
      <w:r>
        <w:rPr/>
        <w:t>Digital Social Research</w:t>
      </w:r>
    </w:p>
    <w:p>
      <w:pPr>
        <w:pStyle w:val="BodyText"/>
        <w:pBdr/>
        <w:bidi w:val="0"/>
        <w:spacing w:before="0" w:after="0"/>
        <w:ind w:hanging="0" w:left="0" w:right="0"/>
        <w:jc w:val="left"/>
        <w:rPr/>
      </w:pPr>
      <w:r>
        <w:rPr/>
      </w:r>
    </w:p>
    <w:p>
      <w:pPr>
        <w:pStyle w:val="BodyText"/>
        <w:numPr>
          <w:ilvl w:val="0"/>
          <w:numId w:val="9"/>
        </w:numPr>
        <w:pBdr/>
        <w:tabs>
          <w:tab w:val="clear" w:pos="709"/>
          <w:tab w:val="left" w:pos="0" w:leader="none"/>
        </w:tabs>
        <w:bidi w:val="0"/>
        <w:spacing w:before="0" w:after="0"/>
        <w:ind w:hanging="0" w:left="0" w:right="0"/>
        <w:jc w:val="left"/>
        <w:rPr/>
      </w:pPr>
      <w:r>
        <w:rPr>
          <w:rStyle w:val="Strong"/>
        </w:rPr>
        <w:t>Media Arts &amp; Culture:</w:t>
      </w:r>
    </w:p>
    <w:p>
      <w:pPr>
        <w:pStyle w:val="BodyText"/>
        <w:numPr>
          <w:ilvl w:val="1"/>
          <w:numId w:val="9"/>
        </w:numPr>
        <w:pBdr/>
        <w:tabs>
          <w:tab w:val="clear" w:pos="709"/>
          <w:tab w:val="left" w:pos="0" w:leader="none"/>
        </w:tabs>
        <w:bidi w:val="0"/>
        <w:spacing w:before="0" w:after="0"/>
        <w:ind w:hanging="0" w:left="0" w:right="0"/>
        <w:jc w:val="left"/>
        <w:rPr/>
      </w:pPr>
      <w:r>
        <w:rPr/>
        <w:t>Cinema, Nation and Identity</w:t>
      </w:r>
    </w:p>
    <w:p>
      <w:pPr>
        <w:pStyle w:val="BodyText"/>
        <w:numPr>
          <w:ilvl w:val="1"/>
          <w:numId w:val="9"/>
        </w:numPr>
        <w:pBdr/>
        <w:tabs>
          <w:tab w:val="clear" w:pos="709"/>
          <w:tab w:val="left" w:pos="0" w:leader="none"/>
        </w:tabs>
        <w:bidi w:val="0"/>
        <w:spacing w:before="0" w:after="0"/>
        <w:ind w:hanging="0" w:left="0" w:right="0"/>
        <w:jc w:val="left"/>
        <w:rPr/>
      </w:pPr>
      <w:r>
        <w:rPr/>
        <w:t>Visual Communication and Culture</w:t>
      </w:r>
    </w:p>
    <w:p>
      <w:pPr>
        <w:pStyle w:val="BodyText"/>
        <w:numPr>
          <w:ilvl w:val="1"/>
          <w:numId w:val="9"/>
        </w:numPr>
        <w:pBdr/>
        <w:tabs>
          <w:tab w:val="clear" w:pos="709"/>
          <w:tab w:val="left" w:pos="0" w:leader="none"/>
        </w:tabs>
        <w:bidi w:val="0"/>
        <w:spacing w:before="0" w:after="0"/>
        <w:ind w:hanging="0" w:left="0" w:right="0"/>
        <w:jc w:val="left"/>
        <w:rPr/>
      </w:pPr>
      <w:r>
        <w:rPr/>
        <w:t>Popular Culture and Communication</w:t>
      </w:r>
    </w:p>
    <w:p>
      <w:pPr>
        <w:pStyle w:val="BodyText"/>
        <w:numPr>
          <w:ilvl w:val="1"/>
          <w:numId w:val="9"/>
        </w:numPr>
        <w:pBdr/>
        <w:tabs>
          <w:tab w:val="clear" w:pos="709"/>
          <w:tab w:val="left" w:pos="0" w:leader="none"/>
        </w:tabs>
        <w:bidi w:val="0"/>
        <w:spacing w:before="0" w:after="0"/>
        <w:ind w:hanging="0" w:left="0" w:right="0"/>
        <w:jc w:val="left"/>
        <w:rPr/>
      </w:pPr>
      <w:r>
        <w:rPr/>
        <w:t>Gender, Race, and Media</w:t>
      </w:r>
    </w:p>
    <w:p>
      <w:pPr>
        <w:pStyle w:val="BodyText"/>
        <w:numPr>
          <w:ilvl w:val="0"/>
          <w:numId w:val="0"/>
        </w:numPr>
        <w:pBdr/>
        <w:bidi w:val="0"/>
        <w:spacing w:before="0" w:after="0"/>
        <w:ind w:hanging="0" w:left="0" w:right="0"/>
        <w:jc w:val="left"/>
        <w:rPr/>
      </w:pPr>
      <w:r>
        <w:rPr/>
        <w:t> </w:t>
      </w:r>
    </w:p>
    <w:p>
      <w:pPr>
        <w:pStyle w:val="BodyText"/>
        <w:numPr>
          <w:ilvl w:val="0"/>
          <w:numId w:val="10"/>
        </w:numPr>
        <w:pBdr/>
        <w:tabs>
          <w:tab w:val="clear" w:pos="709"/>
          <w:tab w:val="left" w:pos="0" w:leader="none"/>
        </w:tabs>
        <w:bidi w:val="0"/>
        <w:spacing w:before="0" w:after="0"/>
        <w:ind w:hanging="0" w:left="0" w:right="0"/>
        <w:jc w:val="left"/>
        <w:rPr/>
      </w:pPr>
      <w:r>
        <w:rPr>
          <w:rStyle w:val="Strong"/>
        </w:rPr>
        <w:t>Communication Planning &amp; Strategy:</w:t>
      </w:r>
      <w:r>
        <w:rPr/>
        <w:t> Strategic messaging for campaigns.</w:t>
      </w:r>
    </w:p>
    <w:p>
      <w:pPr>
        <w:pStyle w:val="BodyText"/>
        <w:numPr>
          <w:ilvl w:val="0"/>
          <w:numId w:val="10"/>
        </w:numPr>
        <w:pBdr/>
        <w:tabs>
          <w:tab w:val="clear" w:pos="709"/>
          <w:tab w:val="left" w:pos="0" w:leader="none"/>
        </w:tabs>
        <w:bidi w:val="0"/>
        <w:spacing w:before="0" w:after="0"/>
        <w:ind w:hanging="0" w:left="0" w:right="0"/>
        <w:jc w:val="left"/>
        <w:rPr/>
      </w:pPr>
      <w:r>
        <w:rPr>
          <w:rStyle w:val="Strong"/>
        </w:rPr>
        <w:t>Senior Seminar/Capstone Project:</w:t>
      </w:r>
      <w:r>
        <w:rPr/>
        <w:t> A final project or thesis demonstrating mastery of communication theories and methods.</w:t>
      </w:r>
    </w:p>
    <w:p>
      <w:pPr>
        <w:pStyle w:val="BodyText"/>
        <w:numPr>
          <w:ilvl w:val="0"/>
          <w:numId w:val="10"/>
        </w:numPr>
        <w:pBdr/>
        <w:tabs>
          <w:tab w:val="clear" w:pos="709"/>
          <w:tab w:val="left" w:pos="0" w:leader="none"/>
        </w:tabs>
        <w:bidi w:val="0"/>
        <w:spacing w:before="0" w:after="0"/>
        <w:ind w:hanging="0" w:left="0" w:right="0"/>
        <w:jc w:val="left"/>
        <w:rPr/>
      </w:pPr>
      <w:r>
        <w:rPr>
          <w:rStyle w:val="Strong"/>
        </w:rPr>
        <w:t>Field Experience/Internship:</w:t>
      </w:r>
      <w:r>
        <w:rPr/>
        <w:t> Credit for working with local media organizations, PR firms, or corporations. </w:t>
      </w:r>
    </w:p>
    <w:p>
      <w:pPr>
        <w:pStyle w:val="BodyText"/>
        <w:numPr>
          <w:ilvl w:val="0"/>
          <w:numId w:val="0"/>
        </w:numPr>
        <w:pBdr/>
        <w:bidi w:val="0"/>
        <w:spacing w:lineRule="auto" w:line="240"/>
        <w:ind w:hanging="0" w:left="0" w:right="0"/>
        <w:jc w:val="left"/>
        <w:rPr/>
      </w:pPr>
      <w:r>
        <w:rPr/>
      </w:r>
      <w:bookmarkStart w:id="5" w:name="img-GHfGafSnI9Ls0PEPyuSdgQU_17"/>
      <w:bookmarkStart w:id="6" w:name="img-GHfGafSnI9Ls0PEPyuSdgQU_17"/>
      <w:bookmarkEnd w:id="6"/>
    </w:p>
    <w:p>
      <w:pPr>
        <w:pStyle w:val="BodyText"/>
        <w:bidi w:val="0"/>
        <w:spacing w:before="0" w:after="360"/>
        <w:ind w:hanging="0" w:left="0" w:right="0"/>
        <w:jc w:val="left"/>
        <w:rPr/>
      </w:pPr>
      <w:r>
        <w:rPr/>
        <w:t xml:space="preserve">5. General Education Requirements </w:t>
      </w:r>
    </w:p>
    <w:p>
      <w:pPr>
        <w:pStyle w:val="BodyText"/>
        <w:numPr>
          <w:ilvl w:val="0"/>
          <w:numId w:val="11"/>
        </w:numPr>
        <w:pBdr/>
        <w:tabs>
          <w:tab w:val="clear" w:pos="709"/>
          <w:tab w:val="left" w:pos="0" w:leader="none"/>
        </w:tabs>
        <w:bidi w:val="0"/>
        <w:spacing w:before="0" w:after="0"/>
        <w:ind w:hanging="0" w:left="0" w:right="0"/>
        <w:jc w:val="left"/>
        <w:rPr/>
      </w:pPr>
      <w:r>
        <w:rPr>
          <w:rStyle w:val="Strong"/>
        </w:rPr>
        <w:t>English/Writing Requirements:</w:t>
      </w:r>
      <w:r>
        <w:rPr/>
        <w:t> First-year writing and composition courses.</w:t>
      </w:r>
    </w:p>
    <w:p>
      <w:pPr>
        <w:pStyle w:val="BodyText"/>
        <w:numPr>
          <w:ilvl w:val="0"/>
          <w:numId w:val="11"/>
        </w:numPr>
        <w:pBdr/>
        <w:tabs>
          <w:tab w:val="clear" w:pos="709"/>
          <w:tab w:val="left" w:pos="0" w:leader="none"/>
        </w:tabs>
        <w:bidi w:val="0"/>
        <w:spacing w:before="0" w:after="0"/>
        <w:ind w:hanging="0" w:left="0" w:right="0"/>
        <w:jc w:val="left"/>
        <w:rPr/>
      </w:pPr>
      <w:r>
        <w:rPr>
          <w:rStyle w:val="Strong"/>
        </w:rPr>
        <w:t>Humanities:</w:t>
      </w:r>
      <w:r>
        <w:rPr/>
        <w:t> History, Philosophy, or Literature courses.</w:t>
      </w:r>
    </w:p>
    <w:p>
      <w:pPr>
        <w:pStyle w:val="BodyText"/>
        <w:numPr>
          <w:ilvl w:val="0"/>
          <w:numId w:val="11"/>
        </w:numPr>
        <w:pBdr/>
        <w:tabs>
          <w:tab w:val="clear" w:pos="709"/>
          <w:tab w:val="left" w:pos="0" w:leader="none"/>
        </w:tabs>
        <w:bidi w:val="0"/>
        <w:spacing w:before="0" w:after="0"/>
        <w:ind w:hanging="0" w:left="0" w:right="0"/>
        <w:jc w:val="left"/>
        <w:rPr/>
      </w:pPr>
      <w:r>
        <w:rPr>
          <w:rStyle w:val="Strong"/>
        </w:rPr>
        <w:t>Social Sciences:</w:t>
      </w:r>
      <w:r>
        <w:rPr/>
        <w:t> Psychology, Sociology, or Political Science to understand audience dynamics.</w:t>
      </w:r>
    </w:p>
    <w:p>
      <w:pPr>
        <w:pStyle w:val="BodyText"/>
        <w:numPr>
          <w:ilvl w:val="0"/>
          <w:numId w:val="11"/>
        </w:numPr>
        <w:pBdr/>
        <w:tabs>
          <w:tab w:val="clear" w:pos="709"/>
          <w:tab w:val="left" w:pos="0" w:leader="none"/>
        </w:tabs>
        <w:bidi w:val="0"/>
        <w:ind w:hanging="0" w:left="0" w:right="0"/>
        <w:jc w:val="left"/>
        <w:rPr/>
      </w:pPr>
      <w:r>
        <w:rPr>
          <w:rStyle w:val="Strong"/>
        </w:rPr>
        <w:t>Computers/Technology:</w:t>
      </w:r>
      <w:r>
        <w:rPr/>
        <w:t> Basic computing or digital literacy skills</w:t>
        <w:br/>
      </w:r>
    </w:p>
    <w:p>
      <w:pPr>
        <w:pStyle w:val="Normal"/>
        <w:bidi w:val="0"/>
        <w:spacing w:before="0" w:after="360"/>
        <w:ind w:hanging="0" w:left="0" w:right="0"/>
        <w:jc w:val="left"/>
        <w:rPr>
          <w:b w:val="false"/>
          <w:bCs w:val="false"/>
        </w:rPr>
      </w:pPr>
      <w:r>
        <w:rPr>
          <w:b w:val="false"/>
          <w:bCs w:val="false"/>
        </w:rPr>
        <w:t xml:space="preserve">Additional </w:t>
      </w:r>
      <w:r>
        <w:rPr>
          <w:b w:val="false"/>
          <w:bCs w:val="false"/>
        </w:rPr>
        <w:t>Courses</w:t>
      </w:r>
    </w:p>
    <w:p>
      <w:pPr>
        <w:pStyle w:val="BodyText"/>
        <w:numPr>
          <w:ilvl w:val="0"/>
          <w:numId w:val="4"/>
        </w:numPr>
        <w:pBdr/>
        <w:tabs>
          <w:tab w:val="clear" w:pos="709"/>
          <w:tab w:val="left" w:pos="0" w:leader="none"/>
        </w:tabs>
        <w:bidi w:val="0"/>
        <w:spacing w:before="0" w:after="0"/>
        <w:ind w:hanging="0" w:left="0" w:right="0"/>
        <w:jc w:val="left"/>
        <w:rPr/>
      </w:pPr>
      <w:r>
        <w:rPr>
          <w:rStyle w:val="Strong"/>
        </w:rPr>
        <w:t>Risk and Crisis Communication:</w:t>
      </w:r>
      <w:r>
        <w:rPr/>
        <w:t> Focuses on managing communication during emergencies.</w:t>
      </w:r>
    </w:p>
    <w:p>
      <w:pPr>
        <w:pStyle w:val="BodyText"/>
        <w:numPr>
          <w:ilvl w:val="0"/>
          <w:numId w:val="4"/>
        </w:numPr>
        <w:pBdr/>
        <w:tabs>
          <w:tab w:val="clear" w:pos="709"/>
          <w:tab w:val="left" w:pos="0" w:leader="none"/>
        </w:tabs>
        <w:bidi w:val="0"/>
        <w:spacing w:before="0" w:after="0"/>
        <w:ind w:hanging="0" w:left="0" w:right="0"/>
        <w:jc w:val="left"/>
        <w:rPr/>
      </w:pPr>
      <w:r>
        <w:rPr>
          <w:rStyle w:val="Strong"/>
        </w:rPr>
        <w:t>Gender Communication:</w:t>
      </w:r>
      <w:r>
        <w:rPr/>
        <w:t> Examines how gender shapes communication styles and representation in media.</w:t>
      </w:r>
    </w:p>
    <w:p>
      <w:pPr>
        <w:pStyle w:val="BodyText"/>
        <w:numPr>
          <w:ilvl w:val="0"/>
          <w:numId w:val="4"/>
        </w:numPr>
        <w:pBdr/>
        <w:tabs>
          <w:tab w:val="clear" w:pos="709"/>
          <w:tab w:val="left" w:pos="0" w:leader="none"/>
        </w:tabs>
        <w:bidi w:val="0"/>
        <w:spacing w:before="0" w:after="0"/>
        <w:ind w:hanging="0" w:left="0" w:right="0"/>
        <w:jc w:val="left"/>
        <w:rPr/>
      </w:pPr>
      <w:r>
        <w:rPr>
          <w:rStyle w:val="Strong"/>
        </w:rPr>
        <w:t>Visual Communication/Design:</w:t>
      </w:r>
      <w:r>
        <w:rPr/>
        <w:t> Focuses on visual storytelling and digital design.</w:t>
      </w:r>
    </w:p>
    <w:p>
      <w:pPr>
        <w:pStyle w:val="BodyText"/>
        <w:numPr>
          <w:ilvl w:val="0"/>
          <w:numId w:val="4"/>
        </w:numPr>
        <w:pBdr/>
        <w:tabs>
          <w:tab w:val="clear" w:pos="709"/>
          <w:tab w:val="left" w:pos="0" w:leader="none"/>
        </w:tabs>
        <w:bidi w:val="0"/>
        <w:ind w:hanging="0" w:left="0" w:right="0"/>
        <w:jc w:val="left"/>
        <w:rPr/>
      </w:pPr>
      <w:r>
        <w:rPr>
          <w:rStyle w:val="Strong"/>
        </w:rPr>
        <w:t>Technical Writing/Professional Communication:</w:t>
      </w:r>
      <w:r>
        <w:rPr/>
        <w:t> Focuses on clear, effective, and professional writing</w:t>
      </w:r>
    </w:p>
    <w:p>
      <w:pPr>
        <w:pStyle w:val="Normal"/>
        <w:bidi w:val="0"/>
        <w:ind w:hanging="0" w:left="0" w:right="0"/>
        <w:jc w:val="left"/>
        <w:rPr/>
      </w:pPr>
      <w:r>
        <w:rPr/>
      </w:r>
    </w:p>
    <w:p>
      <w:pPr>
        <w:pStyle w:val="Normal"/>
        <w:bidi w:val="0"/>
        <w:spacing w:before="0" w:after="360"/>
        <w:ind w:hanging="0" w:left="0" w:right="0"/>
        <w:jc w:val="left"/>
        <w:rPr/>
      </w:pPr>
      <w:r>
        <w:rPr/>
        <w:t>3. Specialized Areas of Concentration</w:t>
      </w:r>
    </w:p>
    <w:p>
      <w:pPr>
        <w:pStyle w:val="Normal"/>
        <w:bidi w:val="0"/>
        <w:spacing w:before="0" w:after="180"/>
        <w:ind w:hanging="0" w:left="0" w:right="0"/>
        <w:jc w:val="left"/>
        <w:rPr/>
      </w:pPr>
      <w:r>
        <w:rPr/>
        <w:t>Students can often choose a focus area to tailor their degree toward a specific career path. </w:t>
      </w:r>
      <w:bookmarkStart w:id="7" w:name="img-GHfGafSnI9Ls0PEPyuSdgQU_15"/>
      <w:bookmarkEnd w:id="7"/>
    </w:p>
    <w:p>
      <w:pPr>
        <w:pStyle w:val="BodyText"/>
        <w:numPr>
          <w:ilvl w:val="0"/>
          <w:numId w:val="5"/>
        </w:numPr>
        <w:pBdr/>
        <w:tabs>
          <w:tab w:val="clear" w:pos="709"/>
          <w:tab w:val="left" w:pos="0" w:leader="none"/>
        </w:tabs>
        <w:bidi w:val="0"/>
        <w:spacing w:before="0" w:after="0"/>
        <w:ind w:hanging="0" w:left="0" w:right="0"/>
        <w:jc w:val="left"/>
        <w:rPr/>
      </w:pPr>
      <w:r>
        <w:rPr>
          <w:rStyle w:val="Strong"/>
        </w:rPr>
        <w:t>Organizational &amp; Corporate Communication:</w:t>
      </w:r>
    </w:p>
    <w:p>
      <w:pPr>
        <w:pStyle w:val="BodyText"/>
        <w:numPr>
          <w:ilvl w:val="1"/>
          <w:numId w:val="5"/>
        </w:numPr>
        <w:pBdr/>
        <w:tabs>
          <w:tab w:val="clear" w:pos="709"/>
          <w:tab w:val="left" w:pos="0" w:leader="none"/>
        </w:tabs>
        <w:bidi w:val="0"/>
        <w:spacing w:before="0" w:after="0"/>
        <w:ind w:hanging="0" w:left="0" w:right="0"/>
        <w:jc w:val="left"/>
        <w:rPr/>
      </w:pPr>
      <w:r>
        <w:rPr/>
        <w:t>Organizational Communication Consulting and Training</w:t>
      </w:r>
    </w:p>
    <w:p>
      <w:pPr>
        <w:pStyle w:val="BodyText"/>
        <w:numPr>
          <w:ilvl w:val="1"/>
          <w:numId w:val="5"/>
        </w:numPr>
        <w:pBdr/>
        <w:tabs>
          <w:tab w:val="clear" w:pos="709"/>
          <w:tab w:val="left" w:pos="0" w:leader="none"/>
        </w:tabs>
        <w:bidi w:val="0"/>
        <w:spacing w:before="0" w:after="0"/>
        <w:ind w:hanging="0" w:left="0" w:right="0"/>
        <w:jc w:val="left"/>
        <w:rPr/>
      </w:pPr>
      <w:r>
        <w:rPr/>
        <w:t>Crisis Communication and Management</w:t>
      </w:r>
    </w:p>
    <w:p>
      <w:pPr>
        <w:pStyle w:val="BodyText"/>
        <w:numPr>
          <w:ilvl w:val="1"/>
          <w:numId w:val="5"/>
        </w:numPr>
        <w:pBdr/>
        <w:tabs>
          <w:tab w:val="clear" w:pos="709"/>
          <w:tab w:val="left" w:pos="0" w:leader="none"/>
        </w:tabs>
        <w:bidi w:val="0"/>
        <w:spacing w:before="0" w:after="0"/>
        <w:ind w:hanging="0" w:left="0" w:right="0"/>
        <w:jc w:val="left"/>
        <w:rPr/>
      </w:pPr>
      <w:r>
        <w:rPr/>
        <w:t>Communication in Group Settings</w:t>
      </w:r>
    </w:p>
    <w:p>
      <w:pPr>
        <w:pStyle w:val="BodyText"/>
        <w:numPr>
          <w:ilvl w:val="1"/>
          <w:numId w:val="5"/>
        </w:numPr>
        <w:pBdr/>
        <w:tabs>
          <w:tab w:val="clear" w:pos="709"/>
          <w:tab w:val="left" w:pos="0" w:leader="none"/>
        </w:tabs>
        <w:bidi w:val="0"/>
        <w:spacing w:before="0" w:after="0"/>
        <w:ind w:hanging="0" w:left="0" w:right="0"/>
        <w:jc w:val="left"/>
        <w:rPr/>
      </w:pPr>
      <w:r>
        <w:rPr/>
        <w:t>Intercultural Communication</w:t>
      </w:r>
    </w:p>
    <w:p>
      <w:pPr>
        <w:pStyle w:val="BodyText"/>
        <w:numPr>
          <w:ilvl w:val="0"/>
          <w:numId w:val="0"/>
        </w:numPr>
        <w:pBdr/>
        <w:bidi w:val="0"/>
        <w:spacing w:before="0" w:after="0"/>
        <w:ind w:hanging="0" w:left="0" w:right="0"/>
        <w:jc w:val="left"/>
        <w:rPr/>
      </w:pPr>
      <w:r>
        <w:rPr/>
      </w:r>
    </w:p>
    <w:p>
      <w:pPr>
        <w:pStyle w:val="BodyText"/>
        <w:numPr>
          <w:ilvl w:val="0"/>
          <w:numId w:val="5"/>
        </w:numPr>
        <w:pBdr/>
        <w:tabs>
          <w:tab w:val="clear" w:pos="709"/>
          <w:tab w:val="left" w:pos="0" w:leader="none"/>
        </w:tabs>
        <w:bidi w:val="0"/>
        <w:spacing w:before="0" w:after="0"/>
        <w:ind w:hanging="0" w:left="0" w:right="0"/>
        <w:jc w:val="left"/>
        <w:rPr/>
      </w:pPr>
      <w:r>
        <w:rPr>
          <w:rStyle w:val="Strong"/>
        </w:rPr>
        <w:t>Media, Marketing &amp; Advertising:</w:t>
      </w:r>
    </w:p>
    <w:p>
      <w:pPr>
        <w:pStyle w:val="BodyText"/>
        <w:numPr>
          <w:ilvl w:val="1"/>
          <w:numId w:val="5"/>
        </w:numPr>
        <w:pBdr/>
        <w:tabs>
          <w:tab w:val="clear" w:pos="709"/>
          <w:tab w:val="left" w:pos="0" w:leader="none"/>
        </w:tabs>
        <w:bidi w:val="0"/>
        <w:spacing w:before="0" w:after="0"/>
        <w:ind w:hanging="0" w:left="0" w:right="0"/>
        <w:jc w:val="left"/>
        <w:rPr/>
      </w:pPr>
      <w:r>
        <w:rPr/>
        <w:t>Advertising Principles and Techniques</w:t>
      </w:r>
    </w:p>
    <w:p>
      <w:pPr>
        <w:pStyle w:val="BodyText"/>
        <w:numPr>
          <w:ilvl w:val="1"/>
          <w:numId w:val="5"/>
        </w:numPr>
        <w:pBdr/>
        <w:tabs>
          <w:tab w:val="clear" w:pos="709"/>
          <w:tab w:val="left" w:pos="0" w:leader="none"/>
        </w:tabs>
        <w:bidi w:val="0"/>
        <w:spacing w:before="0" w:after="0"/>
        <w:ind w:hanging="0" w:left="0" w:right="0"/>
        <w:jc w:val="left"/>
        <w:rPr/>
      </w:pPr>
      <w:r>
        <w:rPr/>
        <w:t>Marketing Strategy and Brand Management</w:t>
      </w:r>
    </w:p>
    <w:p>
      <w:pPr>
        <w:pStyle w:val="BodyText"/>
        <w:numPr>
          <w:ilvl w:val="1"/>
          <w:numId w:val="5"/>
        </w:numPr>
        <w:pBdr/>
        <w:tabs>
          <w:tab w:val="clear" w:pos="709"/>
          <w:tab w:val="left" w:pos="0" w:leader="none"/>
        </w:tabs>
        <w:bidi w:val="0"/>
        <w:spacing w:before="0" w:after="0"/>
        <w:ind w:hanging="0" w:left="0" w:right="0"/>
        <w:jc w:val="left"/>
        <w:rPr/>
      </w:pPr>
      <w:r>
        <w:rPr/>
        <w:t>Media Audiences and Users</w:t>
      </w:r>
    </w:p>
    <w:p>
      <w:pPr>
        <w:pStyle w:val="BodyText"/>
        <w:numPr>
          <w:ilvl w:val="1"/>
          <w:numId w:val="5"/>
        </w:numPr>
        <w:pBdr/>
        <w:tabs>
          <w:tab w:val="clear" w:pos="709"/>
          <w:tab w:val="left" w:pos="0" w:leader="none"/>
        </w:tabs>
        <w:bidi w:val="0"/>
        <w:spacing w:before="0" w:after="0"/>
        <w:ind w:hanging="0" w:left="0" w:right="0"/>
        <w:jc w:val="left"/>
        <w:rPr/>
      </w:pPr>
      <w:r>
        <w:rPr/>
        <w:t>Public Relations Planning and Campaigns</w:t>
      </w:r>
    </w:p>
    <w:p>
      <w:pPr>
        <w:pStyle w:val="BodyText"/>
        <w:pBdr/>
        <w:bidi w:val="0"/>
        <w:spacing w:before="0" w:after="0"/>
        <w:ind w:hanging="0" w:left="0" w:right="0"/>
        <w:jc w:val="left"/>
        <w:rPr/>
      </w:pPr>
      <w:r>
        <w:rPr/>
      </w:r>
    </w:p>
    <w:p>
      <w:pPr>
        <w:pStyle w:val="BodyText"/>
        <w:numPr>
          <w:ilvl w:val="0"/>
          <w:numId w:val="5"/>
        </w:numPr>
        <w:pBdr/>
        <w:tabs>
          <w:tab w:val="clear" w:pos="709"/>
          <w:tab w:val="left" w:pos="0" w:leader="none"/>
        </w:tabs>
        <w:bidi w:val="0"/>
        <w:spacing w:before="0" w:after="0"/>
        <w:ind w:hanging="0" w:left="0" w:right="0"/>
        <w:jc w:val="left"/>
        <w:rPr/>
      </w:pPr>
      <w:r>
        <w:rPr>
          <w:rStyle w:val="Strong"/>
        </w:rPr>
        <w:t>Journalism &amp; Digital Media:</w:t>
      </w:r>
    </w:p>
    <w:p>
      <w:pPr>
        <w:pStyle w:val="BodyText"/>
        <w:numPr>
          <w:ilvl w:val="1"/>
          <w:numId w:val="5"/>
        </w:numPr>
        <w:pBdr/>
        <w:tabs>
          <w:tab w:val="clear" w:pos="709"/>
          <w:tab w:val="left" w:pos="0" w:leader="none"/>
        </w:tabs>
        <w:bidi w:val="0"/>
        <w:spacing w:before="0" w:after="0"/>
        <w:ind w:hanging="0" w:left="0" w:right="0"/>
        <w:jc w:val="left"/>
        <w:rPr/>
      </w:pPr>
      <w:r>
        <w:rPr/>
        <w:t>Digital Journalism and Reporting</w:t>
      </w:r>
    </w:p>
    <w:p>
      <w:pPr>
        <w:pStyle w:val="BodyText"/>
        <w:numPr>
          <w:ilvl w:val="1"/>
          <w:numId w:val="5"/>
        </w:numPr>
        <w:pBdr/>
        <w:tabs>
          <w:tab w:val="clear" w:pos="709"/>
          <w:tab w:val="left" w:pos="0" w:leader="none"/>
        </w:tabs>
        <w:bidi w:val="0"/>
        <w:spacing w:before="0" w:after="0"/>
        <w:ind w:hanging="0" w:left="0" w:right="0"/>
        <w:jc w:val="left"/>
        <w:rPr/>
      </w:pPr>
      <w:r>
        <w:rPr/>
        <w:t>Photojournalism and Media Production</w:t>
      </w:r>
    </w:p>
    <w:p>
      <w:pPr>
        <w:pStyle w:val="BodyText"/>
        <w:numPr>
          <w:ilvl w:val="1"/>
          <w:numId w:val="5"/>
        </w:numPr>
        <w:pBdr/>
        <w:tabs>
          <w:tab w:val="clear" w:pos="709"/>
          <w:tab w:val="left" w:pos="0" w:leader="none"/>
        </w:tabs>
        <w:bidi w:val="0"/>
        <w:spacing w:before="0" w:after="0"/>
        <w:ind w:hanging="0" w:left="0" w:right="0"/>
        <w:jc w:val="left"/>
        <w:rPr/>
      </w:pPr>
      <w:r>
        <w:rPr/>
        <w:t>News Writing and Reporting</w:t>
      </w:r>
    </w:p>
    <w:p>
      <w:pPr>
        <w:pStyle w:val="BodyText"/>
        <w:numPr>
          <w:ilvl w:val="1"/>
          <w:numId w:val="5"/>
        </w:numPr>
        <w:pBdr/>
        <w:tabs>
          <w:tab w:val="clear" w:pos="709"/>
          <w:tab w:val="left" w:pos="0" w:leader="none"/>
        </w:tabs>
        <w:bidi w:val="0"/>
        <w:spacing w:before="0" w:after="0"/>
        <w:ind w:hanging="0" w:left="0" w:right="0"/>
        <w:jc w:val="left"/>
        <w:rPr/>
      </w:pPr>
      <w:r>
        <w:rPr/>
        <w:t>Digital Social Research</w:t>
      </w:r>
    </w:p>
    <w:p>
      <w:pPr>
        <w:pStyle w:val="BodyText"/>
        <w:pBdr/>
        <w:bidi w:val="0"/>
        <w:spacing w:before="0" w:after="0"/>
        <w:ind w:hanging="0" w:left="0" w:right="0"/>
        <w:jc w:val="left"/>
        <w:rPr/>
      </w:pPr>
      <w:r>
        <w:rPr/>
      </w:r>
    </w:p>
    <w:p>
      <w:pPr>
        <w:pStyle w:val="BodyText"/>
        <w:numPr>
          <w:ilvl w:val="0"/>
          <w:numId w:val="5"/>
        </w:numPr>
        <w:pBdr/>
        <w:tabs>
          <w:tab w:val="clear" w:pos="709"/>
          <w:tab w:val="left" w:pos="0" w:leader="none"/>
        </w:tabs>
        <w:bidi w:val="0"/>
        <w:spacing w:before="0" w:after="0"/>
        <w:ind w:hanging="0" w:left="0" w:right="0"/>
        <w:jc w:val="left"/>
        <w:rPr/>
      </w:pPr>
      <w:r>
        <w:rPr>
          <w:rStyle w:val="Strong"/>
        </w:rPr>
        <w:t>Media Arts &amp; Culture:</w:t>
      </w:r>
    </w:p>
    <w:p>
      <w:pPr>
        <w:pStyle w:val="BodyText"/>
        <w:numPr>
          <w:ilvl w:val="1"/>
          <w:numId w:val="5"/>
        </w:numPr>
        <w:pBdr/>
        <w:tabs>
          <w:tab w:val="clear" w:pos="709"/>
          <w:tab w:val="left" w:pos="0" w:leader="none"/>
        </w:tabs>
        <w:bidi w:val="0"/>
        <w:spacing w:before="0" w:after="0"/>
        <w:ind w:hanging="0" w:left="0" w:right="0"/>
        <w:jc w:val="left"/>
        <w:rPr/>
      </w:pPr>
      <w:r>
        <w:rPr/>
        <w:t>Cinema, Nation and Identity</w:t>
      </w:r>
    </w:p>
    <w:p>
      <w:pPr>
        <w:pStyle w:val="BodyText"/>
        <w:numPr>
          <w:ilvl w:val="1"/>
          <w:numId w:val="5"/>
        </w:numPr>
        <w:pBdr/>
        <w:tabs>
          <w:tab w:val="clear" w:pos="709"/>
          <w:tab w:val="left" w:pos="0" w:leader="none"/>
        </w:tabs>
        <w:bidi w:val="0"/>
        <w:spacing w:before="0" w:after="0"/>
        <w:ind w:hanging="0" w:left="0" w:right="0"/>
        <w:jc w:val="left"/>
        <w:rPr/>
      </w:pPr>
      <w:r>
        <w:rPr/>
        <w:t>Visual Communication and Culture</w:t>
      </w:r>
    </w:p>
    <w:p>
      <w:pPr>
        <w:pStyle w:val="BodyText"/>
        <w:numPr>
          <w:ilvl w:val="1"/>
          <w:numId w:val="5"/>
        </w:numPr>
        <w:pBdr/>
        <w:tabs>
          <w:tab w:val="clear" w:pos="709"/>
          <w:tab w:val="left" w:pos="0" w:leader="none"/>
        </w:tabs>
        <w:bidi w:val="0"/>
        <w:spacing w:before="0" w:after="0"/>
        <w:ind w:hanging="0" w:left="0" w:right="0"/>
        <w:jc w:val="left"/>
        <w:rPr/>
      </w:pPr>
      <w:r>
        <w:rPr/>
        <w:t>Popular Culture and Communication</w:t>
      </w:r>
    </w:p>
    <w:p>
      <w:pPr>
        <w:pStyle w:val="BodyText"/>
        <w:numPr>
          <w:ilvl w:val="1"/>
          <w:numId w:val="5"/>
        </w:numPr>
        <w:pBdr/>
        <w:tabs>
          <w:tab w:val="clear" w:pos="709"/>
          <w:tab w:val="left" w:pos="0" w:leader="none"/>
        </w:tabs>
        <w:bidi w:val="0"/>
        <w:spacing w:before="0" w:after="0"/>
        <w:ind w:hanging="0" w:left="0" w:right="0"/>
        <w:jc w:val="left"/>
        <w:rPr/>
      </w:pPr>
      <w:r>
        <w:rPr/>
        <w:t>Gender, Race, and Media </w:t>
      </w:r>
    </w:p>
    <w:p>
      <w:pPr>
        <w:pStyle w:val="BodyText"/>
        <w:numPr>
          <w:ilvl w:val="0"/>
          <w:numId w:val="0"/>
        </w:numPr>
        <w:pBdr/>
        <w:bidi w:val="0"/>
        <w:spacing w:lineRule="auto" w:line="240"/>
        <w:ind w:hanging="0" w:left="0" w:right="0"/>
        <w:jc w:val="left"/>
        <w:rPr/>
      </w:pPr>
      <w:r>
        <w:rPr/>
      </w:r>
      <w:bookmarkStart w:id="8" w:name="img-GHfGafSnI9Ls0PEPyuSdgQU_16"/>
      <w:bookmarkStart w:id="9" w:name="img-GHfGafSnI9Ls0PEPyuSdgQU_16"/>
      <w:bookmarkEnd w:id="9"/>
    </w:p>
    <w:p>
      <w:pPr>
        <w:pStyle w:val="BodyText"/>
        <w:bidi w:val="0"/>
        <w:spacing w:before="0" w:after="360"/>
        <w:ind w:hanging="0" w:left="0" w:right="0"/>
        <w:jc w:val="left"/>
        <w:rPr/>
      </w:pPr>
      <w:r>
        <w:rPr/>
        <w:t>4. Advanced or Senior-Level Courses</w:t>
      </w:r>
    </w:p>
    <w:p>
      <w:pPr>
        <w:pStyle w:val="BodyText"/>
        <w:numPr>
          <w:ilvl w:val="0"/>
          <w:numId w:val="6"/>
        </w:numPr>
        <w:pBdr/>
        <w:tabs>
          <w:tab w:val="clear" w:pos="709"/>
          <w:tab w:val="left" w:pos="0" w:leader="none"/>
        </w:tabs>
        <w:bidi w:val="0"/>
        <w:spacing w:before="0" w:after="0"/>
        <w:ind w:hanging="0" w:left="0" w:right="0"/>
        <w:jc w:val="left"/>
        <w:rPr/>
      </w:pPr>
      <w:r>
        <w:rPr>
          <w:rStyle w:val="Strong"/>
        </w:rPr>
        <w:t>Communication Planning &amp; Strategy:</w:t>
      </w:r>
      <w:r>
        <w:rPr/>
        <w:t> Strategic messaging for campaigns.</w:t>
      </w:r>
    </w:p>
    <w:p>
      <w:pPr>
        <w:pStyle w:val="BodyText"/>
        <w:numPr>
          <w:ilvl w:val="0"/>
          <w:numId w:val="6"/>
        </w:numPr>
        <w:pBdr/>
        <w:tabs>
          <w:tab w:val="clear" w:pos="709"/>
          <w:tab w:val="left" w:pos="0" w:leader="none"/>
        </w:tabs>
        <w:bidi w:val="0"/>
        <w:spacing w:before="0" w:after="0"/>
        <w:ind w:hanging="0" w:left="0" w:right="0"/>
        <w:jc w:val="left"/>
        <w:rPr/>
      </w:pPr>
      <w:r>
        <w:rPr>
          <w:rStyle w:val="Strong"/>
        </w:rPr>
        <w:t>Senior Seminar/Capstone Project:</w:t>
      </w:r>
      <w:r>
        <w:rPr/>
        <w:t> A final project or thesis demonstrating mastery of communication theories and methods.</w:t>
      </w:r>
    </w:p>
    <w:p>
      <w:pPr>
        <w:pStyle w:val="BodyText"/>
        <w:numPr>
          <w:ilvl w:val="0"/>
          <w:numId w:val="6"/>
        </w:numPr>
        <w:pBdr/>
        <w:tabs>
          <w:tab w:val="clear" w:pos="709"/>
          <w:tab w:val="left" w:pos="0" w:leader="none"/>
        </w:tabs>
        <w:bidi w:val="0"/>
        <w:ind w:hanging="0" w:left="0" w:right="0"/>
        <w:jc w:val="left"/>
        <w:rPr/>
      </w:pPr>
      <w:r>
        <w:rPr>
          <w:rStyle w:val="Strong"/>
        </w:rPr>
        <w:t>Field Experience/Internship:</w:t>
      </w:r>
      <w:r>
        <w:rPr/>
        <w:t> Credit for working with local media organizations, PR firms, or corporations</w:t>
      </w:r>
    </w:p>
    <w:p>
      <w:pPr>
        <w:pStyle w:val="Normal"/>
        <w:bidi w:val="0"/>
        <w:ind w:hanging="0" w:left="0" w:right="0"/>
        <w:jc w:val="left"/>
        <w:rPr/>
      </w:pPr>
      <w:r>
        <w:rPr/>
      </w:r>
    </w:p>
    <w:p>
      <w:pPr>
        <w:pStyle w:val="Normal"/>
        <w:bidi w:val="0"/>
        <w:ind w:hanging="0" w:left="0" w:right="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suff w:val="nothing"/>
      <w:lvlText w:val=""/>
      <w:lvlJc w:val="left"/>
      <w:pPr>
        <w:tabs>
          <w:tab w:val="num" w:pos="0"/>
        </w:tabs>
        <w:ind w:left="0" w:hanging="0"/>
      </w:pPr>
      <w:rPr>
        <w:rFonts w:ascii="Symbol" w:hAnsi="Symbol" w:cs="Symbol" w:hint="default"/>
      </w:rPr>
    </w:lvl>
    <w:lvl w:ilvl="1">
      <w:start w:val="1"/>
      <w:numFmt w:val="bullet"/>
      <w:suff w:val="nothing"/>
      <w:lvlText w:val=""/>
      <w:lvlJc w:val="left"/>
      <w:pPr>
        <w:tabs>
          <w:tab w:val="num" w:pos="0"/>
        </w:tabs>
        <w:ind w:left="0"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suff w:val="nothing"/>
      <w:lvlText w:val=""/>
      <w:lvlJc w:val="left"/>
      <w:pPr>
        <w:tabs>
          <w:tab w:val="num" w:pos="0"/>
        </w:tabs>
        <w:ind w:left="0" w:hanging="0"/>
      </w:pPr>
      <w:rPr>
        <w:rFonts w:ascii="Symbol" w:hAnsi="Symbol" w:cs="Symbol" w:hint="default"/>
      </w:rPr>
    </w:lvl>
    <w:lvl w:ilvl="1">
      <w:start w:val="1"/>
      <w:numFmt w:val="bullet"/>
      <w:suff w:val="nothing"/>
      <w:lvlText w:val=""/>
      <w:lvlJc w:val="left"/>
      <w:pPr>
        <w:tabs>
          <w:tab w:val="num" w:pos="0"/>
        </w:tabs>
        <w:ind w:left="0"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CA"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CA" w:eastAsia="zh-CN" w:bidi="hi-IN"/>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TotalTime>
  <Application>LibreOffice/7.6.4.1$Windows_X86_64 LibreOffice_project/e19e193f88cd6c0525a17fb7a176ed8e6a3e2aa1</Application>
  <AppVersion>15.0000</AppVersion>
  <Pages>4</Pages>
  <Words>901</Words>
  <Characters>5937</Characters>
  <CharactersWithSpaces>6685</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2026-03-27T08:06:49Z</dcterms:created>
  <dc:creator/>
  <dc:description/>
  <dc:language>en-CA</dc:language>
  <cp:lastModifiedBy/>
  <dcterms:modified xsi:type="dcterms:W3CDTF">2026-03-27T08:37:46Z</dcterms:modified>
  <cp:revision>1</cp:revision>
  <dc:subject/>
  <dc:title/>
</cp:coreProperties>
</file>