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黑体"/>
          <w:b/>
          <w:color w:val="000000"/>
          <w:sz w:val="34"/>
        </w:rPr>
        <w:t>Web 编程基础期末考试</w:t>
      </w:r>
    </w:p>
    <w:p>
      <w:pPr>
        <w:spacing w:after="140"/>
        <w:jc w:val="center"/>
      </w:pPr>
      <w:r>
        <w:rPr>
          <w:rFonts w:ascii="Arial" w:hAnsi="Arial" w:eastAsia="黑体"/>
          <w:b/>
          <w:color w:val="000000"/>
          <w:sz w:val="40"/>
        </w:rPr>
        <w:t>模拟卷 A 卷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45"/>
        <w:gridCol w:w="3345"/>
        <w:gridCol w:w="3345"/>
      </w:tblGrid>
      <w:tr>
        <w:tc>
          <w:tcPr>
            <w:tcW w:type="dxa" w:w="33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考试方式：闭卷</w:t>
            </w:r>
          </w:p>
        </w:tc>
        <w:tc>
          <w:tcPr>
            <w:tcW w:type="dxa" w:w="33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考试时间：120 分钟</w:t>
            </w:r>
          </w:p>
        </w:tc>
        <w:tc>
          <w:tcPr>
            <w:tcW w:type="dxa" w:w="33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卷面总分：100 分</w:t>
            </w:r>
          </w:p>
        </w:tc>
      </w:tr>
    </w:tbl>
    <w:p>
      <w:pPr>
        <w:spacing w:before="100" w:after="80"/>
      </w:pPr>
      <w:r>
        <w:rPr>
          <w:rFonts w:ascii="Times New Roman" w:hAnsi="Times New Roman" w:eastAsia="宋体"/>
          <w:color w:val="000000"/>
          <w:sz w:val="21"/>
        </w:rPr>
        <w:t>姓名：____________   学号：____________   班级：____________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150"/>
        <w:gridCol w:w="1150"/>
        <w:gridCol w:w="1150"/>
        <w:gridCol w:w="1150"/>
        <w:gridCol w:w="1150"/>
        <w:gridCol w:w="1150"/>
        <w:gridCol w:w="2285"/>
      </w:tblGrid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题号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一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二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三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四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五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六</w:t>
            </w:r>
          </w:p>
        </w:tc>
        <w:tc>
          <w:tcPr>
            <w:tcW w:type="dxa" w:w="2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总成绩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得分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2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</w:tr>
    </w:tbl>
    <w:p>
      <w:pPr>
        <w:spacing w:before="80" w:after="60"/>
      </w:pPr>
      <w:r>
        <w:rPr>
          <w:rFonts w:ascii="Times New Roman" w:hAnsi="Times New Roman" w:eastAsia="宋体"/>
          <w:b/>
          <w:color w:val="000000"/>
          <w:sz w:val="19"/>
        </w:rPr>
        <w:t>说明：请将答案写在规定位置；代码题允许使用语义等价的写法。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一、单选题（每题 2 分，共 20 分）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以下元素中，不适合直接写在 &lt;head&gt; 标签内的是（ ）。</w:t>
      </w:r>
    </w:p>
    <w:p>
      <w:pPr>
        <w:keepNext/>
        <w:numPr>
          <w:ilvl w:val="0"/>
          <w:numId w:val="11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&lt;meta&gt;</w:t>
      </w:r>
    </w:p>
    <w:p>
      <w:pPr>
        <w:keepNext/>
        <w:numPr>
          <w:ilvl w:val="0"/>
          <w:numId w:val="11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&lt;title&gt;</w:t>
      </w:r>
    </w:p>
    <w:p>
      <w:pPr>
        <w:keepNext/>
        <w:numPr>
          <w:ilvl w:val="0"/>
          <w:numId w:val="11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&lt;p&gt;</w:t>
      </w:r>
    </w:p>
    <w:p>
      <w:pPr>
        <w:keepNext w:val="0"/>
        <w:numPr>
          <w:ilvl w:val="0"/>
          <w:numId w:val="11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&lt;style&gt;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若要单击图片 logo.png 后跳转到 index.html，正确的代码是（ ）。</w:t>
      </w:r>
    </w:p>
    <w:p>
      <w:pPr>
        <w:keepNext/>
        <w:numPr>
          <w:ilvl w:val="0"/>
          <w:numId w:val="12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&lt;a href="index.html"&gt;&lt;img src="logo.png"&gt;&lt;/a&gt;</w:t>
      </w:r>
    </w:p>
    <w:p>
      <w:pPr>
        <w:keepNext/>
        <w:numPr>
          <w:ilvl w:val="0"/>
          <w:numId w:val="12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&lt;img href="index.html" src="logo.png"&gt;</w:t>
      </w:r>
    </w:p>
    <w:p>
      <w:pPr>
        <w:keepNext/>
        <w:numPr>
          <w:ilvl w:val="0"/>
          <w:numId w:val="12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&lt;a src="logo.png" href="index.html"&gt;&lt;/a&gt;</w:t>
      </w:r>
    </w:p>
    <w:p>
      <w:pPr>
        <w:keepNext w:val="0"/>
        <w:numPr>
          <w:ilvl w:val="0"/>
          <w:numId w:val="12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&lt;img src="index.html"&gt;&lt;a href="logo.png"&gt;&lt;/a&gt;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在 HTML 表格中，使一个单元格横向跨越 3 列应使用（ ）。</w:t>
      </w:r>
    </w:p>
    <w:p>
      <w:pPr>
        <w:keepNext/>
        <w:numPr>
          <w:ilvl w:val="0"/>
          <w:numId w:val="13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rowspan="3"</w:t>
      </w:r>
    </w:p>
    <w:p>
      <w:pPr>
        <w:keepNext/>
        <w:numPr>
          <w:ilvl w:val="0"/>
          <w:numId w:val="13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colspan="3"</w:t>
      </w:r>
    </w:p>
    <w:p>
      <w:pPr>
        <w:keepNext/>
        <w:numPr>
          <w:ilvl w:val="0"/>
          <w:numId w:val="13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cellspacing="3"</w:t>
      </w:r>
    </w:p>
    <w:p>
      <w:pPr>
        <w:keepNext w:val="0"/>
        <w:numPr>
          <w:ilvl w:val="0"/>
          <w:numId w:val="13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cellpadding="3"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要让一组单选按钮只能选择一项，关键是这些按钮必须具有相同的（ ）。</w:t>
      </w:r>
    </w:p>
    <w:p>
      <w:pPr>
        <w:keepNext/>
        <w:numPr>
          <w:ilvl w:val="0"/>
          <w:numId w:val="14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value</w:t>
      </w:r>
    </w:p>
    <w:p>
      <w:pPr>
        <w:keepNext/>
        <w:numPr>
          <w:ilvl w:val="0"/>
          <w:numId w:val="14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id</w:t>
      </w:r>
    </w:p>
    <w:p>
      <w:pPr>
        <w:keepNext/>
        <w:numPr>
          <w:ilvl w:val="0"/>
          <w:numId w:val="14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name</w:t>
      </w:r>
    </w:p>
    <w:p>
      <w:pPr>
        <w:keepNext w:val="0"/>
        <w:numPr>
          <w:ilvl w:val="0"/>
          <w:numId w:val="14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class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选择 div 元素内部所有层级的 span 元素，应使用（ ）。</w:t>
      </w:r>
    </w:p>
    <w:p>
      <w:pPr>
        <w:keepNext/>
        <w:numPr>
          <w:ilvl w:val="0"/>
          <w:numId w:val="15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div &gt; span</w:t>
      </w:r>
    </w:p>
    <w:p>
      <w:pPr>
        <w:keepNext/>
        <w:numPr>
          <w:ilvl w:val="0"/>
          <w:numId w:val="15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div + span</w:t>
      </w:r>
    </w:p>
    <w:p>
      <w:pPr>
        <w:keepNext/>
        <w:numPr>
          <w:ilvl w:val="0"/>
          <w:numId w:val="15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div span</w:t>
      </w:r>
    </w:p>
    <w:p>
      <w:pPr>
        <w:keepNext w:val="0"/>
        <w:numPr>
          <w:ilvl w:val="0"/>
          <w:numId w:val="15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div ~ span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下列选择器中，优先级最高的是（ ）。</w:t>
      </w:r>
    </w:p>
    <w:p>
      <w:pPr>
        <w:keepNext/>
        <w:numPr>
          <w:ilvl w:val="0"/>
          <w:numId w:val="16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p.note</w:t>
      </w:r>
    </w:p>
    <w:p>
      <w:pPr>
        <w:keepNext/>
        <w:numPr>
          <w:ilvl w:val="0"/>
          <w:numId w:val="16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#content p</w:t>
      </w:r>
    </w:p>
    <w:p>
      <w:pPr>
        <w:keepNext/>
        <w:numPr>
          <w:ilvl w:val="0"/>
          <w:numId w:val="16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div p.note</w:t>
      </w:r>
    </w:p>
    <w:p>
      <w:pPr>
        <w:keepNext w:val="0"/>
        <w:numPr>
          <w:ilvl w:val="0"/>
          <w:numId w:val="16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body div p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元素设置 width:200px; padding:10px; border:5px solid; 且采用默认盒模型，其实际占用宽度为（ ）。</w:t>
      </w:r>
    </w:p>
    <w:p>
      <w:pPr>
        <w:keepNext/>
        <w:numPr>
          <w:ilvl w:val="0"/>
          <w:numId w:val="17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200px</w:t>
      </w:r>
    </w:p>
    <w:p>
      <w:pPr>
        <w:keepNext/>
        <w:numPr>
          <w:ilvl w:val="0"/>
          <w:numId w:val="17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210px</w:t>
      </w:r>
    </w:p>
    <w:p>
      <w:pPr>
        <w:keepNext/>
        <w:numPr>
          <w:ilvl w:val="0"/>
          <w:numId w:val="17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220px</w:t>
      </w:r>
    </w:p>
    <w:p>
      <w:pPr>
        <w:keepNext w:val="0"/>
        <w:numPr>
          <w:ilvl w:val="0"/>
          <w:numId w:val="17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230px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用于清除元素两侧浮动影响的声明是（ ）。</w:t>
      </w:r>
    </w:p>
    <w:p>
      <w:pPr>
        <w:keepNext/>
        <w:numPr>
          <w:ilvl w:val="0"/>
          <w:numId w:val="18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float:none</w:t>
      </w:r>
    </w:p>
    <w:p>
      <w:pPr>
        <w:keepNext/>
        <w:numPr>
          <w:ilvl w:val="0"/>
          <w:numId w:val="18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clear:both</w:t>
      </w:r>
    </w:p>
    <w:p>
      <w:pPr>
        <w:keepNext/>
        <w:numPr>
          <w:ilvl w:val="0"/>
          <w:numId w:val="18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overflow:hidden</w:t>
      </w:r>
    </w:p>
    <w:p>
      <w:pPr>
        <w:keepNext w:val="0"/>
        <w:numPr>
          <w:ilvl w:val="0"/>
          <w:numId w:val="18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display:block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执行 var a=3,b=4; var c=a++ + ++b; 后，c 的值是（ ）。</w:t>
      </w:r>
    </w:p>
    <w:p>
      <w:pPr>
        <w:keepNext/>
        <w:numPr>
          <w:ilvl w:val="0"/>
          <w:numId w:val="19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7</w:t>
      </w:r>
    </w:p>
    <w:p>
      <w:pPr>
        <w:keepNext/>
        <w:numPr>
          <w:ilvl w:val="0"/>
          <w:numId w:val="19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8</w:t>
      </w:r>
    </w:p>
    <w:p>
      <w:pPr>
        <w:keepNext/>
        <w:numPr>
          <w:ilvl w:val="0"/>
          <w:numId w:val="19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9</w:t>
      </w:r>
    </w:p>
    <w:p>
      <w:pPr>
        <w:keepNext w:val="0"/>
        <w:numPr>
          <w:ilvl w:val="0"/>
          <w:numId w:val="19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10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获取文档中第一个 class 为 item 的元素，正确的是（ ）。</w:t>
      </w:r>
    </w:p>
    <w:p>
      <w:pPr>
        <w:keepNext/>
        <w:numPr>
          <w:ilvl w:val="0"/>
          <w:numId w:val="20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document.getElementById('.item')</w:t>
      </w:r>
    </w:p>
    <w:p>
      <w:pPr>
        <w:keepNext/>
        <w:numPr>
          <w:ilvl w:val="0"/>
          <w:numId w:val="20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document.querySelector('.item')</w:t>
      </w:r>
    </w:p>
    <w:p>
      <w:pPr>
        <w:keepNext/>
        <w:numPr>
          <w:ilvl w:val="0"/>
          <w:numId w:val="20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document.querySelectorAll('.item')[1]</w:t>
      </w:r>
    </w:p>
    <w:p>
      <w:pPr>
        <w:keepNext w:val="0"/>
        <w:numPr>
          <w:ilvl w:val="0"/>
          <w:numId w:val="20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document.getElementsByName('item')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二、填空题（每题 2 分，共 10 分）</w:t>
      </w:r>
    </w:p>
    <w:p>
      <w:pPr>
        <w:keepNext w:val="0"/>
        <w:numPr>
          <w:ilvl w:val="0"/>
          <w:numId w:val="21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在相对路径中，表示当前文件上一级目录的写法是 __________。</w:t>
      </w:r>
    </w:p>
    <w:p>
      <w:pPr>
        <w:keepNext w:val="0"/>
        <w:numPr>
          <w:ilvl w:val="0"/>
          <w:numId w:val="21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CSS 盒子模型由 content、padding、border 和 __________ 四部分组成。</w:t>
      </w:r>
    </w:p>
    <w:p>
      <w:pPr>
        <w:keepNext w:val="0"/>
        <w:numPr>
          <w:ilvl w:val="0"/>
          <w:numId w:val="21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将 box-sizing 属性设置为 __________ 后，声明的 width 包含 padding 和 border。</w:t>
      </w:r>
    </w:p>
    <w:p>
      <w:pPr>
        <w:keepNext w:val="0"/>
        <w:numPr>
          <w:ilvl w:val="0"/>
          <w:numId w:val="21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生成 1 到 10 之间随机整数的表达式可写为 __________。</w:t>
      </w:r>
    </w:p>
    <w:p>
      <w:pPr>
        <w:keepNext w:val="0"/>
        <w:numPr>
          <w:ilvl w:val="0"/>
          <w:numId w:val="21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事件委托中，可通过事件对象的 __________ 属性获得实际触发事件的元素。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三、判断题（每题 1 分，共 10 分）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img 元素的 alt 属性可在图片无法显示时提供替代文本。（    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br 是双标签，必须同时写开始标签和结束标签。（    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同一组单选按钮通常应设置相同的 name 值。（    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子元素选择器 div &gt; p 只匹配 div 的直接 p 子元素。（    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margin 区域可以显示元素的背景颜色。（    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绝对定位元素通常脱离文档的普通流。（    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JavaScript 变量必须先声明固定的数据类型才能赋值。（    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=== 运算符会同时比较值和数据类型。（    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querySelectorAll() 可以返回所有匹配指定选择器的元素。（    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把子元素的同类事件统一交给父元素处理体现了事件委托思想。（    ）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四、阅读理解题（每题 5 分，共 20 分）</w:t>
      </w:r>
    </w:p>
    <w:p>
      <w:pPr>
        <w:keepNext/>
        <w:numPr>
          <w:ilvl w:val="0"/>
          <w:numId w:val="23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阅读下列 HTML，画出表格的结构，并写出每个单元格中的文字。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5"/>
      </w:tblGrid>
      <w:tr>
        <w:tc>
          <w:tcPr>
            <w:tcW w:type="dxa" w:w="10035"/>
            <w:tcMar>
              <w:top w:w="80" w:type="dxa"/>
              <w:start w:w="120" w:type="dxa"/>
              <w:bottom w:w="80" w:type="dxa"/>
              <w:end w:w="120" w:type="dxa"/>
            </w:tcMar>
            <w:shd w:fill="F3F3F3"/>
          </w:tcPr>
          <w:p>
            <w:pPr>
              <w:pStyle w:val="CodeBlock"/>
              <w:keepLines/>
            </w:pPr>
            <w:r/>
            <w:r>
              <w:rPr>
                <w:rFonts w:ascii="Consolas" w:hAnsi="Consolas" w:eastAsia="等线"/>
                <w:color w:val="000000"/>
                <w:sz w:val="17"/>
              </w:rPr>
              <w:t>&lt;table border="1"&gt;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&lt;tr&gt;&lt;td colspan="2"&gt;课程&lt;/td&gt;&lt;td rowspan="2"&gt;成绩&lt;/td&gt;&lt;/tr&gt;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&lt;tr&gt;&lt;td&gt;HTML&lt;/td&gt;&lt;td&gt;CSS&lt;/td&gt;&lt;/tr&gt;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&lt;/table&gt;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keepNext/>
        <w:numPr>
          <w:ilvl w:val="0"/>
          <w:numId w:val="23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文字“前端基础”最终为何种颜色、字号多大？说明判断依据。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5"/>
      </w:tblGrid>
      <w:tr>
        <w:tc>
          <w:tcPr>
            <w:tcW w:type="dxa" w:w="10035"/>
            <w:tcMar>
              <w:top w:w="80" w:type="dxa"/>
              <w:start w:w="120" w:type="dxa"/>
              <w:bottom w:w="80" w:type="dxa"/>
              <w:end w:w="120" w:type="dxa"/>
            </w:tcMar>
            <w:shd w:fill="F3F3F3"/>
          </w:tcPr>
          <w:p>
            <w:pPr>
              <w:pStyle w:val="CodeBlock"/>
              <w:keepLines/>
            </w:pPr>
            <w:r/>
            <w:r>
              <w:rPr>
                <w:rFonts w:ascii="Consolas" w:hAnsi="Consolas" w:eastAsia="等线"/>
                <w:color w:val="000000"/>
                <w:sz w:val="17"/>
              </w:rPr>
              <w:t>&lt;style&gt;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#box { color: green; font-size: 18px; }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.note { color: blue; font-size: 20px; }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#box p { color: red; }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&lt;/style&gt;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&lt;div id="box"&gt;&lt;p class="note" style="font-size:24px"&gt;前端基础&lt;/p&gt;&lt;/div&gt;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keepNext/>
        <w:numPr>
          <w:ilvl w:val="0"/>
          <w:numId w:val="23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写出下面代码的控制台输出，并说明函数内外变量 n 的关系。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5"/>
      </w:tblGrid>
      <w:tr>
        <w:tc>
          <w:tcPr>
            <w:tcW w:type="dxa" w:w="10035"/>
            <w:tcMar>
              <w:top w:w="80" w:type="dxa"/>
              <w:start w:w="120" w:type="dxa"/>
              <w:bottom w:w="80" w:type="dxa"/>
              <w:end w:w="120" w:type="dxa"/>
            </w:tcMar>
            <w:shd w:fill="F3F3F3"/>
          </w:tcPr>
          <w:p>
            <w:pPr>
              <w:pStyle w:val="CodeBlock"/>
              <w:keepLines/>
            </w:pPr>
            <w:r/>
            <w:r>
              <w:rPr>
                <w:rFonts w:ascii="Consolas" w:hAnsi="Consolas" w:eastAsia="等线"/>
                <w:color w:val="000000"/>
                <w:sz w:val="17"/>
              </w:rPr>
              <w:t>var n = 2;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function calc() {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var n = 3, sum = 0;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for (var i = 1; i &lt;= n; i++) sum += i;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console.log(sum);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calc();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console.log(n);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keepNext/>
        <w:numPr>
          <w:ilvl w:val="0"/>
          <w:numId w:val="23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说明单击第二个 li 后哪些元素背景会改变；若把 e.target 改为 this，结果有何不同？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5"/>
      </w:tblGrid>
      <w:tr>
        <w:tc>
          <w:tcPr>
            <w:tcW w:type="dxa" w:w="10035"/>
            <w:tcMar>
              <w:top w:w="80" w:type="dxa"/>
              <w:start w:w="120" w:type="dxa"/>
              <w:bottom w:w="80" w:type="dxa"/>
              <w:end w:w="120" w:type="dxa"/>
            </w:tcMar>
            <w:shd w:fill="F3F3F3"/>
          </w:tcPr>
          <w:p>
            <w:pPr>
              <w:pStyle w:val="CodeBlock"/>
              <w:keepLines/>
            </w:pPr>
            <w:r/>
            <w:r>
              <w:rPr>
                <w:rFonts w:ascii="Consolas" w:hAnsi="Consolas" w:eastAsia="等线"/>
                <w:color w:val="000000"/>
                <w:sz w:val="17"/>
              </w:rPr>
              <w:t>&lt;ul id="list"&gt;&lt;li&gt;HTML&lt;/li&gt;&lt;li&gt;CSS&lt;/li&gt;&lt;li&gt;JavaScript&lt;/li&gt;&lt;/ul&gt;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&lt;script&gt;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var list = document.querySelector('#list');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list.addEventListener('click', function(e) {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e.target.style.backgroundColor = 'lightgray';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});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&lt;/script&gt;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五、简述题（每题 5 分，共 20 分）</w:t>
      </w:r>
    </w:p>
    <w:p>
      <w:pPr>
        <w:keepNext w:val="0"/>
        <w:numPr>
          <w:ilvl w:val="0"/>
          <w:numId w:val="24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简述相对路径与绝对路径的区别，并分别写出一个用于 img 的示例。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keepNext w:val="0"/>
        <w:numPr>
          <w:ilvl w:val="0"/>
          <w:numId w:val="24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简述 CSS 盒子模型的四个组成部分，并说明默认盒模型下元素总宽度如何计算。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keepNext w:val="0"/>
        <w:numPr>
          <w:ilvl w:val="0"/>
          <w:numId w:val="24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列举两种使固定宽高块元素在父容器中水平、垂直居中的方法，并写出关键 CSS。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keepNext w:val="0"/>
        <w:numPr>
          <w:ilvl w:val="0"/>
          <w:numId w:val="24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列举至少四个常用鼠标事件，说明各自在什么操作下触发。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六、综合应用题（每项 5 分，共 20 分）</w:t>
      </w:r>
    </w:p>
    <w:p>
      <w:pPr>
        <w:keepNext/>
      </w:pPr>
      <w:r>
        <w:rPr>
          <w:rFonts w:ascii="Arial" w:hAnsi="Arial" w:eastAsia="黑体"/>
          <w:b/>
          <w:color w:val="000000"/>
          <w:sz w:val="22"/>
        </w:rPr>
        <w:t>交互式商品信息卡片：</w:t>
      </w:r>
      <w:r>
        <w:rPr>
          <w:rFonts w:ascii="Times New Roman" w:hAnsi="Times New Roman" w:eastAsia="宋体"/>
          <w:color w:val="000000"/>
          <w:sz w:val="21"/>
        </w:rPr>
        <w:t>根据图示实现商品信息卡片区域。初始显示三张卡片，每张卡片包含名称、价格和“收藏”按钮；下方可输入名称并添加新卡片。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58368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numPr>
          <w:ilvl w:val="0"/>
          <w:numId w:val="25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HTML：写出卡片区域、单张卡片、收藏按钮以及新增商品表单所需的主要标签与类名。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keepNext w:val="0"/>
        <w:numPr>
          <w:ilvl w:val="0"/>
          <w:numId w:val="25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CSS：使用 Flex 实现卡片横向排列并可换行；设置卡片边框、内边距，并设计 .active 收藏状态。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keepNext w:val="0"/>
        <w:numPr>
          <w:ilvl w:val="0"/>
          <w:numId w:val="25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JavaScript/DOM：使用事件委托，使单击任一卡片的“收藏”按钮时切换 .active 类，并在“收藏/已收藏”之间切换文字。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keepNext w:val="0"/>
        <w:numPr>
          <w:ilvl w:val="0"/>
          <w:numId w:val="25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JavaScript/DOM：读取输入框内容，使用 createElement 和 appendChild 添加新卡片；输入为空时不添加。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 w:eastAsia="黑体"/>
          <w:b/>
          <w:color w:val="000000"/>
          <w:sz w:val="36"/>
        </w:rPr>
        <w:t>模拟卷 A 卷参考答案与评分说明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一、单选题</w:t>
      </w:r>
    </w:p>
    <w:p>
      <w:r>
        <w:rPr>
          <w:rFonts w:ascii="Times New Roman" w:hAnsi="Times New Roman" w:eastAsia="宋体"/>
          <w:color w:val="000000"/>
          <w:sz w:val="21"/>
        </w:rPr>
        <w:t>1.C  2.A  3.B  4.C  5.C  6.B  7.D  8.B  9.B  10.B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二、填空题</w:t>
      </w:r>
    </w:p>
    <w:p>
      <w:pPr>
        <w:keepNext w:val="0"/>
        <w:numPr>
          <w:ilvl w:val="0"/>
          <w:numId w:val="26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../</w:t>
      </w:r>
    </w:p>
    <w:p>
      <w:pPr>
        <w:keepNext w:val="0"/>
        <w:numPr>
          <w:ilvl w:val="0"/>
          <w:numId w:val="26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margin</w:t>
      </w:r>
    </w:p>
    <w:p>
      <w:pPr>
        <w:keepNext w:val="0"/>
        <w:numPr>
          <w:ilvl w:val="0"/>
          <w:numId w:val="26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border-box</w:t>
      </w:r>
    </w:p>
    <w:p>
      <w:pPr>
        <w:keepNext w:val="0"/>
        <w:numPr>
          <w:ilvl w:val="0"/>
          <w:numId w:val="26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Math.floor(Math.random() * 10) + 1</w:t>
      </w:r>
    </w:p>
    <w:p>
      <w:pPr>
        <w:keepNext w:val="0"/>
        <w:numPr>
          <w:ilvl w:val="0"/>
          <w:numId w:val="26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target（即 e.target）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三、判断题</w:t>
      </w:r>
    </w:p>
    <w:p>
      <w:r>
        <w:rPr>
          <w:rFonts w:ascii="Times New Roman" w:hAnsi="Times New Roman" w:eastAsia="宋体"/>
          <w:color w:val="000000"/>
          <w:sz w:val="21"/>
        </w:rPr>
        <w:t>1.√  2.×  3.√  4.√  5.×  6.√  7.×  8.√  9.√  10.√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四、阅读理解题</w:t>
      </w:r>
    </w:p>
    <w:p>
      <w:pPr>
        <w:keepNext w:val="0"/>
        <w:numPr>
          <w:ilvl w:val="0"/>
          <w:numId w:val="27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第一行左侧“课程”横跨两列，右侧“成绩”纵跨两行；第二行左侧依次为“HTML”“CSS”。能正确画出 2 行、3 列的合并关系得满分。</w:t>
      </w:r>
    </w:p>
    <w:p>
      <w:pPr>
        <w:keepNext w:val="0"/>
        <w:numPr>
          <w:ilvl w:val="0"/>
          <w:numId w:val="27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最终颜色为红色，字号为 24px。#box p 的优先级高于 .note，因此颜色为 red；行内样式的字号优先级最高，因此 font-size 为 24px。</w:t>
      </w:r>
    </w:p>
    <w:p>
      <w:pPr>
        <w:keepNext w:val="0"/>
        <w:numPr>
          <w:ilvl w:val="0"/>
          <w:numId w:val="27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依次输出 6、2。函数内 var n 是局部变量，遮蔽了全局 n；函数执行结束后全局 n 仍为 2。</w:t>
      </w:r>
    </w:p>
    <w:p>
      <w:pPr>
        <w:keepNext w:val="0"/>
        <w:numPr>
          <w:ilvl w:val="0"/>
          <w:numId w:val="27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使用 e.target 时，仅第二个 li 的背景变为浅灰；改为 this 后，this 指向绑定事件的 ul，因此整个 ul 背景改变。</w:t>
      </w:r>
    </w:p>
    <w:p>
      <w:r>
        <w:rPr>
          <w:rFonts w:ascii="Times New Roman" w:hAnsi="Times New Roman" w:eastAsia="宋体"/>
          <w:color w:val="000000"/>
          <w:sz w:val="19"/>
        </w:rPr>
        <w:t>评分说明：每题结论/结果 2 分，关键推理或概念解释 3 分；表达等价且逻辑正确可酌情给分。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五、简述题</w:t>
      </w:r>
    </w:p>
    <w:p>
      <w:pPr>
        <w:keepNext w:val="0"/>
        <w:numPr>
          <w:ilvl w:val="0"/>
          <w:numId w:val="28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相对路径以当前文档位置为参照，如 &lt;img src="../images/a.png"&gt;；绝对路径给出完整资源地址或从站点根目录起始，如 &lt;img src="https://example.com/a.png"&gt;。区别、两个正确示例各计分。</w:t>
      </w:r>
    </w:p>
    <w:p>
      <w:pPr>
        <w:keepNext w:val="0"/>
        <w:numPr>
          <w:ilvl w:val="0"/>
          <w:numId w:val="28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content 为内容区，padding 为内边距，border 为边框，margin 为外边距。默认 content-box 下总宽度 = width + 左右 padding + 左右 border；margin 影响占位但不属于盒子自身宽度。</w:t>
      </w:r>
    </w:p>
    <w:p>
      <w:pPr>
        <w:keepNext w:val="0"/>
        <w:numPr>
          <w:ilvl w:val="0"/>
          <w:numId w:val="28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方法一：父元素 display:flex; justify-content:center; align-items:center。方法二：子元素 position:absolute; left:50%; top:50%; transform:translate(-50%,-50%)，父元素 position:relative。每种方法的原理和关键声明均正确得分。</w:t>
      </w:r>
    </w:p>
    <w:p>
      <w:pPr>
        <w:keepNext w:val="0"/>
        <w:numPr>
          <w:ilvl w:val="0"/>
          <w:numId w:val="28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例如 click 单击、dblclick 双击、mouseover/mouseenter 移入、mouseout/mouseleave 移出、mousedown 按下、mouseup 松开、mousemove 移动。任选四个且触发条件正确。</w:t>
      </w:r>
    </w:p>
    <w:p>
      <w:r>
        <w:rPr>
          <w:rFonts w:ascii="Times New Roman" w:hAnsi="Times New Roman" w:eastAsia="宋体"/>
          <w:color w:val="000000"/>
          <w:sz w:val="19"/>
        </w:rPr>
        <w:t>评分说明：每题按知识点分项给分；核心概念、关键属性/标签/方法及示例均应覆盖。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六、综合应用题参考实现</w:t>
      </w:r>
    </w:p>
    <w:p>
      <w:r>
        <w:rPr>
          <w:rFonts w:ascii="Times New Roman" w:hAnsi="Times New Roman" w:eastAsia="宋体"/>
          <w:color w:val="000000"/>
          <w:sz w:val="19"/>
        </w:rPr>
        <w:t>以下为一种参考实现。命名或代码组织不同，但功能、结构和交互等价时同样给分。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5"/>
      </w:tblGrid>
      <w:tr>
        <w:tc>
          <w:tcPr>
            <w:tcW w:type="dxa" w:w="10035"/>
            <w:tcMar>
              <w:top w:w="80" w:type="dxa"/>
              <w:start w:w="120" w:type="dxa"/>
              <w:bottom w:w="80" w:type="dxa"/>
              <w:end w:w="120" w:type="dxa"/>
            </w:tcMar>
            <w:shd w:fill="F3F3F3"/>
          </w:tcPr>
          <w:p>
            <w:pPr>
              <w:pStyle w:val="CodeBlock"/>
              <w:keepLines/>
            </w:pPr>
            <w:r/>
            <w:r>
              <w:rPr>
                <w:rFonts w:ascii="Consolas" w:hAnsi="Consolas" w:eastAsia="等线"/>
                <w:color w:val="000000"/>
                <w:sz w:val="17"/>
              </w:rPr>
              <w:t>&lt;div class="shop"&gt;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&lt;div class="cards"&gt;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  &lt;article class="card"&gt;&lt;h3&gt;HTML 手册&lt;/h3&gt;&lt;p&gt;￥39&lt;/p&gt;&lt;button class="fav"&gt;收藏&lt;/button&gt;&lt;/article&gt;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  &lt;article class="card"&gt;&lt;h3&gt;CSS 指南&lt;/h3&gt;&lt;p&gt;￥45&lt;/p&gt;&lt;button class="fav"&gt;收藏&lt;/button&gt;&lt;/article&gt;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&lt;/div&gt;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&lt;input id="name" placeholder="商品名称"&gt;&lt;button id="add"&gt;添加&lt;/button&gt;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&lt;/div&gt;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&lt;style&gt;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.cards{display:flex;flex-wrap:wrap;gap:16px}.card{width:180px;padding:16px;border:1px solid #333}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.fav.active{background:#333;color:#fff}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&lt;/style&gt;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&lt;script&gt;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var cards=document.querySelector('.cards');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cards.addEventListener('click',function(e){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if(!e.target.classList.contains('fav')) return;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e.target.classList.toggle('active');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e.target.innerText=e.target.classList.contains('active')?'已收藏':'收藏';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});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document.querySelector('#add').addEventListener('click',function(){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var input=document.querySelector('#name'), name=input.value.trim();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if(!name) return;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var card=document.createElement('article');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card.className='card';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card.innerHTML='&lt;h3&gt;'+name+'&lt;/h3&gt;&lt;p&gt;价格待定&lt;/p&gt;&lt;button class="fav"&gt;收藏&lt;/button&gt;';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cards.appendChild(card); input.value='';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});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&lt;/script&gt;</w:t>
            </w:r>
          </w:p>
        </w:tc>
      </w:tr>
    </w:tbl>
    <w:p>
      <w:pPr>
        <w:spacing w:after="0"/>
      </w:pP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235"/>
        <w:gridCol w:w="130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评分项</w:t>
            </w:r>
          </w:p>
        </w:tc>
        <w:tc>
          <w:tcPr>
            <w:tcW w:type="dxa" w:w="72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主要得分点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分值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HTML 结构</w:t>
            </w:r>
          </w:p>
        </w:tc>
        <w:tc>
          <w:tcPr>
            <w:tcW w:type="dxa" w:w="72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标签层级合理，类名/id 可支持后续样式与交互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CSS 样式</w:t>
            </w:r>
          </w:p>
        </w:tc>
        <w:tc>
          <w:tcPr>
            <w:tcW w:type="dxa" w:w="72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布局、间距、边框和状态样式完整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核心交互</w:t>
            </w:r>
          </w:p>
        </w:tc>
        <w:tc>
          <w:tcPr>
            <w:tcW w:type="dxa" w:w="72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事件绑定/委托、状态切换或节点处理正确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扩展交互</w:t>
            </w:r>
          </w:p>
        </w:tc>
        <w:tc>
          <w:tcPr>
            <w:tcW w:type="dxa" w:w="72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新增、删除、键盘操作及空值处理正确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6" w:right="936" w:bottom="936" w:left="936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Times New Roman" w:hAnsi="Times New Roman" w:eastAsia="宋体"/>
        <w:color w:val="000000"/>
        <w:sz w:val="18"/>
      </w:rPr>
      <w:t xml:space="preserve">第 </w:t>
    </w:r>
    <w:r>
      <w:rPr>
        <w:rFonts w:ascii="Times New Roman" w:hAnsi="Times New Roman" w:eastAsia="宋体"/>
        <w:color w:val="000000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宋体"/>
        <w:color w:val="666666"/>
        <w:sz w:val="17"/>
      </w:rPr>
      <w:t xml:space="preserve">Web 编程基础期末考试模拟卷 A   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300"/>
      </w:pPr>
    </w:lvl>
  </w:abstractNum>
  <w:abstractNum w:abstractNumId="10">
    <w:nsid w:val="0000000A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11">
    <w:nsid w:val="0000000B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12">
    <w:nsid w:val="0000000C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13">
    <w:nsid w:val="0000000D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14">
    <w:nsid w:val="0000000E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15">
    <w:nsid w:val="0000000F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16">
    <w:nsid w:val="00000010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17">
    <w:nsid w:val="00000011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18">
    <w:nsid w:val="00000012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19">
    <w:nsid w:val="00000013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20">
    <w:nsid w:val="00000014"/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300"/>
      </w:pPr>
    </w:lvl>
  </w:abstractNum>
  <w:abstractNum w:abstractNumId="21">
    <w:nsid w:val="00000015"/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300"/>
      </w:pPr>
    </w:lvl>
  </w:abstractNum>
  <w:abstractNum w:abstractNumId="22">
    <w:nsid w:val="00000016"/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300"/>
      </w:pPr>
    </w:lvl>
  </w:abstractNum>
  <w:abstractNum w:abstractNumId="23">
    <w:nsid w:val="00000017"/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300"/>
      </w:pPr>
    </w:lvl>
  </w:abstractNum>
  <w:abstractNum w:abstractNumId="24">
    <w:nsid w:val="00000018"/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300"/>
      </w:pPr>
    </w:lvl>
  </w:abstractNum>
  <w:abstractNum w:abstractNumId="25">
    <w:nsid w:val="00000019"/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300"/>
      </w:pPr>
    </w:lvl>
  </w:abstractNum>
  <w:abstractNum w:abstractNumId="26">
    <w:nsid w:val="0000001A"/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300"/>
      </w:pPr>
    </w:lvl>
  </w:abstractNum>
  <w:abstractNum w:abstractNumId="27">
    <w:nsid w:val="0000001B"/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20" w:after="20" w:line="240" w:lineRule="auto"/>
    </w:pPr>
    <w:rPr>
      <w:rFonts w:ascii="Consolas" w:hAnsi="Consolas" w:eastAsia="等线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编程基础期末考试模拟卷 A 卷</dc:title>
  <dc:subject>HTML、CSS、JavaScript、DOM（不含 BOM）</dc:subject>
  <dc:creator/>
  <cp:keywords>Web前端, 模拟卷, HTML, CSS, JavaScript, DOM</cp:keywords>
  <dc:description>根据真题风格及背诵材料原创整理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