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657DA027" w:rsidR="007031CC" w:rsidRPr="00D62A4A" w:rsidRDefault="00972BF0" w:rsidP="005A2C27">
            <w:pPr>
              <w:pStyle w:val="AuthorName"/>
            </w:pPr>
            <w:r>
              <w:t>Leave</w:t>
            </w:r>
            <w:r w:rsidR="00C320A8">
              <w:t xml:space="preserve"> </w:t>
            </w:r>
            <w:r w:rsidR="002B5225">
              <w:t xml:space="preserve">Authors </w:t>
            </w:r>
            <w:r>
              <w:t>Anonymous</w:t>
            </w:r>
          </w:p>
          <w:p w14:paraId="15344A76" w14:textId="79B0BABB" w:rsidR="007031CC" w:rsidRPr="00D62A4A" w:rsidRDefault="00BB2621" w:rsidP="005A2C27">
            <w:pPr>
              <w:pStyle w:val="AuthorAffiliation"/>
            </w:pPr>
            <w:r>
              <w:t>f</w:t>
            </w:r>
            <w:r w:rsidR="00972BF0">
              <w:t>or S</w:t>
            </w:r>
            <w:r w:rsidR="00C320A8">
              <w:t>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6F7DD8A" w14:textId="77777777" w:rsidR="002B5225" w:rsidRPr="00D62A4A" w:rsidRDefault="002B5225" w:rsidP="002B5225">
            <w:pPr>
              <w:pStyle w:val="AuthorName"/>
            </w:pPr>
            <w:r>
              <w:t>Leave Authors Anonymous</w:t>
            </w:r>
          </w:p>
          <w:p w14:paraId="2FD6A1F2" w14:textId="598FB84B" w:rsidR="002B5225" w:rsidRPr="00D62A4A" w:rsidRDefault="00BB2621" w:rsidP="002B5225">
            <w:pPr>
              <w:pStyle w:val="AuthorAffiliation"/>
            </w:pPr>
            <w:r>
              <w:t>f</w:t>
            </w:r>
            <w:r w:rsidR="002B5225">
              <w:t>or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550A3B53" w:rsidR="007031CC" w:rsidRPr="00D62A4A" w:rsidRDefault="002B5225" w:rsidP="002B5225">
            <w:pPr>
              <w:pStyle w:val="AuthorName"/>
            </w:pPr>
            <w:r>
              <w:t>Leave Authors Anonymous</w:t>
            </w:r>
          </w:p>
          <w:p w14:paraId="580F7EBB" w14:textId="3C120358" w:rsidR="002B5225" w:rsidRPr="00D62A4A" w:rsidRDefault="00BB2621" w:rsidP="002B5225">
            <w:pPr>
              <w:pStyle w:val="AuthorAffiliation"/>
            </w:pPr>
            <w:r>
              <w:t>f</w:t>
            </w:r>
            <w:r w:rsidR="002B5225">
              <w:t>or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A628C4" w:rsidRDefault="00A628C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628C4" w:rsidRDefault="00A628C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628C4" w:rsidRPr="00D3324C" w:rsidRDefault="00A628C4"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615607" w:rsidRPr="00D3324C" w:rsidRDefault="00615607"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27D36CF8" w:rsidR="006B3F1F" w:rsidRDefault="006269FF">
      <w:r>
        <w:t>UPDATED—</w:t>
      </w:r>
      <w:r w:rsidR="0033008A">
        <w:fldChar w:fldCharType="begin"/>
      </w:r>
      <w:r w:rsidR="0033008A">
        <w:instrText xml:space="preserve"> TIME \@ "d MMMM yyyy" </w:instrText>
      </w:r>
      <w:r w:rsidR="0033008A">
        <w:fldChar w:fldCharType="separate"/>
      </w:r>
      <w:r w:rsidR="0033008A">
        <w:rPr>
          <w:noProof/>
        </w:rPr>
        <w:t>23 August 2015</w:t>
      </w:r>
      <w:r w:rsidR="0033008A">
        <w:fldChar w:fldCharType="end"/>
      </w:r>
      <w:r w:rsidR="00060A48">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3DEB26F6" w:rsidR="006B3F1F" w:rsidRDefault="00A72455" w:rsidP="00D3324C">
      <w:r w:rsidRPr="00A72455">
        <w:t>Authors’ choice</w:t>
      </w:r>
      <w:r w:rsidR="002E4C4C">
        <w:t>s</w:t>
      </w:r>
      <w:r w:rsidRPr="00A72455">
        <w:t xml:space="preserv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2FA4C5DC" w:rsidR="006B3F1F" w:rsidRDefault="005A2C27">
      <w:r>
        <w:t xml:space="preserve">This document describes how to prepare your submissions using Microsoft Word on a PC or Mac. </w:t>
      </w:r>
    </w:p>
    <w:p w14:paraId="016150A6" w14:textId="77777777" w:rsidR="006B3F1F" w:rsidRDefault="006B3F1F" w:rsidP="009D0E6F">
      <w:pPr>
        <w:pStyle w:val="Heading1"/>
        <w:spacing w:before="0"/>
      </w:pPr>
      <w:r>
        <w:t>PAGE SIZE and columns</w:t>
      </w:r>
    </w:p>
    <w:p w14:paraId="0D5FB2EB" w14:textId="24E770C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w:t>
      </w:r>
      <w:r>
        <w:lastRenderedPageBreak/>
        <w:t xml:space="preserve">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2E4C4C">
        <w:rPr>
          <w:rStyle w:val="StyleDescriptionChar"/>
        </w:rPr>
        <w:t>Author Affiliation</w:t>
      </w:r>
      <w:r w:rsidR="00A7286E">
        <w:t xml:space="preserve"> style)</w:t>
      </w:r>
      <w:r w:rsidR="00D3324C">
        <w:t>.</w:t>
      </w:r>
    </w:p>
    <w:p w14:paraId="7010576C" w14:textId="0E76E334" w:rsidR="006B3F1F" w:rsidRDefault="006B3F1F">
      <w:r>
        <w:t>To position names and addresses,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w:t>
      </w:r>
      <w:r>
        <w:lastRenderedPageBreak/>
        <w:t>proportional fonts only for special purposes, such as source code text.</w:t>
      </w:r>
    </w:p>
    <w:p w14:paraId="4F7ED80F" w14:textId="316FA8EB"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5B62E3"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4B3C6B16" w14:textId="7788C93B" w:rsidR="00547E53" w:rsidRDefault="006B3F1F" w:rsidP="007A7850">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r w:rsidR="007A7850">
        <w:t xml:space="preserve"> </w:t>
      </w:r>
    </w:p>
    <w:p w14:paraId="2A0B0960" w14:textId="77777777" w:rsidR="006B3F1F" w:rsidRDefault="006B3F1F">
      <w:pPr>
        <w:pStyle w:val="Heading1"/>
      </w:pPr>
      <w:r>
        <w:t>SECTIONS</w:t>
      </w:r>
    </w:p>
    <w:p w14:paraId="04735E80" w14:textId="16F7472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w:t>
      </w:r>
      <w:r w:rsidR="00195328">
        <w:rPr>
          <w:rStyle w:val="FootnoteReference"/>
        </w:rPr>
        <w:footnoteReference w:id="1"/>
      </w:r>
      <w:r>
        <w:t xml:space="preserve">.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5051A50D" w:rsidR="003644E7" w:rsidRDefault="00FC596C" w:rsidP="003644E7">
      <w:pPr>
        <w:pStyle w:val="Heading1"/>
      </w:pPr>
      <w:r>
        <w:lastRenderedPageBreak/>
        <w:t xml:space="preserve">FIGURES and </w:t>
      </w:r>
      <w:r w:rsidR="003644E7">
        <w:t>CAPTIONS</w:t>
      </w:r>
    </w:p>
    <w:p w14:paraId="3632D6A2" w14:textId="07D97A56" w:rsidR="003644E7" w:rsidRDefault="003644E7" w:rsidP="003644E7">
      <w:r>
        <w:t xml:space="preserve">Place figures and tables at the top or bottom of the appropriate column or columns, on the same page as the relevant text (see Figure 1). </w:t>
      </w:r>
      <w:r w:rsidR="007A7850">
        <w:t xml:space="preserve">You may wish tot </w:t>
      </w:r>
      <w:r>
        <w:t>A figure or table may extend across both columns to a maximum width of two columns, or 17.78 cm (7 in.).</w:t>
      </w:r>
    </w:p>
    <w:p w14:paraId="3A51BDB7" w14:textId="4D30E2BE"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67777F98" w:rsidR="00D90F52" w:rsidRPr="003644E7" w:rsidRDefault="001343B3" w:rsidP="00D90F52">
      <w:r>
        <w:rPr>
          <w:noProof/>
        </w:rPr>
        <mc:AlternateContent>
          <mc:Choice Requires="wps">
            <w:drawing>
              <wp:anchor distT="0" distB="0" distL="114300" distR="114300" simplePos="0" relativeHeight="251660800" behindDoc="0" locked="1" layoutInCell="1" allowOverlap="0" wp14:anchorId="0E0CDF0D" wp14:editId="4F81E8A5">
                <wp:simplePos x="0" y="0"/>
                <wp:positionH relativeFrom="page">
                  <wp:posOffset>585470</wp:posOffset>
                </wp:positionH>
                <wp:positionV relativeFrom="page">
                  <wp:posOffset>685800</wp:posOffset>
                </wp:positionV>
                <wp:extent cx="3199765" cy="13976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9765" cy="1397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Caption"/>
                            </w:pPr>
                            <w:r>
                              <w:t xml:space="preserve">Figure </w:t>
                            </w:r>
                            <w:fldSimple w:instr=" SEQ Figure \* ARABIC ">
                              <w:r>
                                <w:rPr>
                                  <w:noProof/>
                                </w:rPr>
                                <w:t>1</w:t>
                              </w:r>
                            </w:fldSimple>
                            <w:r>
                              <w:t>.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Caption"/>
                            </w:pPr>
                          </w:p>
                          <w:p w14:paraId="159EF92E" w14:textId="051CCAD4"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1pt;margin-top:54pt;width:251.95pt;height:110.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" o:allowoverlap="f" filled="f" stroked="f">
                <v:path arrowok="t"/>
                <v:textbox>
                  <w:txbxContent>
                    <w:p w14:paraId="3C9DC9EF" w14:textId="77777777" w:rsidR="00615607" w:rsidRDefault="00615607"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615607" w:rsidRPr="00BB348C" w:rsidRDefault="00615607" w:rsidP="001343B3">
                      <w:pPr>
                        <w:pStyle w:val="Caption"/>
                      </w:pPr>
                      <w:proofErr w:type="gramStart"/>
                      <w:r>
                        <w:t xml:space="preserve">Figure </w:t>
                      </w:r>
                      <w:proofErr w:type="gramEnd"/>
                      <w:r>
                        <w:fldChar w:fldCharType="begin"/>
                      </w:r>
                      <w:r>
                        <w:instrText xml:space="preserve"> SEQ Figure \* ARABIC </w:instrText>
                      </w:r>
                      <w:r>
                        <w:fldChar w:fldCharType="separate"/>
                      </w:r>
                      <w:r w:rsidR="000C6DBA">
                        <w:rPr>
                          <w:noProof/>
                        </w:rPr>
                        <w:t>1</w:t>
                      </w:r>
                      <w:r>
                        <w:fldChar w:fldCharType="end"/>
                      </w:r>
                      <w:proofErr w:type="gramStart"/>
                      <w:r>
                        <w:t>.</w:t>
                      </w:r>
                      <w:proofErr w:type="gramEnd"/>
                      <w:r>
                        <w:t xml:space="preserve"> Use high-resolution images, 300+ dpi, legible if printed in color or black-and-white. Number all figures and include captions below, using Insert, Caption. All 1-line captions should be centered; justify longer captions.</w:t>
                      </w:r>
                    </w:p>
                    <w:p w14:paraId="0C58A208" w14:textId="73DFBCC0" w:rsidR="00615607" w:rsidRDefault="00615607" w:rsidP="001343B3">
                      <w:pPr>
                        <w:pStyle w:val="Caption"/>
                      </w:pPr>
                    </w:p>
                    <w:p w14:paraId="159EF92E" w14:textId="051CCAD4" w:rsidR="00615607" w:rsidRDefault="00615607"/>
                  </w:txbxContent>
                </v:textbox>
                <w10:wrap type="square" anchorx="page" anchory="page"/>
                <w10:anchorlock/>
              </v:shape>
            </w:pict>
          </mc:Fallback>
        </mc:AlternateContent>
      </w:r>
      <w:r w:rsidR="00D90F52">
        <w:t xml:space="preserve">All figures should also include alt text for improved accessibility. In Word, right click the figure, and select Format Picture | Layout | Alt Text). </w:t>
      </w:r>
      <w:r w:rsidR="00D90F52" w:rsidRPr="00553346">
        <w:rPr>
          <w:color w:val="000000"/>
        </w:rPr>
        <w:t>Papers and notes may use color figures, which are included in the page limit; the figures must be usable when printed in black</w:t>
      </w:r>
      <w:r w:rsidR="00D90F52">
        <w:rPr>
          <w:color w:val="000000"/>
        </w:rPr>
        <w:t>-</w:t>
      </w:r>
      <w:r w:rsidR="00D90F52" w:rsidRPr="00553346">
        <w:rPr>
          <w:color w:val="000000"/>
        </w:rPr>
        <w:t>and</w:t>
      </w:r>
      <w:r w:rsidR="00D90F52">
        <w:rPr>
          <w:color w:val="000000"/>
        </w:rPr>
        <w:t>-</w:t>
      </w:r>
      <w:r w:rsidR="00D90F52" w:rsidRPr="00553346">
        <w:rPr>
          <w:color w:val="000000"/>
        </w:rPr>
        <w:t>white in the proceedings.</w:t>
      </w:r>
    </w:p>
    <w:p w14:paraId="31885AEB" w14:textId="77777777" w:rsidR="00D90F52" w:rsidRDefault="00D90F52" w:rsidP="00D90F52">
      <w:pPr>
        <w:pStyle w:val="Heading2"/>
      </w:pPr>
      <w:r>
        <w:t>Inserting Images</w:t>
      </w:r>
    </w:p>
    <w:p w14:paraId="32C0EF61" w14:textId="2EAC37E1" w:rsidR="00B713DB"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85AA1BA" w14:textId="50EC9113" w:rsidR="00A057C7" w:rsidRDefault="00A057C7" w:rsidP="00A057C7">
      <w:pPr>
        <w:pStyle w:val="Heading2"/>
      </w:pPr>
      <w:r>
        <w:t>Table Style</w:t>
      </w:r>
    </w:p>
    <w:p w14:paraId="40F0E7BC" w14:textId="781BAA79" w:rsidR="00E30F7A" w:rsidRDefault="00A057C7" w:rsidP="00E30F7A">
      <w:r>
        <w:t xml:space="preserve">The text of tables will format better if you use the </w:t>
      </w:r>
      <w:r>
        <w:rPr>
          <w:rFonts w:ascii="Courier New" w:hAnsi="Courier New"/>
        </w:rPr>
        <w:t>Table Text</w:t>
      </w:r>
      <w:r>
        <w:t xml:space="preserve"> style (as in Table 1). </w:t>
      </w:r>
      <w:r w:rsidR="00F658E0">
        <w:t>For improved accessibility, header rows of tables should be marked. In Word, right-click a header row, and select Table Properties | Row | Repeat as header</w:t>
      </w:r>
      <w:r w:rsidR="00631447">
        <w:t xml:space="preserve"> row at the top of each page</w:t>
      </w:r>
      <w:r w:rsidR="00F658E0">
        <w:t>. All tables should inc</w:t>
      </w:r>
      <w:r w:rsidR="00631447">
        <w:t>lude alt text for accessibility (Table Properties | Alt Text).</w:t>
      </w:r>
    </w:p>
    <w:p w14:paraId="38BDEDE9" w14:textId="27A9899D" w:rsidR="00C42EC4" w:rsidRDefault="007A7850" w:rsidP="00D21083">
      <w:pPr>
        <w:pStyle w:val="Heading1"/>
      </w:pPr>
      <w:r>
        <w:rPr>
          <w:noProof/>
        </w:rPr>
        <mc:AlternateContent>
          <mc:Choice Requires="wps">
            <w:drawing>
              <wp:anchor distT="0" distB="0" distL="114300" distR="114300" simplePos="0" relativeHeight="251661824" behindDoc="0" locked="1" layoutInCell="1" allowOverlap="0" wp14:anchorId="2E110DD3" wp14:editId="2FB2C6D8">
                <wp:simplePos x="0" y="0"/>
                <wp:positionH relativeFrom="column">
                  <wp:posOffset>-3451860</wp:posOffset>
                </wp:positionH>
                <wp:positionV relativeFrom="margin">
                  <wp:posOffset>1485900</wp:posOffset>
                </wp:positionV>
                <wp:extent cx="3157855" cy="217614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3157855" cy="21761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r w:rsidRPr="00BE6899">
                                    <w:t>Borriello</w:t>
                                  </w:r>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r>
                              <w:t xml:space="preserve">Table </w:t>
                            </w:r>
                            <w:fldSimple w:instr=" SEQ Table \* ARABIC ">
                              <w:r>
                                <w:rPr>
                                  <w:noProof/>
                                </w:rPr>
                                <w:t>1</w:t>
                              </w:r>
                            </w:fldSimple>
                            <w:r>
                              <w:t>. Table captions should be placed below the table. We recommend table lines be 1 pt,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8" type="#_x0000_t202" style="position:absolute;left:0;text-align:left;margin-left:-271.75pt;margin-top:117pt;width:248.65pt;height:171.35pt;z-index:251661824;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5OidMCAAAW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" o:allowoverlap="f" filled="f" stroked="f">
                <v:textbo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r w:rsidRPr="00BE6899">
                              <w:t>Borriello</w:t>
                            </w:r>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r>
                        <w:t xml:space="preserve">Table </w:t>
                      </w:r>
                      <w:fldSimple w:instr=" SEQ Table \* ARABIC ">
                        <w:r>
                          <w:rPr>
                            <w:noProof/>
                          </w:rPr>
                          <w:t>1</w:t>
                        </w:r>
                      </w:fldSimple>
                      <w:r>
                        <w:t>. Table captions should be placed below the table. We recommend table lines be 1 pt,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v:textbox>
                <w10:wrap type="square" anchory="margin"/>
                <w10:anchorlock/>
              </v:shape>
            </w:pict>
          </mc:Fallback>
        </mc:AlternateContent>
      </w:r>
      <w:r w:rsidR="00C42EC4">
        <w:t>QUOTES</w:t>
      </w:r>
    </w:p>
    <w:p w14:paraId="695CD131" w14:textId="6AE0665B" w:rsidR="00C42EC4" w:rsidRDefault="005650B7" w:rsidP="00C42EC4">
      <w:r>
        <w:t xml:space="preserve">Quotes </w:t>
      </w:r>
      <w:r w:rsidR="001D4769">
        <w:t>may</w:t>
      </w:r>
      <w:r>
        <w:t xml:space="preserve"> be italicized</w:t>
      </w:r>
      <w:r w:rsidR="001D4769">
        <w:t xml:space="preserve"> and “</w:t>
      </w:r>
      <w:r w:rsidRPr="00B13ACB">
        <w:rPr>
          <w:i/>
        </w:rPr>
        <w:t>placed inline</w:t>
      </w:r>
      <w:r w:rsidR="00B13ACB" w:rsidRPr="00B13ACB">
        <w:rPr>
          <w:i/>
        </w:rPr>
        <w:t>”</w:t>
      </w:r>
      <w:r w:rsidR="00B13ACB">
        <w:t xml:space="preserve"> (</w:t>
      </w:r>
      <w:r w:rsidR="00FC596C">
        <w:t>Anab</w:t>
      </w:r>
      <w:r w:rsidR="00B13ACB">
        <w:t>, 22F).</w:t>
      </w:r>
    </w:p>
    <w:p w14:paraId="4101456F" w14:textId="1695DB73" w:rsidR="00B13ACB" w:rsidRPr="001D4769" w:rsidRDefault="001D4769" w:rsidP="00C42EC4">
      <w:r>
        <w:t xml:space="preserve">Longer quotes, when </w:t>
      </w:r>
      <w:r w:rsidR="00B13ACB" w:rsidRPr="001D4769">
        <w:t>placed in their own paragraph</w:t>
      </w:r>
      <w:r>
        <w:t xml:space="preserve">, </w:t>
      </w:r>
      <w:r w:rsidR="00B13ACB" w:rsidRPr="001D4769">
        <w:t xml:space="preserve">need not be </w:t>
      </w:r>
      <w:r>
        <w:t xml:space="preserve">italicized or </w:t>
      </w:r>
      <w:r w:rsidR="00B13ACB" w:rsidRPr="001D4769">
        <w:t xml:space="preserve">in quotation marks. (Ramon, 39M). </w:t>
      </w:r>
    </w:p>
    <w:p w14:paraId="59C5B5D4" w14:textId="77777777" w:rsidR="00E30F7A" w:rsidRDefault="00E30F7A" w:rsidP="00D21083">
      <w:pPr>
        <w:pStyle w:val="Heading1"/>
      </w:pPr>
      <w:r>
        <w:t>LANGUAGE, STYLE AND CONTENT</w:t>
      </w:r>
    </w:p>
    <w:p w14:paraId="10DD6CBF" w14:textId="77777777" w:rsidR="00E30F7A" w:rsidRDefault="00E30F7A" w:rsidP="00E30F7A">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19A18FFD" w14:textId="1FE29DEB" w:rsidR="00E30F7A" w:rsidRDefault="00E30F7A" w:rsidP="00E30F7A">
      <w:pPr>
        <w:pStyle w:val="Bullet"/>
      </w:pPr>
      <w:r>
        <w:t xml:space="preserve">Write in a straightforward style. </w:t>
      </w:r>
    </w:p>
    <w:p w14:paraId="661DA404" w14:textId="53D0F904" w:rsidR="00E30F7A" w:rsidRDefault="00E30F7A" w:rsidP="00E30F7A">
      <w:pPr>
        <w:pStyle w:val="Bullet"/>
      </w:pPr>
      <w:r>
        <w:t xml:space="preserve">Try to avoid long or complex sentence structures. </w:t>
      </w:r>
    </w:p>
    <w:p w14:paraId="1A2A15C2" w14:textId="12EDF495" w:rsidR="00E30F7A" w:rsidRDefault="00E30F7A" w:rsidP="00E30F7A">
      <w:pPr>
        <w:pStyle w:val="Bullet"/>
      </w:pPr>
      <w:r>
        <w:t>Use common and basic vocabulary (e.g., use the word “unusual” rather than the word “arcane”).</w:t>
      </w:r>
    </w:p>
    <w:p w14:paraId="5B9160F5" w14:textId="4DCCC1B5" w:rsidR="00E30F7A" w:rsidRDefault="00E30F7A" w:rsidP="00E30F7A">
      <w:pPr>
        <w:pStyle w:val="Bullet"/>
      </w:pPr>
      <w:r>
        <w:t>Briefly define or explain all technical terms that may be unfamiliar to readers.</w:t>
      </w:r>
    </w:p>
    <w:p w14:paraId="73417AA8" w14:textId="433024D4" w:rsidR="00E30F7A" w:rsidRDefault="00E30F7A" w:rsidP="00E30F7A">
      <w:pPr>
        <w:pStyle w:val="Bullet"/>
      </w:pPr>
      <w:r>
        <w:t>Explain all acronyms the first time they are used in your text—e.g., “Digital Signal Processing (DSP)”.</w:t>
      </w:r>
    </w:p>
    <w:p w14:paraId="320B6F33" w14:textId="2901BE52" w:rsidR="00E30F7A" w:rsidRDefault="00E30F7A" w:rsidP="00E30F7A">
      <w:pPr>
        <w:pStyle w:val="Bullet"/>
      </w:pPr>
      <w:r>
        <w:lastRenderedPageBreak/>
        <w:t>Explain local references (e.g., not everyone knows all city names in a particular country).</w:t>
      </w:r>
    </w:p>
    <w:p w14:paraId="7BB5CE37" w14:textId="42EF1972" w:rsidR="00E30F7A" w:rsidRDefault="00E30F7A" w:rsidP="00E30F7A">
      <w:pPr>
        <w:pStyle w:val="Bullet"/>
      </w:pPr>
      <w:r>
        <w:t>Explain “insider” comments. Ensure that your whole audience understands any reference whose meaning you do not describe (e.g., do not assume that everyone has used an Android phone, or a particular application).</w:t>
      </w:r>
    </w:p>
    <w:p w14:paraId="08B51A41" w14:textId="69AFF318" w:rsidR="00E30F7A" w:rsidRDefault="00E30F7A" w:rsidP="00E30F7A">
      <w:pPr>
        <w:pStyle w:val="Bullet"/>
      </w:pPr>
      <w:r>
        <w:t xml:space="preserve">Explain colloquial language and puns. Understanding phrases like “red herring” may require a local knowledge of English. Humor and irony are difficult to translate. </w:t>
      </w:r>
    </w:p>
    <w:p w14:paraId="26BCF646" w14:textId="1E0DC0E7" w:rsidR="00E30F7A" w:rsidRDefault="00E30F7A" w:rsidP="00E30F7A">
      <w:pPr>
        <w:pStyle w:val="Bullet"/>
      </w:pPr>
      <w:r>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3A4099EC" w14:textId="10AE27F3" w:rsidR="00E30F7A" w:rsidRDefault="00E30F7A" w:rsidP="00E30F7A">
      <w:pPr>
        <w:pStyle w:val="Bullet"/>
      </w:pPr>
      <w:r>
        <w:t xml:space="preserve">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[9]. Be particularly aware of considerations around writing about people with disabilities. </w:t>
      </w:r>
    </w:p>
    <w:p w14:paraId="5B5DB8F1" w14:textId="043F5A71" w:rsidR="00E30F7A" w:rsidRDefault="00E30F7A" w:rsidP="00E30F7A">
      <w:pPr>
        <w:pStyle w:val="Bullet"/>
      </w:pPr>
      <w:r>
        <w:t>If possible, use the full (extended) alphabetic character set for names of persons, institutions, and places (e.g., Grønbæk, Lafreniére, Sánchez, Nguyễn, Universität, Weißenbach, Züllighoven, Århus, etc.). These characters are already included in most versions and variants of Times, Helvetica, and Arial fonts.</w:t>
      </w:r>
    </w:p>
    <w:p w14:paraId="358CD6F5" w14:textId="12B7FDF5" w:rsidR="00E30F7A" w:rsidRDefault="00FC596C" w:rsidP="00E30F7A">
      <w:pPr>
        <w:pStyle w:val="Heading1"/>
      </w:pPr>
      <w:r>
        <w:rPr>
          <w:noProof/>
        </w:rPr>
        <mc:AlternateContent>
          <mc:Choice Requires="wps">
            <w:drawing>
              <wp:anchor distT="0" distB="0" distL="114300" distR="114300" simplePos="0" relativeHeight="251659776" behindDoc="0" locked="1" layoutInCell="1" allowOverlap="0" wp14:anchorId="379665EA" wp14:editId="290FAA72">
                <wp:simplePos x="0" y="0"/>
                <wp:positionH relativeFrom="page">
                  <wp:posOffset>685800</wp:posOffset>
                </wp:positionH>
                <wp:positionV relativeFrom="margin">
                  <wp:posOffset>-1270</wp:posOffset>
                </wp:positionV>
                <wp:extent cx="6400800" cy="35820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58203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B4FB8" w14:textId="77777777" w:rsidR="00A628C4" w:rsidRDefault="00A628C4"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A628C4" w:rsidRDefault="00A628C4" w:rsidP="00FC596C">
                            <w:pPr>
                              <w:pStyle w:val="Caption"/>
                            </w:pPr>
                            <w:r>
                              <w:t xml:space="preserve">Figure </w:t>
                            </w:r>
                            <w:fldSimple w:instr=" SEQ Figure \* ARABIC ">
                              <w:r>
                                <w:rPr>
                                  <w:noProof/>
                                </w:rPr>
                                <w:t>2</w:t>
                              </w:r>
                            </w:fldSimple>
                            <w:r>
                              <w:t>:</w:t>
                            </w:r>
                            <w:r w:rsidRPr="00E17325">
                              <w:t xml:space="preserve"> </w:t>
                            </w:r>
                            <w:r>
                              <w:t>Sample of a wide figure. Be sure to place at the top or bottom of the page. Ensure that important information is legible in both black-and-white and color printing. Placing images and their captions within text boxes can make document management easier. Image: CC-BY-ND ayman on Flickr.</w:t>
                            </w:r>
                          </w:p>
                          <w:p w14:paraId="420C3DA3" w14:textId="77777777" w:rsidR="00A628C4" w:rsidRDefault="00A628C4" w:rsidP="00FC596C">
                            <w:pPr>
                              <w:pStyle w:val="Caption"/>
                            </w:pPr>
                          </w:p>
                          <w:p w14:paraId="6AA56749" w14:textId="77777777" w:rsidR="00A628C4" w:rsidRDefault="00A628C4" w:rsidP="00FC596C"/>
                          <w:p w14:paraId="667849E3" w14:textId="77777777" w:rsidR="00A628C4" w:rsidRDefault="00A628C4" w:rsidP="00FC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shape id="Text Box 1" o:spid="_x0000_s1029" type="#_x0000_t202" style="position:absolute;left:0;text-align:left;margin-left:54pt;margin-top:-.05pt;width:7in;height:282.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" o:allowoverlap="f" filled="f" stroked="f">
                <v:textbox>
                  <w:txbxContent>
                    <w:p w14:paraId="24DB4FB8" w14:textId="77777777" w:rsidR="00615607" w:rsidRDefault="00615607"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615607" w:rsidRDefault="00615607" w:rsidP="00FC596C">
                      <w:pPr>
                        <w:pStyle w:val="Caption"/>
                      </w:pPr>
                      <w:r>
                        <w:t xml:space="preserve">Figure </w:t>
                      </w:r>
                      <w:fldSimple w:instr=" SEQ Figure \* ARABIC ">
                        <w:r w:rsidR="000C6DBA">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615607" w:rsidRDefault="00615607" w:rsidP="00FC596C">
                      <w:pPr>
                        <w:pStyle w:val="Caption"/>
                      </w:pPr>
                    </w:p>
                    <w:p w14:paraId="6AA56749" w14:textId="77777777" w:rsidR="00615607" w:rsidRDefault="00615607" w:rsidP="00FC596C"/>
                    <w:p w14:paraId="667849E3" w14:textId="77777777" w:rsidR="00615607" w:rsidRDefault="00615607" w:rsidP="00FC596C"/>
                  </w:txbxContent>
                </v:textbox>
                <w10:wrap type="square" anchorx="page" anchory="margin"/>
                <w10:anchorlock/>
              </v:shape>
            </w:pict>
          </mc:Fallback>
        </mc:AlternateContent>
      </w:r>
      <w:r w:rsidR="00E30F7A">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85386A">
      <w:pPr>
        <w:pStyle w:val="Bullet"/>
        <w:numPr>
          <w:ilvl w:val="0"/>
          <w:numId w:val="14"/>
        </w:numPr>
        <w:ind w:left="187" w:hanging="187"/>
      </w:pPr>
      <w:r>
        <w:t>Add alternative text to all figures</w:t>
      </w:r>
    </w:p>
    <w:p w14:paraId="64B94C16" w14:textId="77777777" w:rsidR="0069261B" w:rsidRDefault="0069261B" w:rsidP="0085386A">
      <w:pPr>
        <w:pStyle w:val="Bullet"/>
        <w:numPr>
          <w:ilvl w:val="0"/>
          <w:numId w:val="14"/>
        </w:numPr>
        <w:ind w:left="187" w:hanging="187"/>
      </w:pPr>
      <w:r>
        <w:t>Mark table headings</w:t>
      </w:r>
    </w:p>
    <w:p w14:paraId="33A8C3DB" w14:textId="77777777" w:rsidR="0069261B" w:rsidRDefault="0069261B" w:rsidP="0085386A">
      <w:pPr>
        <w:pStyle w:val="Bullet"/>
        <w:numPr>
          <w:ilvl w:val="0"/>
          <w:numId w:val="14"/>
        </w:numPr>
        <w:ind w:left="187" w:hanging="187"/>
      </w:pPr>
      <w:r>
        <w:t>Generate a tagged PDF</w:t>
      </w:r>
    </w:p>
    <w:p w14:paraId="6C6E768E" w14:textId="77777777" w:rsidR="0069261B" w:rsidRDefault="0069261B" w:rsidP="0085386A">
      <w:pPr>
        <w:pStyle w:val="Bullet"/>
        <w:numPr>
          <w:ilvl w:val="0"/>
          <w:numId w:val="14"/>
        </w:numPr>
        <w:ind w:left="187" w:hanging="187"/>
      </w:pPr>
      <w:r>
        <w:t xml:space="preserve">Verify the default </w:t>
      </w:r>
      <w:r w:rsidR="00AB6E70">
        <w:t>language</w:t>
      </w:r>
    </w:p>
    <w:p w14:paraId="64C72928" w14:textId="77777777" w:rsidR="00AB6E70" w:rsidRDefault="00AB6E70" w:rsidP="0085386A">
      <w:pPr>
        <w:pStyle w:val="Bullet"/>
        <w:numPr>
          <w:ilvl w:val="0"/>
          <w:numId w:val="1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5B62E3"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25C71B23" w:rsidR="006B3F1F" w:rsidRPr="002727A0" w:rsidRDefault="0069261B">
      <w:pPr>
        <w:rPr>
          <w:color w:val="000000"/>
        </w:rPr>
      </w:pPr>
      <w:r>
        <w:rPr>
          <w:color w:val="000000"/>
        </w:rPr>
        <w:lastRenderedPageBreak/>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4C77A3FF"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3498E540" w14:textId="5A50642C"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nominal fee. Proprietary information may not be cited. Private</w:t>
      </w:r>
      <w:r>
        <w:t xml:space="preserve"> </w:t>
      </w:r>
      <w:r w:rsidRPr="00FB009F">
        <w:t>communications should be acknowledged in the main text, not referenced</w:t>
      </w:r>
      <w:r>
        <w:t xml:space="preserve"> </w:t>
      </w:r>
      <w:r w:rsidR="000362AF">
        <w:t xml:space="preserve">(e.g., </w:t>
      </w:r>
      <w:r w:rsidRPr="00FB009F">
        <w:t>[Golovchinsky,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7" w:history="1">
        <w:r w:rsidR="00691EE7">
          <w:rPr>
            <w:rStyle w:val="Hyperlink"/>
          </w:rPr>
          <w:t>http://acm.org/publications/submissions/latex_style</w:t>
        </w:r>
      </w:hyperlink>
      <w:r w:rsidR="005B62E3">
        <w:t xml:space="preserve">. </w:t>
      </w:r>
      <w:bookmarkStart w:id="0" w:name="_GoBack"/>
      <w:bookmarkEnd w:id="0"/>
      <w:r w:rsidR="00691EE7">
        <w:t>This includes citations to internet resources [</w:t>
      </w:r>
      <w:r w:rsidR="00691EE7">
        <w:fldChar w:fldCharType="begin"/>
      </w:r>
      <w:r w:rsidR="00691EE7">
        <w:instrText xml:space="preserve"> REF _Ref279753835 \r \h </w:instrText>
      </w:r>
      <w:r w:rsidR="00691EE7">
        <w:fldChar w:fldCharType="separate"/>
      </w:r>
      <w:r w:rsidR="000C6DBA">
        <w:t>1</w:t>
      </w:r>
      <w:r w:rsidR="00691EE7">
        <w:fldChar w:fldCharType="end"/>
      </w:r>
      <w:r w:rsidR="00691EE7">
        <w:t>,</w:t>
      </w:r>
      <w:r w:rsidR="00691EE7">
        <w:fldChar w:fldCharType="begin"/>
      </w:r>
      <w:r w:rsidR="00691EE7">
        <w:instrText xml:space="preserve"> REF _Ref279753826 \r \h </w:instrText>
      </w:r>
      <w:r w:rsidR="00691EE7">
        <w:fldChar w:fldCharType="separate"/>
      </w:r>
      <w:r w:rsidR="000C6DBA">
        <w:t>4</w:t>
      </w:r>
      <w:r w:rsidR="00691EE7">
        <w:fldChar w:fldCharType="end"/>
      </w:r>
      <w:r w:rsidR="00691EE7">
        <w:t>,</w:t>
      </w:r>
      <w:r w:rsidR="00691EE7">
        <w:fldChar w:fldCharType="begin"/>
      </w:r>
      <w:r w:rsidR="00691EE7">
        <w:instrText xml:space="preserve"> REF _Ref279752219 \r \h </w:instrText>
      </w:r>
      <w:r w:rsidR="00691EE7">
        <w:fldChar w:fldCharType="separate"/>
      </w:r>
      <w:r w:rsidR="000C6DBA">
        <w:t>8</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0C6DBA">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0C6DBA">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0C6DBA">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0C6DBA">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0C6DBA">
        <w:t>11</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0C6DBA">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0C6DBA">
        <w:t>1</w:t>
      </w:r>
      <w:r w:rsidR="00DE3B36">
        <w:fldChar w:fldCharType="end"/>
      </w:r>
      <w:r w:rsidR="00DE3B36">
        <w:t>,</w:t>
      </w:r>
      <w:r w:rsidR="00DE3B36">
        <w:fldChar w:fldCharType="begin"/>
      </w:r>
      <w:r w:rsidR="00DE3B36">
        <w:instrText xml:space="preserve"> REF _Ref279753826 \r \h </w:instrText>
      </w:r>
      <w:r w:rsidR="00DE3B36">
        <w:fldChar w:fldCharType="separate"/>
      </w:r>
      <w:r w:rsidR="000C6DBA">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0C6DBA">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0C6DBA">
        <w:t>5</w:t>
      </w:r>
      <w:r w:rsidR="00DE3B36">
        <w:fldChar w:fldCharType="end"/>
      </w:r>
      <w:r w:rsidR="00DE3B36">
        <w:t>]</w:t>
      </w:r>
      <w:r w:rsidR="00DE3B36" w:rsidRPr="00953D1E">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0C6DBA">
        <w:t>8</w:t>
      </w:r>
      <w:r w:rsidR="00DE3B36">
        <w:fldChar w:fldCharType="end"/>
      </w:r>
      <w:r w:rsidR="00DE3B36">
        <w:t>]</w:t>
      </w:r>
      <w:r w:rsidR="00DE3B36" w:rsidRPr="00953D1E">
        <w:t xml:space="preserve"> is given here. </w:t>
      </w:r>
      <w:r w:rsidR="00DE3B36">
        <w:lastRenderedPageBreak/>
        <w:t xml:space="preserve">This formatting is a slightly </w:t>
      </w:r>
      <w:r w:rsidR="00B85EBD">
        <w:t>edited</w:t>
      </w:r>
      <w:r w:rsidR="00DE3B36">
        <w:t xml:space="preserve"> version of the format automatically generated by the ACM Digital Library</w:t>
      </w:r>
      <w:r w:rsidR="00D32315">
        <w:t xml:space="preserve"> (</w:t>
      </w:r>
      <w:r w:rsidR="00DE3B36" w:rsidRPr="00633D06">
        <w:rPr>
          <w:rStyle w:val="Hyperlink"/>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links</w:t>
      </w:r>
      <w:r w:rsidR="00972BF0">
        <w:t>, and authors’ full first names,</w:t>
      </w:r>
      <w:r w:rsidR="000520D4">
        <w:t xml:space="preserve"> are optional but encouraged. </w:t>
      </w:r>
      <w:r w:rsidR="00B9222C">
        <w:t xml:space="preserve"> </w:t>
      </w:r>
      <w:r w:rsidR="00972BF0">
        <w:t xml:space="preserve">Do your best! Your paper won’t get rejected for not having DOI links or authors’ first names. </w:t>
      </w:r>
      <w:r w:rsidR="003F70AB">
        <w:t xml:space="preserve">Note that the </w:t>
      </w:r>
      <w:r w:rsidR="003F70AB" w:rsidRPr="003F70AB">
        <w:rPr>
          <w:rStyle w:val="StyleDescriptionChar"/>
        </w:rPr>
        <w:t>Hyperlink</w:t>
      </w:r>
      <w:r w:rsidR="00AF2EAD">
        <w:t xml:space="preserve"> </w:t>
      </w:r>
      <w:r w:rsidR="003F70AB">
        <w:t xml:space="preserve">style used throughout this document uses blue links; however, URLs in the references section </w:t>
      </w:r>
      <w:r w:rsidR="003D5402">
        <w:t>may</w:t>
      </w:r>
      <w:r w:rsidR="003F70AB">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2"/>
        <w:bookmarkEnd w:id="3"/>
      </w:hyperlink>
      <w:r w:rsidRPr="003F70AB">
        <w:t xml:space="preserve"> </w:t>
      </w:r>
    </w:p>
    <w:p w14:paraId="7545D9EF" w14:textId="17BD3E76" w:rsidR="007F645F" w:rsidRPr="003F70AB" w:rsidRDefault="0034461A" w:rsidP="007F645F">
      <w:pPr>
        <w:pStyle w:val="References"/>
      </w:pPr>
      <w:bookmarkStart w:id="4" w:name="_Ref279752133"/>
      <w:bookmarkStart w:id="5" w:name="_Ref279752517"/>
      <w:r>
        <w:t>R.</w:t>
      </w:r>
      <w:r w:rsidR="007F645F" w:rsidRPr="003F70AB">
        <w:t xml:space="preserve"> E. Anderson. 1992. Social impacts of computing: Codes of professional ethics. </w:t>
      </w:r>
      <w:r w:rsidR="007F645F" w:rsidRPr="003F70AB">
        <w:rPr>
          <w:i/>
        </w:rPr>
        <w:t>Soc Sci Comput Rev</w:t>
      </w:r>
      <w:r w:rsidR="007F645F" w:rsidRPr="003F70AB">
        <w:t xml:space="preserve"> 10, 2: 453-469.</w:t>
      </w:r>
      <w:bookmarkEnd w:id="4"/>
      <w:r w:rsidR="007F645F"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Trewin, Vicki Hanson. 2014. Accessible Writing Guide. Retrieved August 22, 2014 from </w:t>
      </w:r>
      <w:hyperlink r:id="rId19"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Sensorama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20" w:history="1">
        <w:r w:rsidRPr="003F70AB">
          <w:rPr>
            <w:rStyle w:val="Hyperlink"/>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21" w:history="1">
        <w:r w:rsidR="004E6530" w:rsidRPr="003F70AB">
          <w:rPr>
            <w:rStyle w:val="Hyperlink"/>
            <w:color w:val="auto"/>
          </w:rPr>
          <w:t>http://doi.acm.org/10.1145/503376.503378</w:t>
        </w:r>
      </w:hyperlink>
      <w:bookmarkEnd w:id="12"/>
    </w:p>
    <w:p w14:paraId="10BFE94D" w14:textId="36D4FE11" w:rsidR="007F645F" w:rsidRPr="003F70AB" w:rsidRDefault="007F645F" w:rsidP="007F645F">
      <w:pPr>
        <w:pStyle w:val="References"/>
      </w:pPr>
      <w:bookmarkStart w:id="13" w:name="_Ref279752219"/>
      <w:r w:rsidRPr="003F70AB">
        <w:t xml:space="preserve">Psy. 2012. Gangnam Style. Video. (15 July 2012.). Retrieved August 22, 2014 from </w:t>
      </w:r>
      <w:hyperlink r:id="rId22" w:history="1">
        <w:r w:rsidRPr="003F70AB">
          <w:rPr>
            <w:rStyle w:val="Hyperlink"/>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62946FB5" w14:textId="70E077A7" w:rsidR="00386EFE"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5"/>
    </w:p>
    <w:p w14:paraId="5DAE7AEB" w14:textId="658AEBC3" w:rsidR="00386EFE" w:rsidRPr="00C46AD1" w:rsidRDefault="007F645F" w:rsidP="00386EFE">
      <w:pPr>
        <w:pStyle w:val="References"/>
        <w:sectPr w:rsidR="00386EFE" w:rsidRPr="00C46AD1" w:rsidSect="007A7850">
          <w:headerReference w:type="even" r:id="rId23"/>
          <w:type w:val="continuous"/>
          <w:pgSz w:w="12240" w:h="15840" w:code="1"/>
          <w:pgMar w:top="1080" w:right="1080" w:bottom="1440" w:left="1080" w:header="720" w:footer="720" w:gutter="0"/>
          <w:cols w:num="2" w:space="432"/>
        </w:sectPr>
      </w:pPr>
      <w:bookmarkStart w:id="16" w:name="_Ref279752304"/>
      <w:r w:rsidRPr="003F70AB">
        <w:t xml:space="preserve">Langdon Winner. 1999. Do artifacts have politics? In </w:t>
      </w:r>
      <w:r w:rsidRPr="00386EFE">
        <w:rPr>
          <w:i/>
        </w:rPr>
        <w:t>The Social Shaping of Technology</w:t>
      </w:r>
      <w:r w:rsidRPr="003F70AB">
        <w:t xml:space="preserve"> (2nd. ed.), Donald MacKenzie and Judy Wajcman (</w:t>
      </w:r>
      <w:r w:rsidR="00A71EF6" w:rsidRPr="003F70AB">
        <w:t>e</w:t>
      </w:r>
      <w:r w:rsidRPr="003F70AB">
        <w:t>ds.). Open University Press, Buckingham, UK, 28-40.</w:t>
      </w:r>
      <w:bookmarkEnd w:id="16"/>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A628C4" w:rsidRDefault="00A628C4">
      <w:r>
        <w:separator/>
      </w:r>
    </w:p>
  </w:endnote>
  <w:endnote w:type="continuationSeparator" w:id="0">
    <w:p w14:paraId="6C906697" w14:textId="77777777" w:rsidR="00A628C4" w:rsidRDefault="00A62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TimesNewRomanPSMT">
    <w:altName w:val="Times New Roman"/>
    <w:charset w:val="00"/>
    <w:family w:val="swiss"/>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A628C4" w:rsidRDefault="00A628C4" w:rsidP="00443E9F">
      <w:pPr>
        <w:spacing w:after="0"/>
      </w:pPr>
      <w:r>
        <w:separator/>
      </w:r>
    </w:p>
  </w:footnote>
  <w:footnote w:type="continuationSeparator" w:id="0">
    <w:p w14:paraId="557C2CE6" w14:textId="77777777" w:rsidR="00A628C4" w:rsidRDefault="00A628C4" w:rsidP="00443E9F">
      <w:pPr>
        <w:spacing w:after="0"/>
      </w:pPr>
      <w:r>
        <w:continuationSeparator/>
      </w:r>
    </w:p>
  </w:footnote>
  <w:footnote w:id="1">
    <w:p w14:paraId="2771E097" w14:textId="2419184C" w:rsidR="00A628C4" w:rsidRDefault="00A628C4">
      <w:pPr>
        <w:pStyle w:val="FootnoteText"/>
      </w:pPr>
      <w:r>
        <w:rPr>
          <w:rStyle w:val="FootnoteReference"/>
        </w:rPr>
        <w:footnoteRef/>
      </w:r>
      <w:r>
        <w:t xml:space="preserve"> Use footnotes sparingly, if at all.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24F47" w14:textId="77777777" w:rsidR="00A628C4" w:rsidRDefault="00A628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Affiliation"/>
      <w:lvlText w:val="%1."/>
      <w:lvlJc w:val="left"/>
      <w:pPr>
        <w:tabs>
          <w:tab w:val="num" w:pos="1800"/>
        </w:tabs>
        <w:ind w:left="1800" w:hanging="360"/>
      </w:pPr>
    </w:lvl>
  </w:abstractNum>
  <w:abstractNum w:abstractNumId="1">
    <w:nsid w:val="FFFFFF7D"/>
    <w:multiLevelType w:val="singleLevel"/>
    <w:tmpl w:val="255A5C26"/>
    <w:lvl w:ilvl="0">
      <w:start w:val="1"/>
      <w:numFmt w:val="decimal"/>
      <w:pStyle w:val="Hyperlink"/>
      <w:lvlText w:val="%1."/>
      <w:lvlJc w:val="left"/>
      <w:pPr>
        <w:tabs>
          <w:tab w:val="num" w:pos="1440"/>
        </w:tabs>
        <w:ind w:left="1440" w:hanging="360"/>
      </w:pPr>
    </w:lvl>
  </w:abstractNum>
  <w:abstractNum w:abstractNumId="2">
    <w:nsid w:val="FFFFFF7E"/>
    <w:multiLevelType w:val="singleLevel"/>
    <w:tmpl w:val="AF0C147E"/>
    <w:lvl w:ilvl="0">
      <w:start w:val="1"/>
      <w:numFmt w:val="decimal"/>
      <w:pStyle w:val="Abstract"/>
      <w:lvlText w:val="%1."/>
      <w:lvlJc w:val="left"/>
      <w:pPr>
        <w:tabs>
          <w:tab w:val="num" w:pos="1080"/>
        </w:tabs>
        <w:ind w:left="1080" w:hanging="360"/>
      </w:pPr>
    </w:lvl>
  </w:abstractNum>
  <w:abstractNum w:abstractNumId="3">
    <w:nsid w:val="FFFFFF7F"/>
    <w:multiLevelType w:val="singleLevel"/>
    <w:tmpl w:val="795EB0FE"/>
    <w:lvl w:ilvl="0">
      <w:start w:val="1"/>
      <w:numFmt w:val="decimal"/>
      <w:pStyle w:val="CommentReference"/>
      <w:lvlText w:val="%1."/>
      <w:lvlJc w:val="left"/>
      <w:pPr>
        <w:tabs>
          <w:tab w:val="num" w:pos="720"/>
        </w:tabs>
        <w:ind w:left="720" w:hanging="360"/>
      </w:pPr>
    </w:lvl>
  </w:abstractNum>
  <w:abstractNum w:abstractNumId="4">
    <w:nsid w:val="FFFFFF80"/>
    <w:multiLevelType w:val="singleLevel"/>
    <w:tmpl w:val="843EB82E"/>
    <w:lvl w:ilvl="0">
      <w:start w:val="1"/>
      <w:numFmt w:val="bullet"/>
      <w:pStyle w:val="NormalIndent"/>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Number5"/>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Number4"/>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Number3"/>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References"/>
      <w:lvlText w:val="%1."/>
      <w:lvlJc w:val="left"/>
      <w:pPr>
        <w:tabs>
          <w:tab w:val="num" w:pos="360"/>
        </w:tabs>
        <w:ind w:left="360" w:hanging="360"/>
      </w:pPr>
    </w:lvl>
  </w:abstractNum>
  <w:abstractNum w:abstractNumId="9">
    <w:nsid w:val="FFFFFF89"/>
    <w:multiLevelType w:val="singleLevel"/>
    <w:tmpl w:val="A836A8AC"/>
    <w:lvl w:ilvl="0">
      <w:start w:val="1"/>
      <w:numFmt w:val="bullet"/>
      <w:pStyle w:val="ListNumber2"/>
      <w:lvlText w:val=""/>
      <w:lvlJc w:val="left"/>
      <w:pPr>
        <w:tabs>
          <w:tab w:val="num" w:pos="360"/>
        </w:tabs>
        <w:ind w:left="360" w:hanging="360"/>
      </w:pPr>
      <w:rPr>
        <w:rFonts w:ascii="Symbol" w:eastAsia="Times New Roman" w:hAnsi="Symbol" w:hint="default"/>
      </w:rPr>
    </w:lvl>
  </w:abstractNum>
  <w:abstractNum w:abstractNumId="10">
    <w:nsid w:val="FFFFFFFE"/>
    <w:multiLevelType w:val="singleLevel"/>
    <w:tmpl w:val="2050E05C"/>
    <w:lvl w:ilvl="0">
      <w:numFmt w:val="decimal"/>
      <w:lvlText w:val="*"/>
      <w:lvlJc w:val="left"/>
    </w:lvl>
  </w:abstractNum>
  <w:abstractNum w:abstractNumId="11">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9A66E6"/>
    <w:multiLevelType w:val="hybridMultilevel"/>
    <w:tmpl w:val="C2A25756"/>
    <w:lvl w:ilvl="0" w:tplc="51627B8E">
      <w:start w:val="1"/>
      <w:numFmt w:val="decimal"/>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93986"/>
    <w:rsid w:val="002B5225"/>
    <w:rsid w:val="002C3318"/>
    <w:rsid w:val="002D41E8"/>
    <w:rsid w:val="002D761B"/>
    <w:rsid w:val="002E4C4C"/>
    <w:rsid w:val="002E55B4"/>
    <w:rsid w:val="002F61EC"/>
    <w:rsid w:val="002F7A09"/>
    <w:rsid w:val="00310376"/>
    <w:rsid w:val="00311723"/>
    <w:rsid w:val="003123C3"/>
    <w:rsid w:val="0033008A"/>
    <w:rsid w:val="00331AFF"/>
    <w:rsid w:val="00340493"/>
    <w:rsid w:val="0034461A"/>
    <w:rsid w:val="003500C6"/>
    <w:rsid w:val="003521DC"/>
    <w:rsid w:val="00354AC8"/>
    <w:rsid w:val="00354D90"/>
    <w:rsid w:val="00355923"/>
    <w:rsid w:val="003644E7"/>
    <w:rsid w:val="00373F8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C67B0"/>
    <w:rsid w:val="007C7E48"/>
    <w:rsid w:val="007D6C45"/>
    <w:rsid w:val="007E174B"/>
    <w:rsid w:val="007E587A"/>
    <w:rsid w:val="007F61EF"/>
    <w:rsid w:val="007F645F"/>
    <w:rsid w:val="00806D56"/>
    <w:rsid w:val="008134A2"/>
    <w:rsid w:val="00843AB4"/>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2D8D"/>
    <w:rsid w:val="009A62ED"/>
    <w:rsid w:val="009D0E6F"/>
    <w:rsid w:val="009E0425"/>
    <w:rsid w:val="009E0824"/>
    <w:rsid w:val="009E3B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222C"/>
    <w:rsid w:val="00BA57F0"/>
    <w:rsid w:val="00BA714B"/>
    <w:rsid w:val="00BB2621"/>
    <w:rsid w:val="00BB348C"/>
    <w:rsid w:val="00BD2529"/>
    <w:rsid w:val="00BE132C"/>
    <w:rsid w:val="00BE6899"/>
    <w:rsid w:val="00BF2A36"/>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dx.doi.org/10.1007/s00779-014-0773-4" TargetMode="External"/><Relationship Id="rId21" Type="http://schemas.openxmlformats.org/officeDocument/2006/relationships/hyperlink" Target="http://doi.acm.org/10.1145/503376.503378" TargetMode="External"/><Relationship Id="rId22" Type="http://schemas.openxmlformats.org/officeDocument/2006/relationships/hyperlink" Target="https://www.youtube.com/watch?v=9bZkp7q19f0"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image" Target="media/image10.png"/><Relationship Id="rId13" Type="http://schemas.openxmlformats.org/officeDocument/2006/relationships/image" Target="media/image2.png"/><Relationship Id="rId14" Type="http://schemas.openxmlformats.org/officeDocument/2006/relationships/image" Target="media/image20.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acm.org/publications/submissions/latex_style" TargetMode="External"/><Relationship Id="rId18" Type="http://schemas.openxmlformats.org/officeDocument/2006/relationships/hyperlink" Target="http://www.acm.org/class/how_to_use.html%20" TargetMode="External"/><Relationship Id="rId19"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25E12-C0DA-6F44-8CD8-33CDB239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2549</Words>
  <Characters>14531</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17046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David Shamma</cp:lastModifiedBy>
  <cp:revision>15</cp:revision>
  <cp:lastPrinted>2015-07-15T00:29:00Z</cp:lastPrinted>
  <dcterms:created xsi:type="dcterms:W3CDTF">2015-07-15T00:29:00Z</dcterms:created>
  <dcterms:modified xsi:type="dcterms:W3CDTF">2015-08-24T00:32:00Z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